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 подготовке ВКР в Институте о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Western"/>
        <w:spacing w:lineRule="auto" w:line="360" w:beforeAutospacing="0" w:before="0" w:afterAutospacing="0" w:after="0"/>
        <w:ind w:left="-284" w:firstLine="284"/>
        <w:jc w:val="left"/>
        <w:rPr/>
      </w:pPr>
      <w:r>
        <w:rPr>
          <w:b w:val="false"/>
          <w:bCs w:val="false"/>
          <w:sz w:val="26"/>
          <w:szCs w:val="26"/>
        </w:rPr>
        <w:t>Направление подготовки: 38.04.08 «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Финансы и кредит</w:t>
      </w:r>
      <w:r>
        <w:rPr>
          <w:b w:val="false"/>
          <w:bCs w:val="false"/>
          <w:sz w:val="26"/>
          <w:szCs w:val="26"/>
        </w:rPr>
        <w:t>»</w:t>
      </w:r>
    </w:p>
    <w:p>
      <w:pPr>
        <w:pStyle w:val="Western"/>
        <w:spacing w:lineRule="auto" w:line="360" w:beforeAutospacing="0" w:before="0" w:afterAutospacing="0" w:after="0"/>
        <w:ind w:left="-284" w:firstLine="284"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Направленность программы: </w:t>
      </w:r>
      <w:r>
        <w:rPr>
          <w:b w:val="false"/>
          <w:bCs w:val="false"/>
          <w:sz w:val="26"/>
          <w:szCs w:val="26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Анализ финансовых рынков</w:t>
      </w:r>
      <w:r>
        <w:rPr>
          <w:b w:val="false"/>
          <w:bCs w:val="false"/>
          <w:sz w:val="26"/>
          <w:szCs w:val="26"/>
        </w:rPr>
        <w:t>»</w:t>
      </w:r>
    </w:p>
    <w:p>
      <w:pPr>
        <w:pStyle w:val="Western"/>
        <w:widowControl/>
        <w:suppressAutoHyphens w:val="true"/>
        <w:bidi w:val="0"/>
        <w:spacing w:lineRule="auto" w:line="360" w:beforeAutospacing="0" w:before="0" w:afterAutospacing="0" w:after="0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Заочное </w:t>
      </w:r>
      <w:r>
        <w:rPr>
          <w:b w:val="false"/>
          <w:bCs w:val="false"/>
          <w:sz w:val="26"/>
          <w:szCs w:val="26"/>
        </w:rPr>
        <w:t xml:space="preserve">с применением ДОТ </w:t>
      </w:r>
    </w:p>
    <w:p>
      <w:pPr>
        <w:pStyle w:val="Western"/>
        <w:spacing w:lineRule="auto" w:line="360" w:beforeAutospacing="0" w:before="0" w:afterAutospacing="0" w:after="0"/>
        <w:ind w:left="-284" w:firstLine="284"/>
        <w:jc w:val="left"/>
        <w:rPr/>
      </w:pPr>
      <w:r>
        <w:rPr>
          <w:b/>
          <w:bCs/>
          <w:sz w:val="26"/>
          <w:szCs w:val="26"/>
        </w:rPr>
        <w:t>Группа: ДФ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АР23-1м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150"/>
        <w:ind w:left="-284" w:firstLine="284"/>
        <w:jc w:val="center"/>
        <w:rPr/>
      </w:pPr>
      <w:r>
        <w:rPr>
          <w:b/>
          <w:bCs/>
          <w:sz w:val="28"/>
          <w:szCs w:val="28"/>
        </w:rPr>
        <w:t>Г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ИА</w:t>
      </w:r>
      <w:r>
        <w:rPr>
          <w:b/>
          <w:bCs/>
          <w:sz w:val="28"/>
          <w:szCs w:val="28"/>
        </w:rPr>
        <w:t xml:space="preserve"> с </w:t>
      </w:r>
      <w:r>
        <w:rPr>
          <w:rFonts w:eastAsia="Calibri" w:cs="" w:cstheme="minorBidi" w:eastAsiaTheme="minorHAnsi"/>
          <w:b/>
          <w:bCs/>
          <w:sz w:val="28"/>
          <w:szCs w:val="28"/>
          <w:shd w:fill="auto" w:val="clear"/>
        </w:rPr>
        <w:t>01.02.202</w:t>
      </w:r>
      <w:r>
        <w:rPr>
          <w:rFonts w:eastAsia="Calibri" w:cs="" w:cstheme="minorBidi" w:eastAsiaTheme="minorHAnsi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6</w:t>
      </w:r>
      <w:r>
        <w:rPr>
          <w:rFonts w:eastAsia="Calibri" w:cs="" w:cstheme="minorBidi" w:eastAsiaTheme="minorHAnsi"/>
          <w:b/>
          <w:bCs/>
          <w:sz w:val="28"/>
          <w:szCs w:val="28"/>
          <w:shd w:fill="auto" w:val="clear"/>
        </w:rPr>
        <w:t xml:space="preserve"> по 28.02.202</w:t>
      </w:r>
      <w:r>
        <w:rPr>
          <w:rFonts w:eastAsia="Calibri" w:cs="" w:cstheme="minorBidi" w:eastAsiaTheme="minorHAnsi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6</w:t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04"/>
        <w:gridCol w:w="3088"/>
      </w:tblGrid>
      <w:tr>
        <w:trPr/>
        <w:tc>
          <w:tcPr>
            <w:tcW w:w="6404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088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план-задания ВКР</w:t>
            </w:r>
          </w:p>
        </w:tc>
        <w:tc>
          <w:tcPr>
            <w:tcW w:w="3088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 w:eastAsia="Calibri" w:cs="" w:cstheme="minorBidi" w:eastAsiaTheme="minorHAnsi"/>
                <w:shd w:fill="auto" w:val="clear"/>
              </w:rPr>
            </w:pP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t xml:space="preserve"> 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февраля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t xml:space="preserve">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088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t>до 31 августа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br/>
              <w:t>до 31 октября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br/>
              <w:t>до 30 ноября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eastAsia="Calibri" w:cs="" w:cstheme="minorBidi" w:eastAsiaTheme="minorHAnsi"/>
                <w:kern w:val="0"/>
                <w:shd w:fill="auto" w:val="clear"/>
                <w:lang w:val="ru-RU" w:bidi="ar-SA"/>
              </w:rPr>
              <w:br/>
              <w:t>до 20 декабря 202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088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kern w:val="0"/>
                <w:lang w:val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 xml:space="preserve">января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404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0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20 января 2026</w:t>
            </w:r>
          </w:p>
        </w:tc>
      </w:tr>
      <w:tr>
        <w:trPr/>
        <w:tc>
          <w:tcPr>
            <w:tcW w:w="6404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3088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492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Учебная практика: ознакомительная практика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29.09.2025-12.10.2025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практика: практика по профилю профессиональной деятельности; преддипломная практика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13.10.2025-21.12.2025</w:t>
            </w:r>
          </w:p>
        </w:tc>
      </w:tr>
      <w:tr>
        <w:trPr/>
        <w:tc>
          <w:tcPr>
            <w:tcW w:w="6404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3088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eastAsia="Calibri" w:cs="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22.12.2025-26.12.2025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15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* Студенты, не разместившие ЭВКР на платформе org.fa.ru до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.01.2025,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>* Дата проведения защиты ВКР определяется расписанием ГИА</w:t>
      </w:r>
    </w:p>
    <w:p>
      <w:pPr>
        <w:pStyle w:val="Normal"/>
        <w:tabs>
          <w:tab w:val="clear" w:pos="708"/>
          <w:tab w:val="left" w:pos="8160" w:leader="none"/>
        </w:tabs>
        <w:spacing w:before="0" w:after="160"/>
        <w:rPr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LibreOffice/7.0.6.2$Linux_X86_64 LibreOffice_project/00$Build-2</Application>
  <AppVersion>15.0000</AppVersion>
  <Pages>1</Pages>
  <Words>177</Words>
  <Characters>1204</Characters>
  <CharactersWithSpaces>1354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dcterms:modified xsi:type="dcterms:W3CDTF">2025-08-19T16:35:07Z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