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подготовки </w:t>
        <w:br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cs="Times New Roman" w:ascii="Times New Roman" w:hAnsi="Times New Roman"/>
          <w:b/>
          <w:sz w:val="28"/>
          <w:szCs w:val="28"/>
        </w:rPr>
        <w:t xml:space="preserve"> по программе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Обучающийся: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38.04.08 «Финансы и кредит»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«Финансовая математика и анализ рынков»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widowControl/>
        <w:tabs>
          <w:tab w:val="clear" w:pos="708"/>
          <w:tab w:val="left" w:pos="10092" w:leader="none"/>
        </w:tabs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ВКР-стартапе и корректность оформления заимствованного текста):___________________________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ВКР-стартапом: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ВКР-стартапа: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ВКР-стартап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его</w:t>
      </w:r>
      <w:r>
        <w:rPr>
          <w:rStyle w:val="0pt"/>
          <w:rFonts w:eastAsia="Calibri" w:eastAsiaTheme="minorHAnsi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85285193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2</Pages>
  <Words>247</Words>
  <Characters>2772</Characters>
  <CharactersWithSpaces>3039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2025-03-11T16:03:49Z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