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150"/>
        <w:gridCol w:w="4987"/>
      </w:tblGrid>
      <w:tr w:rsidR="00C475A3" w:rsidRPr="00F611B5" w14:paraId="0262F71A" w14:textId="77777777" w:rsidTr="00BD48A3">
        <w:tc>
          <w:tcPr>
            <w:tcW w:w="4881" w:type="dxa"/>
            <w:tcBorders>
              <w:top w:val="nil"/>
              <w:left w:val="nil"/>
              <w:bottom w:val="nil"/>
              <w:right w:val="nil"/>
            </w:tcBorders>
          </w:tcPr>
          <w:p w14:paraId="2ED16C63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nil"/>
              <w:left w:val="nil"/>
              <w:bottom w:val="nil"/>
              <w:right w:val="nil"/>
            </w:tcBorders>
          </w:tcPr>
          <w:p w14:paraId="3337EFED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14:paraId="03FC2866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Декан Факультета экономики и бизнеса</w:t>
            </w:r>
          </w:p>
          <w:p w14:paraId="7BA68799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D01C7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29F940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Безсмертная</w:t>
            </w:r>
            <w:proofErr w:type="spellEnd"/>
            <w:r w:rsidRPr="00F61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4BCA70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A221C0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>«____» _____________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F611B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57F58E5A" w14:textId="77777777" w:rsidR="00C475A3" w:rsidRPr="00F611B5" w:rsidRDefault="00C475A3" w:rsidP="00BD48A3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AE6335" w14:textId="77777777" w:rsidR="00C475A3" w:rsidRDefault="00C475A3" w:rsidP="004513D5">
      <w:pPr>
        <w:pStyle w:val="msonormalmailrucssattributepostfix"/>
        <w:spacing w:before="0" w:beforeAutospacing="0" w:after="0" w:afterAutospacing="0"/>
        <w:jc w:val="center"/>
        <w:rPr>
          <w:b/>
        </w:rPr>
      </w:pPr>
    </w:p>
    <w:p w14:paraId="733E5488" w14:textId="646FD718" w:rsidR="00763A98" w:rsidRPr="00763A98" w:rsidRDefault="00341C5F" w:rsidP="004513D5">
      <w:pPr>
        <w:pStyle w:val="msonormalmailrucssattributepostfix"/>
        <w:spacing w:before="0" w:beforeAutospacing="0" w:after="0" w:afterAutospacing="0"/>
        <w:jc w:val="center"/>
        <w:rPr>
          <w:b/>
          <w:shd w:val="clear" w:color="auto" w:fill="FFFFFF"/>
        </w:rPr>
      </w:pPr>
      <w:r w:rsidRPr="00763A98">
        <w:rPr>
          <w:b/>
        </w:rPr>
        <w:t xml:space="preserve">Тематика </w:t>
      </w:r>
      <w:r w:rsidRPr="00763A98">
        <w:rPr>
          <w:b/>
          <w:bCs/>
        </w:rPr>
        <w:t>выпускных квалификационных работ</w:t>
      </w:r>
      <w:r w:rsidRPr="00763A98">
        <w:rPr>
          <w:b/>
        </w:rPr>
        <w:t xml:space="preserve"> для студентов, обучающихся по направлению подготовки </w:t>
      </w:r>
      <w:r w:rsidR="00763A98" w:rsidRPr="00763A98">
        <w:rPr>
          <w:b/>
          <w:shd w:val="clear" w:color="auto" w:fill="FFFFFF"/>
        </w:rPr>
        <w:t xml:space="preserve">38.03.01 «Экономика», ОП «Экономика и бизнес», </w:t>
      </w:r>
    </w:p>
    <w:p w14:paraId="3D3CE23C" w14:textId="79D894C9" w:rsidR="00341C5F" w:rsidRDefault="00763A98" w:rsidP="00763A98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  <w:r w:rsidRPr="00763A98">
        <w:rPr>
          <w:b/>
          <w:shd w:val="clear" w:color="auto" w:fill="FFFFFF"/>
        </w:rPr>
        <w:t>профиль «</w:t>
      </w:r>
      <w:r w:rsidRPr="00763A98">
        <w:rPr>
          <w:b/>
        </w:rPr>
        <w:t>Экономика креативных индустрий</w:t>
      </w:r>
      <w:r w:rsidRPr="00763A98">
        <w:rPr>
          <w:b/>
          <w:shd w:val="clear" w:color="auto" w:fill="FFFFFF"/>
        </w:rPr>
        <w:t>»</w:t>
      </w:r>
      <w:r w:rsidRPr="00763A98">
        <w:rPr>
          <w:b/>
        </w:rPr>
        <w:t xml:space="preserve"> (2026-2027 учебный год)</w:t>
      </w:r>
      <w:r w:rsidRPr="00763A98">
        <w:rPr>
          <w:b/>
          <w:bCs/>
        </w:rPr>
        <w:t xml:space="preserve"> </w:t>
      </w:r>
    </w:p>
    <w:p w14:paraId="3837574E" w14:textId="77777777" w:rsidR="00722175" w:rsidRDefault="00722175" w:rsidP="00763A98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</w:p>
    <w:p w14:paraId="330B33B4" w14:textId="31991A35" w:rsidR="00AE48D4" w:rsidRPr="00A7697D" w:rsidRDefault="00AE48D4" w:rsidP="00AE48D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7697D">
        <w:rPr>
          <w:rFonts w:ascii="Times New Roman" w:hAnsi="Times New Roman" w:cs="Times New Roman"/>
          <w:bCs/>
          <w:sz w:val="24"/>
          <w:szCs w:val="24"/>
        </w:rPr>
        <w:t>(</w:t>
      </w:r>
      <w:r w:rsidR="00907C70">
        <w:rPr>
          <w:rFonts w:ascii="Times New Roman" w:hAnsi="Times New Roman" w:cs="Times New Roman"/>
          <w:bCs/>
          <w:sz w:val="24"/>
          <w:szCs w:val="24"/>
        </w:rPr>
        <w:t>рассмотрена</w:t>
      </w:r>
      <w:r w:rsidRPr="00A7697D">
        <w:rPr>
          <w:rFonts w:ascii="Times New Roman" w:hAnsi="Times New Roman" w:cs="Times New Roman"/>
          <w:bCs/>
          <w:sz w:val="24"/>
          <w:szCs w:val="24"/>
        </w:rPr>
        <w:t xml:space="preserve"> на заседании Кафедры отраслевых рынков </w:t>
      </w:r>
      <w:r w:rsidRPr="00A7697D">
        <w:rPr>
          <w:rFonts w:ascii="Times New Roman" w:hAnsi="Times New Roman"/>
          <w:sz w:val="24"/>
          <w:szCs w:val="24"/>
        </w:rPr>
        <w:t>27.08.2026 г., протокол №12)</w:t>
      </w:r>
    </w:p>
    <w:p w14:paraId="4FCB5429" w14:textId="77777777" w:rsidR="00AE48D4" w:rsidRPr="004A1CAC" w:rsidRDefault="00AE48D4" w:rsidP="00615E67">
      <w:pPr>
        <w:pStyle w:val="msonormalmailrucssattributepostfix"/>
        <w:spacing w:before="0" w:beforeAutospacing="0" w:after="0" w:afterAutospacing="0"/>
        <w:jc w:val="center"/>
      </w:pPr>
    </w:p>
    <w:p w14:paraId="026B1346" w14:textId="67326819" w:rsidR="00615E67" w:rsidRPr="001446E8" w:rsidRDefault="00615E67" w:rsidP="00615E67">
      <w:pPr>
        <w:pStyle w:val="msonormalmailrucssattributepostfix"/>
        <w:spacing w:before="0" w:beforeAutospacing="0" w:after="0" w:afterAutospacing="0"/>
        <w:jc w:val="center"/>
      </w:pPr>
      <w:r w:rsidRPr="004A1CAC">
        <w:t>Организация, согласовавш</w:t>
      </w:r>
      <w:r w:rsidR="00E85A11">
        <w:t>ая</w:t>
      </w:r>
      <w:r w:rsidRPr="004A1CAC">
        <w:t xml:space="preserve"> примерный перечень – </w:t>
      </w:r>
      <w:r w:rsidR="004A1CAC" w:rsidRPr="004A1CAC">
        <w:t>Гильдия креативных индустрий при МТПП</w:t>
      </w:r>
    </w:p>
    <w:p w14:paraId="5BC7288A" w14:textId="77777777" w:rsidR="00615E67" w:rsidRDefault="00615E67" w:rsidP="00763A98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</w:p>
    <w:p w14:paraId="582734EF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Развитие креативных индустрий в системе структурной трансформации экономики Российской Федерации</w:t>
      </w:r>
    </w:p>
    <w:p w14:paraId="7326909C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Формирование региональных креативных кластеров как фактор социально-экономического развития субъекта Российской Федерации</w:t>
      </w:r>
    </w:p>
    <w:p w14:paraId="29869E12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Инвестиционный потенциал креативных индустрий России и направления повышения инвестиционной привлекательности сектора</w:t>
      </w:r>
    </w:p>
    <w:p w14:paraId="2C6AD382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Трансформация бизнес-моделей организаций креативных индустрий под влиянием платформенной экономики</w:t>
      </w:r>
    </w:p>
    <w:p w14:paraId="1940FA32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Экономическая оценка влияния технологий искусственного интеллекта на развитие креативных индустрий России</w:t>
      </w:r>
    </w:p>
    <w:p w14:paraId="6CCB0D14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Развитие рынка интеллектуальной собственности и коммерциализация нематериальных активов в креативных индустриях России</w:t>
      </w:r>
    </w:p>
    <w:p w14:paraId="44C1ABF4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Финансовые механизмы развития креативных индустрий России и направления диверсификации источников финансирования</w:t>
      </w:r>
    </w:p>
    <w:p w14:paraId="54EE9ADD" w14:textId="77777777" w:rsidR="00E85A11" w:rsidRPr="00722175" w:rsidRDefault="00E85A11" w:rsidP="00E85A11">
      <w:pPr>
        <w:pStyle w:val="msonormalmailrucssattributepostfix"/>
        <w:keepLines/>
        <w:numPr>
          <w:ilvl w:val="0"/>
          <w:numId w:val="8"/>
        </w:numPr>
        <w:spacing w:before="0" w:beforeAutospacing="0" w:after="0" w:afterAutospacing="0"/>
        <w:ind w:left="0" w:firstLine="0"/>
        <w:jc w:val="both"/>
      </w:pPr>
      <w:r w:rsidRPr="00722175">
        <w:t>Конкурентоспособность российских креативных индустрий на внутреннем и внешних рынках</w:t>
      </w:r>
    </w:p>
    <w:p w14:paraId="60B7E75A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Трансформация бизнес-моделей креативной индустрии под влиянием экономики впечатлений</w:t>
      </w:r>
    </w:p>
    <w:p w14:paraId="0A334416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Экономическая устойчивость организации креативной индустрии в условиях развития стриминговых платформ</w:t>
      </w:r>
    </w:p>
    <w:p w14:paraId="6BC7B20B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Формирование пространственной стратегии размещения креативных кластеров в российской экономике</w:t>
      </w:r>
    </w:p>
    <w:p w14:paraId="670636B9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 xml:space="preserve">Проблемы и перспективы развития рынка NFT </w:t>
      </w:r>
    </w:p>
    <w:p w14:paraId="746E323E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Особенности ценообразования в организациях креативных индустрий</w:t>
      </w:r>
    </w:p>
    <w:p w14:paraId="428A68F6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Оценка рынка впечатлений в России: текущее состояние и перспективы роста</w:t>
      </w:r>
    </w:p>
    <w:p w14:paraId="52E989B2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Проекты по </w:t>
      </w:r>
      <w:proofErr w:type="spellStart"/>
      <w:r w:rsidRPr="00722175">
        <w:rPr>
          <w:rFonts w:ascii="Times New Roman" w:hAnsi="Times New Roman" w:cs="Times New Roman"/>
          <w:sz w:val="24"/>
          <w:szCs w:val="24"/>
        </w:rPr>
        <w:t>ревитализации</w:t>
      </w:r>
      <w:proofErr w:type="spellEnd"/>
      <w:r w:rsidRPr="00722175">
        <w:rPr>
          <w:rFonts w:ascii="Times New Roman" w:hAnsi="Times New Roman" w:cs="Times New Roman"/>
          <w:sz w:val="24"/>
          <w:szCs w:val="24"/>
        </w:rPr>
        <w:t> индустриальных объектов и их интеграции в креативные пространства.</w:t>
      </w:r>
    </w:p>
    <w:p w14:paraId="645453D1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экономической эффективности с</w:t>
      </w:r>
      <w:r w:rsidRPr="00722175">
        <w:rPr>
          <w:rFonts w:ascii="Times New Roman" w:hAnsi="Times New Roman" w:cs="Times New Roman"/>
          <w:sz w:val="24"/>
          <w:szCs w:val="24"/>
        </w:rPr>
        <w:t>оздани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22175">
        <w:rPr>
          <w:rFonts w:ascii="Times New Roman" w:hAnsi="Times New Roman" w:cs="Times New Roman"/>
          <w:sz w:val="24"/>
          <w:szCs w:val="24"/>
        </w:rPr>
        <w:t xml:space="preserve"> и продвижени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22175">
        <w:rPr>
          <w:rFonts w:ascii="Times New Roman" w:hAnsi="Times New Roman" w:cs="Times New Roman"/>
          <w:sz w:val="24"/>
          <w:szCs w:val="24"/>
        </w:rPr>
        <w:t xml:space="preserve"> арт-объектов.</w:t>
      </w:r>
    </w:p>
    <w:p w14:paraId="1220772F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Продвижение продукции модной индустрии на международные рынки.</w:t>
      </w:r>
    </w:p>
    <w:p w14:paraId="0288FC07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Продвижение продукции народных художественных промыслов на международные рынки.</w:t>
      </w:r>
    </w:p>
    <w:p w14:paraId="5C3943A0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Оценка экономической эффективности создания </w:t>
      </w:r>
      <w:r w:rsidRPr="00722175">
        <w:rPr>
          <w:rFonts w:ascii="Times New Roman" w:hAnsi="Times New Roman" w:cs="Times New Roman"/>
          <w:sz w:val="24"/>
          <w:szCs w:val="24"/>
        </w:rPr>
        <w:t>локальных брендов на основе продукции народных художественных промыслов. </w:t>
      </w:r>
    </w:p>
    <w:p w14:paraId="1BE43BFA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Повышение конкурентоспособности и инвестиционной привлекательности креативного сектора России (тема уточняется в зависимости от выбора отрасли/сферы деятельности).</w:t>
      </w:r>
    </w:p>
    <w:p w14:paraId="1DDDB10D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lastRenderedPageBreak/>
        <w:t>Трансформация промышленных кластеров как фактор развития креативной экономики регионов</w:t>
      </w:r>
    </w:p>
    <w:p w14:paraId="5CDE0149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Государственная финансовая поддержка креативных индустрий: оценка эффективности в современных условиях</w:t>
      </w:r>
    </w:p>
    <w:p w14:paraId="4BE424E3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Экономическая оценка бренда, как инструмент повышения эффективности деятельности бизнеса</w:t>
      </w:r>
    </w:p>
    <w:p w14:paraId="0A67EA5D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Экономические эффекты цифровизации в креативных индустриях: резервы роста стоимости бизнеса</w:t>
      </w:r>
    </w:p>
    <w:p w14:paraId="4F96B9B7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Методы оценки эффективности проектов в креативных индустриях</w:t>
      </w:r>
    </w:p>
    <w:p w14:paraId="645F89B4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Повышение эффективности использования имущественного комплекса бизнеса в креативных индустриях</w:t>
      </w:r>
    </w:p>
    <w:p w14:paraId="4032B1A1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Повышение эффективности использования оборотных активов бизнеса в креативных индустриях</w:t>
      </w:r>
    </w:p>
    <w:p w14:paraId="73D55543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Управление кредиторской задолженностью бизнеса в креативных индустриях</w:t>
      </w:r>
    </w:p>
    <w:p w14:paraId="5A34DB22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Управление дебиторской задолженностью бизнеса в креативных индустриях</w:t>
      </w:r>
    </w:p>
    <w:p w14:paraId="38C7817E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Механизмы привлечения финансовых ресурсов бизнеса креативных индустрий</w:t>
      </w:r>
    </w:p>
    <w:p w14:paraId="58BF85F4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Система управления рисками бизнеса креативных индустрий</w:t>
      </w:r>
    </w:p>
    <w:p w14:paraId="4682D0E9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Перспективы биржевой торговли акциями креативного сектора в России</w:t>
      </w:r>
    </w:p>
    <w:p w14:paraId="23954A5F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Роль малого бизнеса в развитии креативного сектора в России</w:t>
      </w:r>
    </w:p>
    <w:p w14:paraId="3152DC2E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Анализ и совершенствование направлений развития экосистемы государственной поддержки креативных индустрий.</w:t>
      </w:r>
    </w:p>
    <w:p w14:paraId="52D596FE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Анализ и совершенствование мер государственной поддержки креативных индустрий.</w:t>
      </w:r>
    </w:p>
    <w:p w14:paraId="670E76A6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Оценка экономической эффективности использования технологий искусственного интеллекта в креативных индустриях.</w:t>
      </w:r>
    </w:p>
    <w:p w14:paraId="30EA991E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Направления повышения эффективности финансово-хозяйственной деятельности организации креативных индустрий.</w:t>
      </w:r>
    </w:p>
    <w:p w14:paraId="3300F36F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Совершенствование механизмов финансирования деятельности организации креативных индустрий.</w:t>
      </w:r>
    </w:p>
    <w:p w14:paraId="4687B381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Повышение эффективности управления оборотным капиталом организации креативных индустрий.</w:t>
      </w:r>
    </w:p>
    <w:p w14:paraId="5EFE2EF5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Повышение эффективности управления персоналом организации креативных индустрий.</w:t>
      </w:r>
    </w:p>
    <w:p w14:paraId="585C57B3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Пути повышения привлекательности социальных проектов для организаций креативных индустрий.</w:t>
      </w:r>
    </w:p>
    <w:p w14:paraId="699D610A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color w:val="000000"/>
        </w:rPr>
      </w:pPr>
      <w:r w:rsidRPr="00722175">
        <w:rPr>
          <w:color w:val="000000"/>
        </w:rPr>
        <w:t>Анализ и совершенствование бизнес-процессов организации креативных индустрий.</w:t>
      </w:r>
    </w:p>
    <w:p w14:paraId="55A0B5DE" w14:textId="77777777" w:rsidR="00E85A11" w:rsidRPr="00722175" w:rsidRDefault="00E85A11" w:rsidP="00E85A11">
      <w:pPr>
        <w:pStyle w:val="msonormalmailrucssattributepostfix"/>
        <w:numPr>
          <w:ilvl w:val="0"/>
          <w:numId w:val="8"/>
        </w:numPr>
        <w:spacing w:before="0" w:beforeAutospacing="0" w:after="0" w:afterAutospacing="0"/>
        <w:ind w:left="0" w:firstLine="0"/>
        <w:jc w:val="both"/>
        <w:rPr>
          <w:b/>
          <w:bCs/>
        </w:rPr>
      </w:pPr>
      <w:r w:rsidRPr="00722175">
        <w:rPr>
          <w:color w:val="000000"/>
        </w:rPr>
        <w:t>Совершенствование системы планирования и контроля в организациях креативных индустрий.</w:t>
      </w:r>
    </w:p>
    <w:p w14:paraId="116DDB72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 xml:space="preserve">Инвестиционное проектирование в организации креативных индустрий </w:t>
      </w:r>
    </w:p>
    <w:p w14:paraId="3E885711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 xml:space="preserve">Повышение финансовой устойчивости организации креативных индустрий </w:t>
      </w:r>
    </w:p>
    <w:p w14:paraId="0F80F8ED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Развитие кадрового потенциала организации креативных индустрий</w:t>
      </w:r>
    </w:p>
    <w:p w14:paraId="61DA5617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Повышение конкурентоспособности организации креативных индустрий</w:t>
      </w:r>
    </w:p>
    <w:p w14:paraId="1025A0D3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Моделирование управления активами организации креативных индустрий</w:t>
      </w:r>
    </w:p>
    <w:p w14:paraId="0E978AC8" w14:textId="77777777" w:rsidR="00E85A11" w:rsidRPr="00722175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Разработка стратегии продвижения организации креативных индустрий</w:t>
      </w:r>
    </w:p>
    <w:p w14:paraId="66B3E31C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2175">
        <w:rPr>
          <w:rFonts w:ascii="Times New Roman" w:hAnsi="Times New Roman" w:cs="Times New Roman"/>
          <w:sz w:val="24"/>
          <w:szCs w:val="24"/>
        </w:rPr>
        <w:t>Оценка рыночного потенциала продуктов креативных индустрий</w:t>
      </w:r>
    </w:p>
    <w:p w14:paraId="1E1C9BD1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4AF9">
        <w:rPr>
          <w:rFonts w:ascii="Times New Roman" w:hAnsi="Times New Roman" w:cs="Times New Roman"/>
          <w:sz w:val="24"/>
          <w:szCs w:val="24"/>
        </w:rPr>
        <w:t xml:space="preserve">Влияние </w:t>
      </w:r>
      <w:r>
        <w:rPr>
          <w:rFonts w:ascii="Times New Roman" w:hAnsi="Times New Roman" w:cs="Times New Roman"/>
          <w:sz w:val="24"/>
          <w:szCs w:val="24"/>
        </w:rPr>
        <w:t xml:space="preserve">креативных индустрий </w:t>
      </w:r>
      <w:r w:rsidRPr="00EE4AF9">
        <w:rPr>
          <w:rFonts w:ascii="Times New Roman" w:hAnsi="Times New Roman" w:cs="Times New Roman"/>
          <w:sz w:val="24"/>
          <w:szCs w:val="24"/>
        </w:rPr>
        <w:t>на формирование комфортной городской среды  </w:t>
      </w:r>
    </w:p>
    <w:p w14:paraId="4A9250F4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4AF9">
        <w:rPr>
          <w:rFonts w:ascii="Times New Roman" w:hAnsi="Times New Roman" w:cs="Times New Roman"/>
          <w:sz w:val="24"/>
          <w:szCs w:val="24"/>
        </w:rPr>
        <w:t>Креативная специализация регионов </w:t>
      </w:r>
    </w:p>
    <w:p w14:paraId="6A388B09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Объекты культурного наследия и креативные индустрии</w:t>
      </w:r>
    </w:p>
    <w:p w14:paraId="163AD5C7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4AF9">
        <w:rPr>
          <w:rFonts w:ascii="Times New Roman" w:hAnsi="Times New Roman" w:cs="Times New Roman"/>
          <w:sz w:val="24"/>
          <w:szCs w:val="24"/>
        </w:rPr>
        <w:t xml:space="preserve">Синергия взаимодействия </w:t>
      </w:r>
      <w:r>
        <w:rPr>
          <w:rFonts w:ascii="Times New Roman" w:hAnsi="Times New Roman" w:cs="Times New Roman"/>
          <w:sz w:val="24"/>
          <w:szCs w:val="24"/>
        </w:rPr>
        <w:t xml:space="preserve">креативных индустрий </w:t>
      </w:r>
      <w:r w:rsidRPr="00EE4AF9">
        <w:rPr>
          <w:rFonts w:ascii="Times New Roman" w:hAnsi="Times New Roman" w:cs="Times New Roman"/>
          <w:sz w:val="24"/>
          <w:szCs w:val="24"/>
        </w:rPr>
        <w:t>друг с другом </w:t>
      </w:r>
    </w:p>
    <w:p w14:paraId="6A27F048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4AF9">
        <w:rPr>
          <w:rFonts w:ascii="Times New Roman" w:hAnsi="Times New Roman" w:cs="Times New Roman"/>
          <w:sz w:val="24"/>
          <w:szCs w:val="24"/>
        </w:rPr>
        <w:t xml:space="preserve">Интеллектуальная собственность компаний </w:t>
      </w:r>
      <w:r>
        <w:rPr>
          <w:rFonts w:ascii="Times New Roman" w:hAnsi="Times New Roman" w:cs="Times New Roman"/>
          <w:sz w:val="24"/>
          <w:szCs w:val="24"/>
        </w:rPr>
        <w:t xml:space="preserve">креативных индустрий </w:t>
      </w:r>
      <w:r w:rsidRPr="00EE4AF9">
        <w:rPr>
          <w:rFonts w:ascii="Times New Roman" w:hAnsi="Times New Roman" w:cs="Times New Roman"/>
          <w:sz w:val="24"/>
          <w:szCs w:val="24"/>
        </w:rPr>
        <w:t>как инструмент финансирования бизнеса </w:t>
      </w:r>
    </w:p>
    <w:p w14:paraId="1939F4D1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и повышение эффективности э</w:t>
      </w:r>
      <w:r w:rsidRPr="00EE4AF9">
        <w:rPr>
          <w:rFonts w:ascii="Times New Roman" w:hAnsi="Times New Roman" w:cs="Times New Roman"/>
          <w:sz w:val="24"/>
          <w:szCs w:val="24"/>
        </w:rPr>
        <w:t>кспорт</w:t>
      </w:r>
      <w:r>
        <w:rPr>
          <w:rFonts w:ascii="Times New Roman" w:hAnsi="Times New Roman" w:cs="Times New Roman"/>
          <w:sz w:val="24"/>
          <w:szCs w:val="24"/>
        </w:rPr>
        <w:t>ного</w:t>
      </w:r>
      <w:r w:rsidRPr="00EE4AF9">
        <w:rPr>
          <w:rFonts w:ascii="Times New Roman" w:hAnsi="Times New Roman" w:cs="Times New Roman"/>
          <w:sz w:val="24"/>
          <w:szCs w:val="24"/>
        </w:rPr>
        <w:t xml:space="preserve"> потенциал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E4AF9">
        <w:rPr>
          <w:rFonts w:ascii="Times New Roman" w:hAnsi="Times New Roman" w:cs="Times New Roman"/>
          <w:sz w:val="24"/>
          <w:szCs w:val="24"/>
        </w:rPr>
        <w:t xml:space="preserve"> российских </w:t>
      </w:r>
      <w:r>
        <w:rPr>
          <w:rFonts w:ascii="Times New Roman" w:hAnsi="Times New Roman" w:cs="Times New Roman"/>
          <w:sz w:val="24"/>
          <w:szCs w:val="24"/>
        </w:rPr>
        <w:t>креативных индустрий</w:t>
      </w:r>
    </w:p>
    <w:p w14:paraId="5F71B6AA" w14:textId="77777777" w:rsidR="00E85A11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направления синергии креативных индустрий и </w:t>
      </w:r>
      <w:r w:rsidRPr="00EE4AF9">
        <w:rPr>
          <w:rFonts w:ascii="Times New Roman" w:hAnsi="Times New Roman" w:cs="Times New Roman"/>
          <w:sz w:val="24"/>
          <w:szCs w:val="24"/>
        </w:rPr>
        <w:t>туризм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E4AF9">
        <w:rPr>
          <w:rFonts w:ascii="Times New Roman" w:hAnsi="Times New Roman" w:cs="Times New Roman"/>
          <w:sz w:val="24"/>
          <w:szCs w:val="24"/>
        </w:rPr>
        <w:t> </w:t>
      </w:r>
    </w:p>
    <w:p w14:paraId="28796F33" w14:textId="77777777" w:rsidR="00E85A11" w:rsidRPr="00EE4AF9" w:rsidRDefault="00E85A11" w:rsidP="00E85A11">
      <w:pPr>
        <w:pStyle w:val="a6"/>
        <w:numPr>
          <w:ilvl w:val="0"/>
          <w:numId w:val="8"/>
        </w:numPr>
        <w:spacing w:after="0" w:line="240" w:lineRule="auto"/>
        <w:ind w:left="0" w:firstLine="0"/>
        <w:jc w:val="both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Совершенствование механизма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грантрайтинга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F317FF" w14:textId="77777777" w:rsidR="00722175" w:rsidRPr="00722175" w:rsidRDefault="00722175" w:rsidP="00722175">
      <w:pPr>
        <w:pStyle w:val="msonormalmailrucssattributepostfix"/>
        <w:spacing w:before="0" w:beforeAutospacing="0" w:after="0" w:afterAutospacing="0"/>
        <w:jc w:val="both"/>
        <w:rPr>
          <w:b/>
          <w:bCs/>
        </w:rPr>
      </w:pPr>
      <w:bookmarkStart w:id="0" w:name="_GoBack"/>
      <w:bookmarkEnd w:id="0"/>
    </w:p>
    <w:p w14:paraId="3CEC68C7" w14:textId="77777777" w:rsidR="00722175" w:rsidRDefault="00722175" w:rsidP="00763A98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</w:p>
    <w:p w14:paraId="65876214" w14:textId="77777777" w:rsidR="00C475A3" w:rsidRPr="00F611B5" w:rsidRDefault="00C475A3" w:rsidP="00C475A3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Заведующий Кафедрой отраслевых                                                             </w:t>
      </w:r>
    </w:p>
    <w:p w14:paraId="15CA75A8" w14:textId="6E922D47" w:rsidR="00C475A3" w:rsidRPr="00F611B5" w:rsidRDefault="00C475A3" w:rsidP="00C475A3">
      <w:pPr>
        <w:spacing w:after="0"/>
        <w:rPr>
          <w:szCs w:val="28"/>
        </w:rPr>
      </w:pP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рынков Факультета экономики и бизнеса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                     </w:t>
      </w:r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 xml:space="preserve">             А.В. </w:t>
      </w:r>
      <w:proofErr w:type="spellStart"/>
      <w:r w:rsidRPr="00F611B5"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  <w:t>Шаркова</w:t>
      </w:r>
      <w:proofErr w:type="spellEnd"/>
    </w:p>
    <w:p w14:paraId="37EBA0DF" w14:textId="77777777" w:rsidR="00C475A3" w:rsidRDefault="00C475A3" w:rsidP="00763A98">
      <w:pPr>
        <w:pStyle w:val="msonormalmailrucssattributepostfix"/>
        <w:spacing w:before="0" w:beforeAutospacing="0" w:after="0" w:afterAutospacing="0"/>
        <w:jc w:val="center"/>
        <w:rPr>
          <w:b/>
          <w:bCs/>
        </w:rPr>
      </w:pPr>
    </w:p>
    <w:sectPr w:rsidR="00C475A3" w:rsidSect="0072217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F1600"/>
    <w:multiLevelType w:val="hybridMultilevel"/>
    <w:tmpl w:val="F6CEE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38066F"/>
    <w:multiLevelType w:val="hybridMultilevel"/>
    <w:tmpl w:val="E09C3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B11BC"/>
    <w:multiLevelType w:val="hybridMultilevel"/>
    <w:tmpl w:val="CCE02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6124A"/>
    <w:multiLevelType w:val="hybridMultilevel"/>
    <w:tmpl w:val="AD6A4D9E"/>
    <w:lvl w:ilvl="0" w:tplc="BC78E61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D570C"/>
    <w:multiLevelType w:val="hybridMultilevel"/>
    <w:tmpl w:val="4ED0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E0D36"/>
    <w:multiLevelType w:val="hybridMultilevel"/>
    <w:tmpl w:val="5B6CA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63DA7"/>
    <w:multiLevelType w:val="multilevel"/>
    <w:tmpl w:val="C8D63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642B4B"/>
    <w:multiLevelType w:val="hybridMultilevel"/>
    <w:tmpl w:val="1E9CA7C0"/>
    <w:lvl w:ilvl="0" w:tplc="E6E45F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105C6"/>
    <w:multiLevelType w:val="hybridMultilevel"/>
    <w:tmpl w:val="7F7AF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A72CA0"/>
    <w:multiLevelType w:val="hybridMultilevel"/>
    <w:tmpl w:val="54BC1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A57386"/>
    <w:multiLevelType w:val="hybridMultilevel"/>
    <w:tmpl w:val="7854D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0"/>
  </w:num>
  <w:num w:numId="5">
    <w:abstractNumId w:val="10"/>
  </w:num>
  <w:num w:numId="6">
    <w:abstractNumId w:val="1"/>
  </w:num>
  <w:num w:numId="7">
    <w:abstractNumId w:val="9"/>
  </w:num>
  <w:num w:numId="8">
    <w:abstractNumId w:val="7"/>
  </w:num>
  <w:num w:numId="9">
    <w:abstractNumId w:val="2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976"/>
    <w:rsid w:val="00195F91"/>
    <w:rsid w:val="00341C5F"/>
    <w:rsid w:val="003618BD"/>
    <w:rsid w:val="00452361"/>
    <w:rsid w:val="00477033"/>
    <w:rsid w:val="004A1CAC"/>
    <w:rsid w:val="005574C0"/>
    <w:rsid w:val="005C60EB"/>
    <w:rsid w:val="00615E67"/>
    <w:rsid w:val="00722175"/>
    <w:rsid w:val="00763A98"/>
    <w:rsid w:val="0086277C"/>
    <w:rsid w:val="00907C70"/>
    <w:rsid w:val="00925A11"/>
    <w:rsid w:val="00926382"/>
    <w:rsid w:val="00A213BA"/>
    <w:rsid w:val="00A53702"/>
    <w:rsid w:val="00AB26C1"/>
    <w:rsid w:val="00AE48D4"/>
    <w:rsid w:val="00C07766"/>
    <w:rsid w:val="00C475A3"/>
    <w:rsid w:val="00C51EFD"/>
    <w:rsid w:val="00C916C8"/>
    <w:rsid w:val="00CA3698"/>
    <w:rsid w:val="00CB3229"/>
    <w:rsid w:val="00CC28BC"/>
    <w:rsid w:val="00D81746"/>
    <w:rsid w:val="00E85A11"/>
    <w:rsid w:val="00EC0976"/>
    <w:rsid w:val="00ED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8867E"/>
  <w15:docId w15:val="{E98FE892-36DE-4A75-87A4-63FA5AC6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1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341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341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D817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763A98"/>
    <w:rPr>
      <w:color w:val="0563C1" w:themeColor="hyperlink"/>
      <w:u w:val="single"/>
    </w:rPr>
  </w:style>
  <w:style w:type="paragraph" w:styleId="a6">
    <w:name w:val="List Paragraph"/>
    <w:basedOn w:val="a"/>
    <w:link w:val="a7"/>
    <w:uiPriority w:val="34"/>
    <w:qFormat/>
    <w:rsid w:val="0086277C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AB26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1A4D1-EB78-475A-8FB1-BC912C76D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Ахметшина Лилия Габдулхаковна</dc:creator>
  <cp:lastModifiedBy>Ахметшина Лилия Габдулхаковна</cp:lastModifiedBy>
  <cp:revision>13</cp:revision>
  <dcterms:created xsi:type="dcterms:W3CDTF">2026-08-29T16:36:00Z</dcterms:created>
  <dcterms:modified xsi:type="dcterms:W3CDTF">2026-09-15T13:57:00Z</dcterms:modified>
</cp:coreProperties>
</file>