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E9E74" w14:textId="77777777" w:rsidR="00D65C72" w:rsidRPr="00F73EC5" w:rsidRDefault="00EA709F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14:paraId="3201A1D5" w14:textId="77777777" w:rsidR="00D65C72" w:rsidRPr="00F73EC5" w:rsidRDefault="00EA709F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bCs/>
          <w:sz w:val="28"/>
          <w:szCs w:val="28"/>
          <w:lang w:eastAsia="ru-RU"/>
        </w:rPr>
        <w:t>учреждение высшего образования</w:t>
      </w:r>
    </w:p>
    <w:p w14:paraId="03AA2C1E" w14:textId="77777777" w:rsidR="00D65C72" w:rsidRPr="00F73EC5" w:rsidRDefault="00EA709F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326B362B" w14:textId="77777777" w:rsidR="00D65C72" w:rsidRPr="00F73EC5" w:rsidRDefault="00EA709F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(Финансовый университет)</w:t>
      </w:r>
    </w:p>
    <w:p w14:paraId="5609DD19" w14:textId="77777777" w:rsidR="00D65C72" w:rsidRPr="00F73EC5" w:rsidRDefault="00D65C7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73DAE0" w14:textId="597FF728" w:rsidR="00D65C72" w:rsidRPr="00F73EC5" w:rsidRDefault="00FE4E7D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</w:t>
      </w:r>
      <w:r w:rsidR="00EA709F" w:rsidRPr="00F73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финансовых рынков и финансового инжиниринга </w:t>
      </w:r>
    </w:p>
    <w:p w14:paraId="1EA0B891" w14:textId="77777777" w:rsidR="00D65C72" w:rsidRDefault="00EA709F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Финансового факультета</w:t>
      </w:r>
    </w:p>
    <w:p w14:paraId="17102D96" w14:textId="77777777" w:rsidR="000171BF" w:rsidRDefault="000171BF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9C326D" w14:paraId="4386F7B7" w14:textId="77777777" w:rsidTr="000171BF">
        <w:tc>
          <w:tcPr>
            <w:tcW w:w="5098" w:type="dxa"/>
          </w:tcPr>
          <w:p w14:paraId="18F169E5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СОГЛАСОВАНО</w:t>
            </w:r>
          </w:p>
          <w:p w14:paraId="007823D4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C0320E2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 Управления аналитической</w:t>
            </w:r>
          </w:p>
          <w:p w14:paraId="3F113FAA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поддержки бизнеса,</w:t>
            </w:r>
          </w:p>
          <w:p w14:paraId="13C43FA1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директора Департамента</w:t>
            </w:r>
          </w:p>
          <w:p w14:paraId="6AC9BDA1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стратегического развития </w:t>
            </w:r>
          </w:p>
          <w:p w14:paraId="587CC7E4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ПАО «Московская биржа»</w:t>
            </w:r>
          </w:p>
          <w:p w14:paraId="7CB6E826" w14:textId="460D602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  М.Р.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Харлашкина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8" w:type="dxa"/>
          </w:tcPr>
          <w:p w14:paraId="36315915" w14:textId="77777777" w:rsidR="009C326D" w:rsidRPr="00F73EC5" w:rsidRDefault="009C326D" w:rsidP="009C326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14:paraId="1E334E8D" w14:textId="77777777" w:rsidR="009C326D" w:rsidRPr="00F73EC5" w:rsidRDefault="009C326D" w:rsidP="009C326D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Протокол заседания Кафедры </w:t>
            </w:r>
          </w:p>
          <w:p w14:paraId="31593B7C" w14:textId="27B0CA84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28 августа 202</w:t>
            </w:r>
            <w:r w:rsidR="002859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 №1</w:t>
            </w:r>
          </w:p>
          <w:p w14:paraId="474BC9BB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186E1ED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6E961683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0EEAA27E" w14:textId="77777777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Заведующий кафедрой</w:t>
            </w:r>
          </w:p>
          <w:p w14:paraId="0FF4F5D0" w14:textId="5A687BD6" w:rsidR="009C326D" w:rsidRDefault="009C326D" w:rsidP="009C326D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 Е.Н. Алифанова</w:t>
            </w:r>
          </w:p>
        </w:tc>
      </w:tr>
    </w:tbl>
    <w:p w14:paraId="4346B039" w14:textId="77777777" w:rsidR="00D65C72" w:rsidRDefault="00D65C72" w:rsidP="000171BF">
      <w:pPr>
        <w:tabs>
          <w:tab w:val="left" w:pos="567"/>
          <w:tab w:val="left" w:pos="5940"/>
        </w:tabs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14A67A" w14:textId="77777777" w:rsidR="000171BF" w:rsidRPr="00F73EC5" w:rsidRDefault="000171BF" w:rsidP="000171BF">
      <w:pPr>
        <w:tabs>
          <w:tab w:val="left" w:pos="567"/>
          <w:tab w:val="left" w:pos="5940"/>
        </w:tabs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E34A0F" w14:textId="77777777" w:rsidR="00D65C72" w:rsidRPr="00F73EC5" w:rsidRDefault="00EA7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EC5">
        <w:rPr>
          <w:rFonts w:ascii="Times New Roman" w:hAnsi="Times New Roman"/>
          <w:b/>
          <w:bCs/>
          <w:sz w:val="28"/>
          <w:szCs w:val="28"/>
        </w:rPr>
        <w:t xml:space="preserve">ТЕМАТИКА ВЫПУСКНЫХ КВАЛИФИКАЦИОННЫХ РАБОТ </w:t>
      </w:r>
    </w:p>
    <w:p w14:paraId="6F9CE2A2" w14:textId="30654AEA" w:rsidR="00D65C72" w:rsidRPr="00F73EC5" w:rsidRDefault="00EA7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EC5">
        <w:rPr>
          <w:rFonts w:ascii="Times New Roman" w:hAnsi="Times New Roman"/>
          <w:b/>
          <w:bCs/>
          <w:sz w:val="28"/>
          <w:szCs w:val="28"/>
          <w:lang w:eastAsia="ru-RU"/>
        </w:rPr>
        <w:t>на 202</w:t>
      </w:r>
      <w:r w:rsidR="002859C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F73EC5">
        <w:rPr>
          <w:rFonts w:ascii="Times New Roman" w:hAnsi="Times New Roman"/>
          <w:b/>
          <w:bCs/>
          <w:sz w:val="28"/>
          <w:szCs w:val="28"/>
          <w:lang w:eastAsia="ru-RU"/>
        </w:rPr>
        <w:t>-202</w:t>
      </w:r>
      <w:r w:rsidR="002859CB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F73E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 </w:t>
      </w:r>
    </w:p>
    <w:p w14:paraId="70AF621A" w14:textId="77777777" w:rsidR="00D65C72" w:rsidRPr="00F73EC5" w:rsidRDefault="00EA709F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EC5">
        <w:rPr>
          <w:rFonts w:ascii="Times New Roman" w:hAnsi="Times New Roman"/>
          <w:b/>
          <w:sz w:val="28"/>
          <w:szCs w:val="28"/>
          <w:lang w:eastAsia="ru-RU"/>
        </w:rPr>
        <w:t>Магистратура</w:t>
      </w:r>
    </w:p>
    <w:p w14:paraId="13536606" w14:textId="77777777" w:rsidR="00D65C72" w:rsidRPr="00F73EC5" w:rsidRDefault="00EA709F">
      <w:pPr>
        <w:tabs>
          <w:tab w:val="left" w:pos="567"/>
          <w:tab w:val="left" w:pos="5940"/>
        </w:tabs>
        <w:spacing w:after="0" w:line="276" w:lineRule="auto"/>
        <w:jc w:val="center"/>
      </w:pPr>
      <w:r w:rsidRPr="00F73EC5">
        <w:rPr>
          <w:rFonts w:ascii="Times New Roman" w:hAnsi="Times New Roman"/>
          <w:sz w:val="28"/>
          <w:szCs w:val="28"/>
          <w:lang w:eastAsia="ru-RU"/>
        </w:rPr>
        <w:t>Направление подготовки 38.04.01 «Экономика»,</w:t>
      </w:r>
    </w:p>
    <w:p w14:paraId="017DC149" w14:textId="77777777" w:rsidR="00D65C72" w:rsidRPr="00F73EC5" w:rsidRDefault="00EA709F">
      <w:pPr>
        <w:tabs>
          <w:tab w:val="left" w:pos="567"/>
          <w:tab w:val="left" w:pos="5940"/>
        </w:tabs>
        <w:spacing w:after="0" w:line="276" w:lineRule="auto"/>
        <w:jc w:val="center"/>
      </w:pPr>
      <w:r w:rsidRPr="00F73EC5">
        <w:rPr>
          <w:rFonts w:ascii="Times New Roman" w:hAnsi="Times New Roman"/>
          <w:sz w:val="28"/>
          <w:szCs w:val="28"/>
          <w:lang w:eastAsia="ru-RU"/>
        </w:rPr>
        <w:t>направленность программы «Ценные бумаги и финансовый инжиниринг»</w:t>
      </w:r>
    </w:p>
    <w:p w14:paraId="76ADAE63" w14:textId="4CCEB8CC" w:rsidR="00D65C72" w:rsidRPr="00AE795B" w:rsidRDefault="00EA709F" w:rsidP="00AE795B">
      <w:pPr>
        <w:tabs>
          <w:tab w:val="left" w:pos="567"/>
          <w:tab w:val="left" w:pos="5940"/>
        </w:tabs>
        <w:spacing w:after="0" w:line="276" w:lineRule="auto"/>
        <w:jc w:val="center"/>
      </w:pPr>
      <w:r w:rsidRPr="00F73EC5">
        <w:rPr>
          <w:rFonts w:ascii="Times New Roman" w:hAnsi="Times New Roman"/>
          <w:sz w:val="28"/>
          <w:szCs w:val="28"/>
          <w:lang w:eastAsia="ru-RU"/>
        </w:rPr>
        <w:t xml:space="preserve">(очная форма обучения) </w:t>
      </w:r>
    </w:p>
    <w:p w14:paraId="1FB42EAC" w14:textId="77777777" w:rsidR="00AE795B" w:rsidRDefault="00AE795B" w:rsidP="00D16A39">
      <w:pPr>
        <w:tabs>
          <w:tab w:val="left" w:pos="567"/>
          <w:tab w:val="left" w:pos="5940"/>
        </w:tabs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16326A3B" w14:textId="491E050A" w:rsidR="002859CB" w:rsidRPr="002859CB" w:rsidRDefault="002859CB" w:rsidP="002859CB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ФИНАНСОВЫЕ РЫНКИ</w:t>
      </w:r>
      <w:r w:rsidR="004D3CE1">
        <w:rPr>
          <w:rFonts w:ascii="Times New Roman" w:hAnsi="Times New Roman"/>
          <w:b/>
          <w:sz w:val="28"/>
          <w:szCs w:val="28"/>
        </w:rPr>
        <w:t>. ЗАРУБЕЖНЫЕ ФИНАНСОВЫЕ РЫНКИ</w:t>
      </w:r>
    </w:p>
    <w:p w14:paraId="2D87E530" w14:textId="1515DE2F" w:rsidR="00962FE7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7CE4">
        <w:rPr>
          <w:rFonts w:ascii="Times New Roman" w:hAnsi="Times New Roman"/>
          <w:sz w:val="28"/>
          <w:szCs w:val="28"/>
        </w:rPr>
        <w:t>Совершенствование системы индикаторов финансового развития</w:t>
      </w:r>
    </w:p>
    <w:p w14:paraId="379E43D9" w14:textId="2A184684" w:rsidR="002859CB" w:rsidRDefault="002859CB" w:rsidP="002859CB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Эмпирический анализ роли финансового рынка в формировании долгосрочных финансовых ресурсов для развития экономики</w:t>
      </w:r>
    </w:p>
    <w:p w14:paraId="0055FDF7" w14:textId="72C09465" w:rsidR="002859CB" w:rsidRDefault="002859CB" w:rsidP="002859CB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70A18">
        <w:rPr>
          <w:rFonts w:ascii="Times New Roman" w:hAnsi="Times New Roman"/>
          <w:sz w:val="28"/>
          <w:szCs w:val="28"/>
        </w:rPr>
        <w:t>Анализ факторов, определяющих параметры долговых рынков развивающихся экономик</w:t>
      </w:r>
    </w:p>
    <w:p w14:paraId="6109E0D3" w14:textId="6DA562F7" w:rsidR="004D3CE1" w:rsidRDefault="004D3CE1" w:rsidP="004D3CE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Оценка влияния внутренних и внешних факторов на цены акций китайских компаний (</w:t>
      </w:r>
      <w:r w:rsidRPr="00F73EC5">
        <w:rPr>
          <w:rFonts w:ascii="Times New Roman" w:hAnsi="Times New Roman"/>
          <w:i/>
          <w:sz w:val="28"/>
          <w:szCs w:val="28"/>
        </w:rPr>
        <w:t>пояснение: с учетом сегментации рынка; предусматривает проведение эконометрического анализа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1A4BFCC8" w14:textId="77777777" w:rsidR="004D3CE1" w:rsidRPr="00F73EC5" w:rsidRDefault="004D3CE1" w:rsidP="004D3CE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Возможности инвестирования на рынке акций и облигаций Индии для российских инвесторов.</w:t>
      </w:r>
    </w:p>
    <w:p w14:paraId="702D344F" w14:textId="77777777" w:rsidR="004D3CE1" w:rsidRPr="00F73EC5" w:rsidRDefault="004D3CE1" w:rsidP="004D3CE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Возможности инвестирования на рынках стран Персидского залива: эмитенты, система регулирования, анализ доходности.</w:t>
      </w:r>
    </w:p>
    <w:p w14:paraId="7CD29324" w14:textId="568AA515" w:rsidR="004D3CE1" w:rsidRDefault="004D3CE1" w:rsidP="004D3CE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lastRenderedPageBreak/>
        <w:t xml:space="preserve">Рынок акций Вьетнама: особенности эмитентов, ликвидность, динамика доходности, корреляция с развитыми и развивающимися рынками. </w:t>
      </w:r>
    </w:p>
    <w:p w14:paraId="1FEC03BA" w14:textId="61C3AF6F" w:rsidR="000F4A71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Анализ роли рынка ценных бумаг в технологическом развитии (</w:t>
      </w:r>
      <w:r w:rsidRPr="000F4A71">
        <w:rPr>
          <w:rFonts w:ascii="Times New Roman" w:hAnsi="Times New Roman"/>
          <w:i/>
          <w:sz w:val="28"/>
          <w:szCs w:val="28"/>
        </w:rPr>
        <w:t>на основе зарубежного и российского опыта</w:t>
      </w:r>
      <w:r w:rsidRPr="007616F8">
        <w:rPr>
          <w:rFonts w:ascii="Times New Roman" w:hAnsi="Times New Roman"/>
          <w:sz w:val="28"/>
          <w:szCs w:val="28"/>
        </w:rPr>
        <w:t>).</w:t>
      </w:r>
    </w:p>
    <w:p w14:paraId="790B67E9" w14:textId="77777777" w:rsidR="00C312C8" w:rsidRPr="00C312C8" w:rsidRDefault="00C312C8" w:rsidP="00C312C8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312C8">
        <w:rPr>
          <w:rFonts w:ascii="Times New Roman" w:hAnsi="Times New Roman"/>
          <w:sz w:val="28"/>
          <w:szCs w:val="28"/>
        </w:rPr>
        <w:t xml:space="preserve">Анализ связи цен золота и рынков акций с помощью </w:t>
      </w:r>
      <w:proofErr w:type="spellStart"/>
      <w:r w:rsidRPr="00C312C8">
        <w:rPr>
          <w:rFonts w:ascii="Times New Roman" w:hAnsi="Times New Roman"/>
          <w:sz w:val="28"/>
          <w:szCs w:val="28"/>
        </w:rPr>
        <w:t>копула</w:t>
      </w:r>
      <w:proofErr w:type="spellEnd"/>
      <w:r w:rsidRPr="00C312C8">
        <w:rPr>
          <w:rFonts w:ascii="Times New Roman" w:hAnsi="Times New Roman"/>
          <w:sz w:val="28"/>
          <w:szCs w:val="28"/>
        </w:rPr>
        <w:t>-функций</w:t>
      </w:r>
    </w:p>
    <w:p w14:paraId="2B2E2D83" w14:textId="77777777" w:rsidR="00C312C8" w:rsidRPr="000F4A71" w:rsidRDefault="00C312C8" w:rsidP="00C312C8">
      <w:pPr>
        <w:pStyle w:val="a9"/>
        <w:tabs>
          <w:tab w:val="left" w:pos="567"/>
          <w:tab w:val="left" w:pos="5940"/>
        </w:tabs>
        <w:spacing w:after="0" w:line="276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14:paraId="2607421A" w14:textId="7F7F96F7" w:rsidR="002859CB" w:rsidRDefault="002859CB" w:rsidP="002859CB">
      <w:pPr>
        <w:pStyle w:val="a9"/>
        <w:tabs>
          <w:tab w:val="left" w:pos="567"/>
          <w:tab w:val="left" w:pos="5940"/>
        </w:tabs>
        <w:spacing w:after="0" w:line="276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14:paraId="5CCF726C" w14:textId="44DFFF9F" w:rsidR="002859CB" w:rsidRPr="002859CB" w:rsidRDefault="002859CB" w:rsidP="002859CB">
      <w:pPr>
        <w:pStyle w:val="a9"/>
        <w:tabs>
          <w:tab w:val="left" w:pos="567"/>
          <w:tab w:val="left" w:pos="5940"/>
        </w:tabs>
        <w:spacing w:after="0" w:line="276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 w:rsidRPr="002859CB">
        <w:rPr>
          <w:rFonts w:ascii="Times New Roman" w:hAnsi="Times New Roman"/>
          <w:b/>
          <w:sz w:val="28"/>
          <w:szCs w:val="28"/>
        </w:rPr>
        <w:t xml:space="preserve">РЫНОК ЦЕННЫХ БУМАГ </w:t>
      </w:r>
    </w:p>
    <w:p w14:paraId="517037B5" w14:textId="6C6509E1" w:rsidR="00962FE7" w:rsidRPr="00FD7CE4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7CE4">
        <w:rPr>
          <w:rFonts w:ascii="Times New Roman" w:hAnsi="Times New Roman"/>
          <w:sz w:val="28"/>
          <w:szCs w:val="28"/>
        </w:rPr>
        <w:t>Исследование каналов взаимосвязи развития рынка ценных бумаг и экономического роста</w:t>
      </w:r>
    </w:p>
    <w:p w14:paraId="4D0A69C8" w14:textId="59A791C2" w:rsidR="00A70A18" w:rsidRPr="00A70A18" w:rsidRDefault="00A70A18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Подходы к определению потенциала российского фондового рынка</w:t>
      </w:r>
    </w:p>
    <w:p w14:paraId="42B516AF" w14:textId="4BADB71B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Развитие рынка облигационных займов в России как источника финансирования компаний (</w:t>
      </w:r>
      <w:r w:rsidRPr="00F73EC5">
        <w:rPr>
          <w:rFonts w:ascii="Times New Roman" w:hAnsi="Times New Roman"/>
          <w:i/>
          <w:sz w:val="28"/>
          <w:szCs w:val="28"/>
        </w:rPr>
        <w:t>пояснение: с анализом на уровне экономики и отраслей</w:t>
      </w:r>
      <w:r w:rsidRPr="00F73EC5">
        <w:rPr>
          <w:rFonts w:ascii="Times New Roman" w:hAnsi="Times New Roman"/>
          <w:sz w:val="28"/>
          <w:szCs w:val="28"/>
        </w:rPr>
        <w:t>).</w:t>
      </w:r>
      <w:r w:rsidR="00A70A18">
        <w:rPr>
          <w:rFonts w:ascii="Times New Roman" w:hAnsi="Times New Roman"/>
          <w:sz w:val="28"/>
          <w:szCs w:val="28"/>
        </w:rPr>
        <w:t xml:space="preserve">    </w:t>
      </w:r>
    </w:p>
    <w:p w14:paraId="38340307" w14:textId="5232F368" w:rsidR="00D65C72" w:rsidRPr="00A70A18" w:rsidRDefault="00EA709F" w:rsidP="00A70A18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Проблемы развития российского рынка ипотечных ценных бумаг: структура, динамика, ценовые характеристики</w:t>
      </w:r>
      <w:r w:rsidR="00A70A18">
        <w:rPr>
          <w:rFonts w:ascii="Times New Roman" w:hAnsi="Times New Roman"/>
          <w:sz w:val="28"/>
          <w:szCs w:val="28"/>
        </w:rPr>
        <w:t xml:space="preserve">   </w:t>
      </w:r>
    </w:p>
    <w:p w14:paraId="7FCA3184" w14:textId="07B0B99F" w:rsidR="00516797" w:rsidRPr="00F73EC5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Развитие рынка муниципальных ценных бумаг в России (</w:t>
      </w:r>
      <w:r w:rsidRPr="00F73EC5">
        <w:rPr>
          <w:rFonts w:ascii="Times New Roman" w:hAnsi="Times New Roman"/>
          <w:i/>
          <w:sz w:val="28"/>
          <w:szCs w:val="28"/>
        </w:rPr>
        <w:t>пояснение: со сравнительным анализом данных по зарубежным странам</w:t>
      </w:r>
      <w:r w:rsidRPr="00F73EC5">
        <w:rPr>
          <w:rFonts w:ascii="Times New Roman" w:hAnsi="Times New Roman"/>
          <w:sz w:val="28"/>
          <w:szCs w:val="28"/>
        </w:rPr>
        <w:t>)</w:t>
      </w:r>
    </w:p>
    <w:p w14:paraId="6EE9E2E7" w14:textId="21CDBE43" w:rsidR="00516797" w:rsidRPr="00F73EC5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Привлечение инвестиций в компанию посредством облигационного займа (</w:t>
      </w:r>
      <w:r w:rsidRPr="00F73EC5">
        <w:rPr>
          <w:rFonts w:ascii="Times New Roman" w:hAnsi="Times New Roman"/>
          <w:i/>
          <w:sz w:val="28"/>
          <w:szCs w:val="28"/>
        </w:rPr>
        <w:t>пояснение: на примере конкретной компании</w:t>
      </w:r>
      <w:r w:rsidRPr="00F73EC5">
        <w:rPr>
          <w:rFonts w:ascii="Times New Roman" w:hAnsi="Times New Roman"/>
          <w:sz w:val="28"/>
          <w:szCs w:val="28"/>
        </w:rPr>
        <w:t>)</w:t>
      </w:r>
    </w:p>
    <w:p w14:paraId="1DB2B952" w14:textId="21C3B81A" w:rsidR="00516797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Сравнение доходности традиционных и «зеленых» облигаций в мире и России</w:t>
      </w:r>
    </w:p>
    <w:p w14:paraId="3187112E" w14:textId="6C68D78C" w:rsidR="002859CB" w:rsidRDefault="002859CB" w:rsidP="002859CB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Развитие рынка федеральных облигаций в Российской Федерации (</w:t>
      </w:r>
      <w:r w:rsidRPr="00F73EC5">
        <w:rPr>
          <w:rFonts w:ascii="Times New Roman" w:hAnsi="Times New Roman"/>
          <w:i/>
          <w:sz w:val="28"/>
          <w:szCs w:val="28"/>
        </w:rPr>
        <w:t>пояснение: с построением эконометрической модели влияния объемов эмиссии и доходности ОФЗ на показатели финансового рынка</w:t>
      </w:r>
      <w:r w:rsidRPr="00F73EC5">
        <w:rPr>
          <w:rFonts w:ascii="Times New Roman" w:hAnsi="Times New Roman"/>
          <w:sz w:val="28"/>
          <w:szCs w:val="28"/>
        </w:rPr>
        <w:t>)</w:t>
      </w:r>
    </w:p>
    <w:p w14:paraId="0D21F6E5" w14:textId="3637980F" w:rsidR="002859CB" w:rsidRDefault="002859CB" w:rsidP="002859CB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Развитие ESG стратегий инвестирования на фондовом рынке (</w:t>
      </w:r>
      <w:r w:rsidRPr="00F73EC5">
        <w:rPr>
          <w:rFonts w:ascii="Times New Roman" w:hAnsi="Times New Roman"/>
          <w:i/>
          <w:sz w:val="28"/>
          <w:szCs w:val="28"/>
        </w:rPr>
        <w:t>пояснение: зарубежная и российская практика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2ED85BB5" w14:textId="77777777" w:rsidR="00423273" w:rsidRPr="00F73EC5" w:rsidRDefault="00423273" w:rsidP="0042327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Исследование российского рынка акций в контексте гипотез информационной эффективности</w:t>
      </w:r>
    </w:p>
    <w:p w14:paraId="0DD13B30" w14:textId="1B4DB24A" w:rsidR="00423273" w:rsidRDefault="00423273" w:rsidP="0042327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Оценка динамики рынков акций с помощью эмпирических многофакторных моделей.</w:t>
      </w:r>
    </w:p>
    <w:p w14:paraId="0EBD8658" w14:textId="441686CF" w:rsidR="00423273" w:rsidRDefault="00423273" w:rsidP="0042327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Ценообразование на первичном рынке акций на развитых и формирующихся рынках (</w:t>
      </w:r>
      <w:r w:rsidRPr="00F73EC5">
        <w:rPr>
          <w:rFonts w:ascii="Times New Roman" w:hAnsi="Times New Roman"/>
          <w:i/>
          <w:sz w:val="28"/>
          <w:szCs w:val="28"/>
        </w:rPr>
        <w:t>пояснение: можно выбрать 2–3 страны</w:t>
      </w:r>
      <w:r w:rsidRPr="00F73EC5">
        <w:rPr>
          <w:rFonts w:ascii="Times New Roman" w:hAnsi="Times New Roman"/>
          <w:sz w:val="28"/>
          <w:szCs w:val="28"/>
        </w:rPr>
        <w:t>)</w:t>
      </w:r>
    </w:p>
    <w:p w14:paraId="0DF1E798" w14:textId="77777777" w:rsidR="00A91543" w:rsidRPr="00F73EC5" w:rsidRDefault="00A91543" w:rsidP="00A9154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Эмиссия ценных бумаг компаниями «второго» эшелона: возможности и риски.</w:t>
      </w:r>
    </w:p>
    <w:p w14:paraId="2F3E8E9D" w14:textId="6D2DADBE" w:rsidR="00A91543" w:rsidRDefault="00A91543" w:rsidP="00A9154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Дивидендные акции на рынке ценных бумаг: анализ и стратегии инвестирования</w:t>
      </w:r>
    </w:p>
    <w:p w14:paraId="2203773D" w14:textId="77777777" w:rsidR="000F4A71" w:rsidRPr="007616F8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Развитие методов прогнозирования изменения отраслевой структуры рынка ценных бумаг (</w:t>
      </w:r>
      <w:r w:rsidRPr="007616F8">
        <w:rPr>
          <w:rFonts w:ascii="Times New Roman" w:hAnsi="Times New Roman"/>
          <w:i/>
          <w:sz w:val="28"/>
          <w:szCs w:val="28"/>
        </w:rPr>
        <w:t>на эмпирическом материале определенной страны</w:t>
      </w:r>
      <w:r w:rsidRPr="007616F8">
        <w:rPr>
          <w:rFonts w:ascii="Times New Roman" w:hAnsi="Times New Roman"/>
          <w:sz w:val="28"/>
          <w:szCs w:val="28"/>
        </w:rPr>
        <w:t>).</w:t>
      </w:r>
    </w:p>
    <w:p w14:paraId="0C6F39A7" w14:textId="155786F3" w:rsidR="000F4A71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Развитие методов сценарного анализа на рынке ценных бумаг.</w:t>
      </w:r>
    </w:p>
    <w:p w14:paraId="359A584F" w14:textId="126DCD0A" w:rsidR="002859CB" w:rsidRPr="00C312C8" w:rsidRDefault="00C312C8" w:rsidP="00C312C8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312C8">
        <w:rPr>
          <w:rFonts w:ascii="Times New Roman" w:hAnsi="Times New Roman"/>
          <w:sz w:val="28"/>
          <w:szCs w:val="28"/>
        </w:rPr>
        <w:t>Эффекты перетоков волатильности между акциями, облигациями и нефтью</w:t>
      </w:r>
      <w:bookmarkStart w:id="0" w:name="_GoBack"/>
      <w:bookmarkEnd w:id="0"/>
    </w:p>
    <w:p w14:paraId="2DCBCB82" w14:textId="51BB6955" w:rsidR="002859CB" w:rsidRPr="002859CB" w:rsidRDefault="002859CB" w:rsidP="002859CB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ФИНАНСОВЫЙ ИНЖИНИРИНГ</w:t>
      </w:r>
    </w:p>
    <w:p w14:paraId="42D81018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Структурные облигации: вопросы регулирования и практического использования в России.</w:t>
      </w:r>
    </w:p>
    <w:p w14:paraId="479B67E1" w14:textId="11161317" w:rsidR="00962FE7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Разработка и применение структурных продуктов в практике финансирования деятельности финансовых институтов: российский и зарубежный опыт</w:t>
      </w:r>
    </w:p>
    <w:p w14:paraId="16E725B6" w14:textId="2063F424" w:rsidR="00A91543" w:rsidRPr="00A91543" w:rsidRDefault="00A91543" w:rsidP="00A9154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 xml:space="preserve">Финансовый инжиниринг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73EC5">
        <w:rPr>
          <w:rFonts w:ascii="Times New Roman" w:hAnsi="Times New Roman"/>
          <w:sz w:val="28"/>
          <w:szCs w:val="28"/>
        </w:rPr>
        <w:t>конструировани</w:t>
      </w:r>
      <w:r>
        <w:rPr>
          <w:rFonts w:ascii="Times New Roman" w:hAnsi="Times New Roman"/>
          <w:sz w:val="28"/>
          <w:szCs w:val="28"/>
        </w:rPr>
        <w:t>и</w:t>
      </w:r>
      <w:r w:rsidRPr="00F73EC5">
        <w:rPr>
          <w:rFonts w:ascii="Times New Roman" w:hAnsi="Times New Roman"/>
          <w:sz w:val="28"/>
          <w:szCs w:val="28"/>
        </w:rPr>
        <w:t xml:space="preserve"> выпуска ценных бумаг (</w:t>
      </w:r>
      <w:r w:rsidRPr="00F73EC5">
        <w:rPr>
          <w:rFonts w:ascii="Times New Roman" w:hAnsi="Times New Roman"/>
          <w:i/>
          <w:sz w:val="28"/>
          <w:szCs w:val="28"/>
        </w:rPr>
        <w:t>пояснение: с обязательным рассмотрением предлагаемого гипотетического выпуска для конкретной компании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0B90A0C5" w14:textId="1ECA5776" w:rsidR="002859CB" w:rsidRDefault="002859CB" w:rsidP="002859CB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38A14CB" w14:textId="7B9E00C2" w:rsidR="002859CB" w:rsidRPr="002859CB" w:rsidRDefault="002859CB" w:rsidP="002859CB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859CB">
        <w:rPr>
          <w:rFonts w:ascii="Times New Roman" w:hAnsi="Times New Roman"/>
          <w:b/>
          <w:sz w:val="28"/>
          <w:szCs w:val="28"/>
        </w:rPr>
        <w:t>ДЕНЕЖНЫЙ РЫНОК</w:t>
      </w:r>
    </w:p>
    <w:p w14:paraId="3E14B819" w14:textId="3D42FC3B" w:rsidR="00410971" w:rsidRDefault="00410971" w:rsidP="004109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Бенчмарки на денежном рынке: анализ и проблемы мировой и российской практики</w:t>
      </w:r>
    </w:p>
    <w:p w14:paraId="4DD3363B" w14:textId="2F8C0937" w:rsidR="00423273" w:rsidRDefault="00423273" w:rsidP="00423273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A4A59AD" w14:textId="381E45AE" w:rsidR="00423273" w:rsidRPr="00423273" w:rsidRDefault="00423273" w:rsidP="00423273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ФУНДАМЕНТАЛЬНЫЙ И ТЕХНИЧЕСКИЙ АНАЛИЗ</w:t>
      </w:r>
    </w:p>
    <w:p w14:paraId="4D35156E" w14:textId="504F13F3" w:rsidR="00962FE7" w:rsidRPr="00F73EC5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Проблемы использования фундаментального анализа для оценки инвестиционной привлекательности компаний (</w:t>
      </w:r>
      <w:r w:rsidRPr="00F73EC5">
        <w:rPr>
          <w:rFonts w:ascii="Times New Roman" w:hAnsi="Times New Roman"/>
          <w:i/>
          <w:sz w:val="28"/>
          <w:szCs w:val="28"/>
        </w:rPr>
        <w:t>пояснение: на примере конкретной отрасли, которая должна быть включена в название</w:t>
      </w:r>
      <w:r w:rsidRPr="00F73EC5">
        <w:rPr>
          <w:rFonts w:ascii="Times New Roman" w:hAnsi="Times New Roman"/>
          <w:sz w:val="28"/>
          <w:szCs w:val="28"/>
        </w:rPr>
        <w:t>)</w:t>
      </w:r>
    </w:p>
    <w:p w14:paraId="1447EA1E" w14:textId="26AFD03A" w:rsidR="00962FE7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Оценки инвестиционной привлекательности компаний с использованием технологий Big Data и Data Science (</w:t>
      </w:r>
      <w:r w:rsidRPr="00F73EC5">
        <w:rPr>
          <w:rFonts w:ascii="Times New Roman" w:hAnsi="Times New Roman"/>
          <w:i/>
          <w:sz w:val="28"/>
          <w:szCs w:val="28"/>
        </w:rPr>
        <w:t>пояснение: для этого требуются не только компетенции, но и доступ к массивам информационных ресурсов</w:t>
      </w:r>
      <w:r w:rsidRPr="00F73EC5">
        <w:rPr>
          <w:rFonts w:ascii="Times New Roman" w:hAnsi="Times New Roman"/>
          <w:sz w:val="28"/>
          <w:szCs w:val="28"/>
        </w:rPr>
        <w:t>)</w:t>
      </w:r>
    </w:p>
    <w:p w14:paraId="41D3F705" w14:textId="51390F7F" w:rsidR="00A91543" w:rsidRDefault="00A91543" w:rsidP="00A91543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5144A0A" w14:textId="32ABB63D" w:rsidR="00A91543" w:rsidRPr="00A91543" w:rsidRDefault="00A91543" w:rsidP="00A91543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91543">
        <w:rPr>
          <w:rFonts w:ascii="Times New Roman" w:hAnsi="Times New Roman"/>
          <w:b/>
          <w:sz w:val="28"/>
          <w:szCs w:val="28"/>
        </w:rPr>
        <w:t>ПРОИЗВОДНЫЕ ФИНАНСОВЫЕ ИНСТРУМЕНТЫ</w:t>
      </w:r>
      <w:r>
        <w:rPr>
          <w:rFonts w:ascii="Times New Roman" w:hAnsi="Times New Roman"/>
          <w:b/>
          <w:sz w:val="28"/>
          <w:szCs w:val="28"/>
        </w:rPr>
        <w:t xml:space="preserve"> И ПОСТРОЕНИЕ ТОРГОВЫХ СТРАТЕГИЙ</w:t>
      </w:r>
    </w:p>
    <w:p w14:paraId="654CBA29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Особенности хеджирования рисков на российском фондовом рынке с помощью внебиржевых производных финансовых инструментов.</w:t>
      </w:r>
    </w:p>
    <w:p w14:paraId="2F2B3B93" w14:textId="214556DE" w:rsidR="00962FE7" w:rsidRPr="00F73EC5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Особенности хеджирования рисков на российском фондовом рынке с помощью биржевых производных финансовых инструментов.</w:t>
      </w:r>
    </w:p>
    <w:p w14:paraId="383943A0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Использование производных финансовых инструментов в практике страхования рисков финансово-хозяйственной деятельности предприятий (</w:t>
      </w:r>
      <w:r w:rsidRPr="00F73EC5">
        <w:rPr>
          <w:rFonts w:ascii="Times New Roman" w:hAnsi="Times New Roman"/>
          <w:i/>
          <w:sz w:val="28"/>
          <w:szCs w:val="28"/>
        </w:rPr>
        <w:t>пояснение: товарные, финансовые, биржевые и внебиржевые… — конкретизация в названии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778A0D88" w14:textId="77777777" w:rsidR="002D0148" w:rsidRPr="00F73EC5" w:rsidRDefault="002D0148" w:rsidP="002D0148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Совершенствование моделей ценообразования опционов (</w:t>
      </w:r>
      <w:r w:rsidRPr="00F73EC5">
        <w:rPr>
          <w:rFonts w:ascii="Times New Roman" w:hAnsi="Times New Roman"/>
          <w:i/>
          <w:sz w:val="28"/>
          <w:szCs w:val="28"/>
        </w:rPr>
        <w:t>пояснение: с тестированием моделей на конкретных примерах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3302E357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Построение торговых стратегий на основе моделей ценообразования опционов (</w:t>
      </w:r>
      <w:r w:rsidRPr="00F73EC5">
        <w:rPr>
          <w:rFonts w:ascii="Times New Roman" w:hAnsi="Times New Roman"/>
          <w:i/>
          <w:sz w:val="28"/>
          <w:szCs w:val="28"/>
        </w:rPr>
        <w:t>пояснение: с тестированием моделей на конкретных примерах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5338A572" w14:textId="007AFF02" w:rsidR="00D65C72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Построение торговых стратегий на основе нелинейного арбитража на опционном рынке (</w:t>
      </w:r>
      <w:r w:rsidRPr="00F73EC5">
        <w:rPr>
          <w:rFonts w:ascii="Times New Roman" w:hAnsi="Times New Roman"/>
          <w:i/>
          <w:sz w:val="28"/>
          <w:szCs w:val="28"/>
        </w:rPr>
        <w:t>пояснение: с тестированием моделей на конкретных примерах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09958FB9" w14:textId="3822FC8D" w:rsidR="00A91543" w:rsidRDefault="00A9154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1543">
        <w:rPr>
          <w:rFonts w:ascii="Times New Roman" w:hAnsi="Times New Roman"/>
          <w:sz w:val="28"/>
          <w:szCs w:val="28"/>
        </w:rPr>
        <w:t>Разработка торговых стратегий на российском биржевом рынке.</w:t>
      </w:r>
    </w:p>
    <w:p w14:paraId="313F74DB" w14:textId="0A958C64" w:rsidR="00A91543" w:rsidRDefault="00A91543" w:rsidP="00A91543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lastRenderedPageBreak/>
        <w:t>Торговые стр</w:t>
      </w:r>
      <w:r w:rsidRPr="00FD7CE4">
        <w:rPr>
          <w:rFonts w:ascii="Times New Roman" w:hAnsi="Times New Roman"/>
          <w:sz w:val="28"/>
          <w:szCs w:val="28"/>
        </w:rPr>
        <w:t>атегии краткосрочной торговли на фондовом рынке: арбитраж, парный трейдинг и баскет-трейдинг.</w:t>
      </w:r>
    </w:p>
    <w:p w14:paraId="26377C98" w14:textId="1D2E9C3C" w:rsidR="00C312C8" w:rsidRPr="00C312C8" w:rsidRDefault="00C312C8" w:rsidP="00C312C8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312C8">
        <w:rPr>
          <w:rFonts w:ascii="Times New Roman" w:hAnsi="Times New Roman"/>
          <w:sz w:val="28"/>
          <w:szCs w:val="28"/>
        </w:rPr>
        <w:t>Стратегии хеджирования на основе анализа корреляций рынков акций и золота</w:t>
      </w:r>
    </w:p>
    <w:p w14:paraId="6702D853" w14:textId="07E1C31C" w:rsidR="00A91543" w:rsidRDefault="00A91543" w:rsidP="00A91543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D1A0EE5" w14:textId="365FA420" w:rsidR="00A91543" w:rsidRPr="00A91543" w:rsidRDefault="00A91543" w:rsidP="00A91543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91543">
        <w:rPr>
          <w:rFonts w:ascii="Times New Roman" w:hAnsi="Times New Roman"/>
          <w:b/>
          <w:sz w:val="28"/>
          <w:szCs w:val="28"/>
        </w:rPr>
        <w:t>ИНВЕСТИЦИИ И УПРАВЛЕНИЕ ИНВЕСТИЦИОННЫМ ПОРТФЕЛЕМ</w:t>
      </w:r>
    </w:p>
    <w:p w14:paraId="0B349390" w14:textId="568967BA" w:rsidR="00D65C72" w:rsidRPr="00FD7CE4" w:rsidRDefault="00A70A18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D7CE4">
        <w:rPr>
          <w:rFonts w:ascii="Times New Roman" w:hAnsi="Times New Roman"/>
          <w:sz w:val="28"/>
          <w:szCs w:val="28"/>
        </w:rPr>
        <w:t>Роль и</w:t>
      </w:r>
      <w:r w:rsidR="00EA709F" w:rsidRPr="00FD7CE4">
        <w:rPr>
          <w:rFonts w:ascii="Times New Roman" w:hAnsi="Times New Roman"/>
          <w:sz w:val="28"/>
          <w:szCs w:val="28"/>
        </w:rPr>
        <w:t>нвестиционны</w:t>
      </w:r>
      <w:r w:rsidRPr="00FD7CE4">
        <w:rPr>
          <w:rFonts w:ascii="Times New Roman" w:hAnsi="Times New Roman"/>
          <w:sz w:val="28"/>
          <w:szCs w:val="28"/>
        </w:rPr>
        <w:t>х</w:t>
      </w:r>
      <w:r w:rsidR="00EA709F" w:rsidRPr="00FD7CE4">
        <w:rPr>
          <w:rFonts w:ascii="Times New Roman" w:hAnsi="Times New Roman"/>
          <w:sz w:val="28"/>
          <w:szCs w:val="28"/>
        </w:rPr>
        <w:t xml:space="preserve"> платформ</w:t>
      </w:r>
      <w:r w:rsidRPr="00FD7CE4">
        <w:rPr>
          <w:rFonts w:ascii="Times New Roman" w:hAnsi="Times New Roman"/>
          <w:sz w:val="28"/>
          <w:szCs w:val="28"/>
        </w:rPr>
        <w:t xml:space="preserve"> в привлечении средств инвесторов</w:t>
      </w:r>
      <w:r w:rsidR="00EA709F" w:rsidRPr="00FD7CE4">
        <w:rPr>
          <w:rFonts w:ascii="Times New Roman" w:hAnsi="Times New Roman"/>
          <w:sz w:val="28"/>
          <w:szCs w:val="28"/>
        </w:rPr>
        <w:t xml:space="preserve"> (</w:t>
      </w:r>
      <w:r w:rsidR="00EA709F" w:rsidRPr="00FD7CE4">
        <w:rPr>
          <w:rFonts w:ascii="Times New Roman" w:hAnsi="Times New Roman"/>
          <w:i/>
          <w:sz w:val="28"/>
          <w:szCs w:val="28"/>
        </w:rPr>
        <w:t>на примере российской и зарубежной практики).</w:t>
      </w:r>
    </w:p>
    <w:p w14:paraId="57282ADB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Сравнительная характеристика отрасли коллективного инвестирования в России и в зарубежной практике (</w:t>
      </w:r>
      <w:r w:rsidRPr="00F73EC5">
        <w:rPr>
          <w:rFonts w:ascii="Times New Roman" w:hAnsi="Times New Roman"/>
          <w:i/>
          <w:sz w:val="28"/>
          <w:szCs w:val="28"/>
        </w:rPr>
        <w:t>на примере конкретных государств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190365BF" w14:textId="67C1F646" w:rsidR="00410971" w:rsidRDefault="00410971" w:rsidP="004109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Развитие индустрии пенсионных фондов как источника долгосрочных финансовых ресурсов (</w:t>
      </w:r>
      <w:r w:rsidRPr="00F73EC5">
        <w:rPr>
          <w:rFonts w:ascii="Times New Roman" w:hAnsi="Times New Roman"/>
          <w:i/>
          <w:sz w:val="28"/>
          <w:szCs w:val="28"/>
        </w:rPr>
        <w:t>пояснение: в России, с использованием данных по зарубежным странам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1711D198" w14:textId="721B133C" w:rsidR="00157565" w:rsidRPr="00F73EC5" w:rsidRDefault="00157565" w:rsidP="004109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совершенствования программы долгосрочных сбережений в России</w:t>
      </w:r>
    </w:p>
    <w:p w14:paraId="3263024A" w14:textId="77777777" w:rsidR="00410971" w:rsidRPr="00F73EC5" w:rsidRDefault="00410971" w:rsidP="004109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Инвестирование пенсионных средств: пути снижения и диверсификации рисков (</w:t>
      </w:r>
      <w:r w:rsidRPr="00F73EC5">
        <w:rPr>
          <w:rFonts w:ascii="Times New Roman" w:hAnsi="Times New Roman"/>
          <w:i/>
          <w:sz w:val="28"/>
          <w:szCs w:val="28"/>
        </w:rPr>
        <w:t>пояснение: с использованием конкретных примеров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2248C889" w14:textId="5EA7A692" w:rsidR="00410971" w:rsidRPr="00F73EC5" w:rsidRDefault="00410971" w:rsidP="004109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Управление активами хедж-фондов</w:t>
      </w:r>
      <w:r w:rsidR="00FD7CE4">
        <w:rPr>
          <w:rFonts w:ascii="Times New Roman" w:hAnsi="Times New Roman"/>
          <w:sz w:val="28"/>
          <w:szCs w:val="28"/>
        </w:rPr>
        <w:t>/инвестиционных фондов для квалифицированных инвесторов</w:t>
      </w:r>
      <w:r w:rsidRPr="00F73EC5">
        <w:rPr>
          <w:rFonts w:ascii="Times New Roman" w:hAnsi="Times New Roman"/>
          <w:sz w:val="28"/>
          <w:szCs w:val="28"/>
        </w:rPr>
        <w:t xml:space="preserve"> (</w:t>
      </w:r>
      <w:r w:rsidRPr="00F73EC5">
        <w:rPr>
          <w:rFonts w:ascii="Times New Roman" w:hAnsi="Times New Roman"/>
          <w:i/>
          <w:sz w:val="28"/>
          <w:szCs w:val="28"/>
        </w:rPr>
        <w:t>пояснение: работа должна выполняться на основе анализа результатов торговли, полученных при реализации упомянутых в теме стратегий</w:t>
      </w:r>
      <w:r w:rsidRPr="00F73EC5">
        <w:rPr>
          <w:rFonts w:ascii="Times New Roman" w:hAnsi="Times New Roman"/>
          <w:sz w:val="28"/>
          <w:szCs w:val="28"/>
        </w:rPr>
        <w:t>).</w:t>
      </w:r>
      <w:r w:rsidR="00A70A18">
        <w:rPr>
          <w:rFonts w:ascii="Times New Roman" w:hAnsi="Times New Roman"/>
          <w:sz w:val="28"/>
          <w:szCs w:val="28"/>
        </w:rPr>
        <w:t xml:space="preserve">   </w:t>
      </w:r>
    </w:p>
    <w:p w14:paraId="3EC5DFA0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Анализ стратегии пассивного инвестирования и причин их доминирования на рынке инструментов для коллективных инвесторов</w:t>
      </w:r>
    </w:p>
    <w:p w14:paraId="3BE6422A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Эффективность портфельной политики управляющих компаний России (</w:t>
      </w:r>
      <w:r w:rsidRPr="00F73EC5">
        <w:rPr>
          <w:rFonts w:ascii="Times New Roman" w:hAnsi="Times New Roman"/>
          <w:i/>
          <w:sz w:val="28"/>
          <w:szCs w:val="28"/>
        </w:rPr>
        <w:t>пояснение: с разработкой и тестированием портфеля ценных бумаг для инвестиционного фонда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0B8513A3" w14:textId="605E4AC1" w:rsidR="00D65C72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Сравнительный анализ доходности портфелей инвестиционных фондов России (</w:t>
      </w:r>
      <w:r w:rsidRPr="00F73EC5">
        <w:rPr>
          <w:rFonts w:ascii="Times New Roman" w:hAnsi="Times New Roman"/>
          <w:i/>
          <w:sz w:val="28"/>
          <w:szCs w:val="28"/>
        </w:rPr>
        <w:t xml:space="preserve">пояснение: ретроспективный анализ начиная с начала 2000х годов, с </w:t>
      </w:r>
      <w:r w:rsidRPr="00A70A18">
        <w:rPr>
          <w:rFonts w:ascii="Times New Roman" w:hAnsi="Times New Roman"/>
          <w:i/>
          <w:sz w:val="28"/>
          <w:szCs w:val="28"/>
        </w:rPr>
        <w:t>попыткой периодизации и оценки влияния важнейших событий</w:t>
      </w:r>
      <w:r w:rsidRPr="00A70A18">
        <w:rPr>
          <w:rFonts w:ascii="Times New Roman" w:hAnsi="Times New Roman"/>
          <w:sz w:val="28"/>
          <w:szCs w:val="28"/>
        </w:rPr>
        <w:t>).</w:t>
      </w:r>
    </w:p>
    <w:p w14:paraId="1C66BFB5" w14:textId="74C5A009" w:rsidR="00247A62" w:rsidRDefault="00247A62" w:rsidP="00247A62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C99610B" w14:textId="333E212A" w:rsidR="00247A62" w:rsidRPr="00247A62" w:rsidRDefault="00247A62" w:rsidP="00247A62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ТОРГОВАЯ И РАСЧЕТНАЯ ИНФРАСТРУКТУРА ФИНАНСОВОГО РЫНКА. ФОНДОВАЯ БИРЖА</w:t>
      </w:r>
    </w:p>
    <w:p w14:paraId="13EB0295" w14:textId="0A379E26" w:rsidR="00962FE7" w:rsidRPr="001D2598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70A18">
        <w:rPr>
          <w:rFonts w:ascii="Times New Roman" w:hAnsi="Times New Roman"/>
          <w:sz w:val="28"/>
          <w:szCs w:val="28"/>
        </w:rPr>
        <w:t>Роль центрального контрагента для биржевого рынка</w:t>
      </w:r>
      <w:r w:rsidR="007616F8">
        <w:rPr>
          <w:rFonts w:ascii="Times New Roman" w:hAnsi="Times New Roman"/>
          <w:sz w:val="28"/>
          <w:szCs w:val="28"/>
        </w:rPr>
        <w:t xml:space="preserve"> </w:t>
      </w:r>
      <w:r w:rsidR="007616F8" w:rsidRPr="007616F8">
        <w:rPr>
          <w:rFonts w:ascii="Times New Roman" w:hAnsi="Times New Roman"/>
          <w:i/>
          <w:iCs/>
          <w:sz w:val="28"/>
          <w:szCs w:val="28"/>
        </w:rPr>
        <w:t>(по согласованию с научным руководителем)</w:t>
      </w:r>
    </w:p>
    <w:p w14:paraId="39CECF18" w14:textId="22322BF9" w:rsidR="00962FE7" w:rsidRPr="007616F8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Клиринговая деятельность на рынке ценных бумаг: риски участников расчетов и пути их снижения</w:t>
      </w:r>
      <w:r w:rsidR="007616F8" w:rsidRPr="007616F8">
        <w:rPr>
          <w:rFonts w:ascii="Times New Roman" w:hAnsi="Times New Roman"/>
          <w:sz w:val="28"/>
          <w:szCs w:val="28"/>
        </w:rPr>
        <w:t xml:space="preserve"> </w:t>
      </w:r>
      <w:r w:rsidR="007616F8" w:rsidRPr="007616F8">
        <w:rPr>
          <w:rFonts w:ascii="Times New Roman" w:hAnsi="Times New Roman"/>
          <w:i/>
          <w:iCs/>
          <w:sz w:val="28"/>
          <w:szCs w:val="28"/>
        </w:rPr>
        <w:t>(по согласованию с научным руководителем)</w:t>
      </w:r>
    </w:p>
    <w:p w14:paraId="4DEB91B4" w14:textId="77777777" w:rsidR="00962FE7" w:rsidRPr="007616F8" w:rsidRDefault="00962FE7" w:rsidP="00962FE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Депозитарная инфраструктура рынка ценных бумаг в России и пути ее совершенствования.</w:t>
      </w:r>
    </w:p>
    <w:p w14:paraId="7AB3FEE1" w14:textId="4A4BAC15" w:rsidR="004D3CE1" w:rsidRDefault="00962FE7" w:rsidP="004D3CE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lastRenderedPageBreak/>
        <w:t>Цифровая трансформация инфраструктуры фондового рынка: зарубежный и российский опыт</w:t>
      </w:r>
    </w:p>
    <w:p w14:paraId="54157446" w14:textId="77777777" w:rsidR="000F4A71" w:rsidRPr="000F4A71" w:rsidRDefault="000F4A71" w:rsidP="00C312C8">
      <w:pPr>
        <w:pStyle w:val="a9"/>
        <w:tabs>
          <w:tab w:val="left" w:pos="567"/>
          <w:tab w:val="left" w:pos="5940"/>
        </w:tabs>
        <w:spacing w:after="0" w:line="276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14:paraId="36FF0C5C" w14:textId="6B5B57DC" w:rsidR="004D3CE1" w:rsidRPr="004D3CE1" w:rsidRDefault="004D3CE1" w:rsidP="004D3CE1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D3CE1">
        <w:rPr>
          <w:rFonts w:ascii="Times New Roman" w:hAnsi="Times New Roman"/>
          <w:b/>
          <w:sz w:val="28"/>
          <w:szCs w:val="28"/>
        </w:rPr>
        <w:t>ЦИФРОВЫЕ ФИНАНСОВЫЕ АКТИВЫ И ЦИФРОВЫЕ ВАЛЮТЫ</w:t>
      </w:r>
    </w:p>
    <w:p w14:paraId="690509B9" w14:textId="77777777" w:rsidR="00D65C72" w:rsidRPr="00F73EC5" w:rsidRDefault="00EA709F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Регулирование криптовалюты и противодействие её использованию в противоправной деятельности.</w:t>
      </w:r>
    </w:p>
    <w:p w14:paraId="1451DAEF" w14:textId="09CA9A0B" w:rsidR="00516797" w:rsidRPr="00F73EC5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Использование цифровых финансовых активов как способа привлечения капитала для бизнеса (</w:t>
      </w:r>
      <w:r w:rsidRPr="00F73EC5">
        <w:rPr>
          <w:rFonts w:ascii="Times New Roman" w:hAnsi="Times New Roman"/>
          <w:i/>
          <w:sz w:val="28"/>
          <w:szCs w:val="28"/>
        </w:rPr>
        <w:t>пояснение: с использованием и разбором конкретных примеров</w:t>
      </w:r>
      <w:r w:rsidRPr="00F73EC5">
        <w:rPr>
          <w:rFonts w:ascii="Times New Roman" w:hAnsi="Times New Roman"/>
          <w:sz w:val="28"/>
          <w:szCs w:val="28"/>
        </w:rPr>
        <w:t>).</w:t>
      </w:r>
    </w:p>
    <w:p w14:paraId="3ED515CA" w14:textId="632D888F" w:rsidR="00516797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Волатильность рынка виртуальных валют: причины, последствия и уроки</w:t>
      </w:r>
      <w:r w:rsidR="002D0148" w:rsidRPr="00F73EC5">
        <w:rPr>
          <w:rFonts w:ascii="Times New Roman" w:hAnsi="Times New Roman"/>
          <w:sz w:val="28"/>
          <w:szCs w:val="28"/>
        </w:rPr>
        <w:t>.</w:t>
      </w:r>
    </w:p>
    <w:p w14:paraId="64DCD45A" w14:textId="6D8CBF7E" w:rsidR="000F4A71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 xml:space="preserve">Перспективы использования виртуальных валют и связанные с этим риски для </w:t>
      </w:r>
      <w:r w:rsidRPr="007616F8">
        <w:rPr>
          <w:rFonts w:ascii="Times New Roman" w:hAnsi="Times New Roman"/>
          <w:sz w:val="28"/>
          <w:szCs w:val="28"/>
        </w:rPr>
        <w:t>финансовых систем.</w:t>
      </w:r>
    </w:p>
    <w:p w14:paraId="1F41B61A" w14:textId="77777777" w:rsidR="000F4A71" w:rsidRPr="007616F8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Традиционные финансовые инструменты и цифровые финансовые активы: сравнительный анализ.</w:t>
      </w:r>
    </w:p>
    <w:p w14:paraId="36F3D591" w14:textId="77777777" w:rsidR="000F4A71" w:rsidRPr="007616F8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Вторичный рынок ЦФА: анализ преемственности традиционных институтов организации торговли.</w:t>
      </w:r>
    </w:p>
    <w:p w14:paraId="4354F883" w14:textId="77777777" w:rsidR="000F4A71" w:rsidRPr="007616F8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D2598">
        <w:rPr>
          <w:rFonts w:ascii="Times New Roman" w:hAnsi="Times New Roman"/>
          <w:sz w:val="28"/>
          <w:szCs w:val="28"/>
        </w:rPr>
        <w:t xml:space="preserve">Дискуссионные вопросы развития рынка ЦФА: институт цифровых </w:t>
      </w:r>
      <w:r w:rsidRPr="007616F8">
        <w:rPr>
          <w:rFonts w:ascii="Times New Roman" w:hAnsi="Times New Roman"/>
          <w:sz w:val="28"/>
          <w:szCs w:val="28"/>
        </w:rPr>
        <w:t xml:space="preserve">свидетельств и организация их рынка. </w:t>
      </w:r>
    </w:p>
    <w:p w14:paraId="4B9B48B9" w14:textId="2BEABFD1" w:rsidR="000F4A71" w:rsidRPr="000F4A71" w:rsidRDefault="000F4A71" w:rsidP="000F4A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16F8">
        <w:rPr>
          <w:rFonts w:ascii="Times New Roman" w:hAnsi="Times New Roman"/>
          <w:sz w:val="28"/>
          <w:szCs w:val="28"/>
        </w:rPr>
        <w:t>Токенизация</w:t>
      </w:r>
      <w:proofErr w:type="spellEnd"/>
      <w:r w:rsidRPr="007616F8">
        <w:rPr>
          <w:rFonts w:ascii="Times New Roman" w:hAnsi="Times New Roman"/>
          <w:sz w:val="28"/>
          <w:szCs w:val="28"/>
        </w:rPr>
        <w:t xml:space="preserve"> финансовых активов: анализ мирового опыта и уроки для России.</w:t>
      </w:r>
    </w:p>
    <w:p w14:paraId="70700567" w14:textId="78FA2689" w:rsidR="004D3CE1" w:rsidRDefault="004D3CE1" w:rsidP="004D3CE1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FA54FE7" w14:textId="432D0A07" w:rsidR="004D3CE1" w:rsidRPr="004D3CE1" w:rsidRDefault="000F4A71" w:rsidP="004D3CE1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РЕГУЛИРОВАНИЕ ФИНАНСОВОГО РЫНКА, </w:t>
      </w:r>
      <w:r w:rsidR="004D3CE1">
        <w:rPr>
          <w:rFonts w:ascii="Times New Roman" w:hAnsi="Times New Roman"/>
          <w:b/>
          <w:sz w:val="28"/>
          <w:szCs w:val="28"/>
        </w:rPr>
        <w:t>ФИНАНСОВЫЙ МОНИТОРИНГ, ПОД/ФТ</w:t>
      </w:r>
    </w:p>
    <w:p w14:paraId="11B22B78" w14:textId="134C8F61" w:rsidR="00410971" w:rsidRPr="007616F8" w:rsidRDefault="00410971" w:rsidP="00410971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Анализ деятельности профессиональных участников рынка ценных бумаг как субъектов (агентов) первичного финансового мониторинга</w:t>
      </w:r>
      <w:r w:rsidR="007616F8">
        <w:rPr>
          <w:rFonts w:ascii="Times New Roman" w:hAnsi="Times New Roman"/>
          <w:sz w:val="28"/>
          <w:szCs w:val="28"/>
        </w:rPr>
        <w:t xml:space="preserve"> </w:t>
      </w:r>
      <w:r w:rsidR="007616F8" w:rsidRPr="007616F8">
        <w:rPr>
          <w:rFonts w:ascii="Times New Roman" w:hAnsi="Times New Roman"/>
          <w:i/>
          <w:iCs/>
          <w:sz w:val="28"/>
          <w:szCs w:val="28"/>
        </w:rPr>
        <w:t>(по согласованию с научным руководителем)</w:t>
      </w:r>
    </w:p>
    <w:p w14:paraId="5C0E6A05" w14:textId="77777777" w:rsidR="00516797" w:rsidRPr="007616F8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 xml:space="preserve">Направления развития </w:t>
      </w:r>
      <w:r w:rsidRPr="007616F8">
        <w:rPr>
          <w:rFonts w:ascii="Times New Roman" w:hAnsi="Times New Roman"/>
          <w:sz w:val="28"/>
          <w:szCs w:val="28"/>
        </w:rPr>
        <w:t xml:space="preserve">корпоративного комплаенса на финансовом рынке России. </w:t>
      </w:r>
    </w:p>
    <w:p w14:paraId="30061AE8" w14:textId="77777777" w:rsidR="00516797" w:rsidRPr="007616F8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 xml:space="preserve">Риски ОД/ФТ и противодействие легализации преступных доходов на финансовом рынке России. </w:t>
      </w:r>
    </w:p>
    <w:p w14:paraId="75430EFE" w14:textId="77777777" w:rsidR="00516797" w:rsidRPr="007616F8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7616F8">
        <w:rPr>
          <w:rFonts w:ascii="Times New Roman" w:hAnsi="Times New Roman"/>
          <w:sz w:val="28"/>
          <w:szCs w:val="28"/>
        </w:rPr>
        <w:t>RegTech</w:t>
      </w:r>
      <w:proofErr w:type="spellEnd"/>
      <w:r w:rsidRPr="007616F8">
        <w:rPr>
          <w:rFonts w:ascii="Times New Roman" w:hAnsi="Times New Roman"/>
          <w:sz w:val="28"/>
          <w:szCs w:val="28"/>
        </w:rPr>
        <w:t xml:space="preserve"> на финансовом рынке России</w:t>
      </w:r>
    </w:p>
    <w:p w14:paraId="28A328E0" w14:textId="50134023" w:rsidR="00516797" w:rsidRPr="007616F8" w:rsidRDefault="00A70A18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Развитие санкционного комплаенса</w:t>
      </w:r>
      <w:r w:rsidR="00516797" w:rsidRPr="007616F8">
        <w:rPr>
          <w:rFonts w:ascii="Times New Roman" w:hAnsi="Times New Roman"/>
          <w:sz w:val="28"/>
          <w:szCs w:val="28"/>
        </w:rPr>
        <w:t xml:space="preserve"> на финансовом рынке России.</w:t>
      </w:r>
    </w:p>
    <w:p w14:paraId="0D904F31" w14:textId="0CB312FA" w:rsidR="00A70A18" w:rsidRPr="00A70A18" w:rsidRDefault="00A70A18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70A18">
        <w:rPr>
          <w:rFonts w:ascii="Times New Roman" w:hAnsi="Times New Roman"/>
          <w:sz w:val="28"/>
          <w:szCs w:val="28"/>
        </w:rPr>
        <w:t>ПОД/ФТ на российском финансовом рынке</w:t>
      </w:r>
    </w:p>
    <w:p w14:paraId="14249802" w14:textId="77777777" w:rsidR="00516797" w:rsidRPr="00F73EC5" w:rsidRDefault="00516797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73EC5">
        <w:rPr>
          <w:rFonts w:ascii="Times New Roman" w:hAnsi="Times New Roman"/>
          <w:sz w:val="28"/>
          <w:szCs w:val="28"/>
        </w:rPr>
        <w:t>Саморегулируемые организации в сфере финансового рынка и их роль в системе ПОД/ФТ.</w:t>
      </w:r>
    </w:p>
    <w:p w14:paraId="1964F8B4" w14:textId="76A2EB65" w:rsidR="00516797" w:rsidRPr="007616F8" w:rsidRDefault="00A70A18" w:rsidP="00516797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Противодействие недобросовестным практикам на российском финансовом рынке</w:t>
      </w:r>
    </w:p>
    <w:p w14:paraId="14735879" w14:textId="321970C1" w:rsidR="001D2598" w:rsidRPr="007616F8" w:rsidRDefault="00A70A18" w:rsidP="001D2598">
      <w:pPr>
        <w:pStyle w:val="a9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16F8">
        <w:rPr>
          <w:rFonts w:ascii="Times New Roman" w:hAnsi="Times New Roman"/>
          <w:sz w:val="28"/>
          <w:szCs w:val="28"/>
        </w:rPr>
        <w:t>Противодействие</w:t>
      </w:r>
      <w:r w:rsidR="00516797" w:rsidRPr="007616F8">
        <w:rPr>
          <w:rFonts w:ascii="Times New Roman" w:hAnsi="Times New Roman"/>
          <w:sz w:val="28"/>
          <w:szCs w:val="28"/>
        </w:rPr>
        <w:t xml:space="preserve"> использовани</w:t>
      </w:r>
      <w:r w:rsidRPr="007616F8">
        <w:rPr>
          <w:rFonts w:ascii="Times New Roman" w:hAnsi="Times New Roman"/>
          <w:sz w:val="28"/>
          <w:szCs w:val="28"/>
        </w:rPr>
        <w:t>ю</w:t>
      </w:r>
      <w:r w:rsidR="00516797" w:rsidRPr="007616F8">
        <w:rPr>
          <w:rFonts w:ascii="Times New Roman" w:hAnsi="Times New Roman"/>
          <w:sz w:val="28"/>
          <w:szCs w:val="28"/>
        </w:rPr>
        <w:t xml:space="preserve"> виртуальных валют в целях отмывания доходов и финансирования терроризма</w:t>
      </w:r>
    </w:p>
    <w:p w14:paraId="4CCCF6E9" w14:textId="77777777" w:rsidR="00D65C72" w:rsidRPr="00F73EC5" w:rsidRDefault="00D65C72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93643" w14:textId="77777777" w:rsidR="00D65C72" w:rsidRPr="00F73EC5" w:rsidRDefault="00EA709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Руководитель магистерской программы</w:t>
      </w:r>
    </w:p>
    <w:p w14:paraId="3E139E94" w14:textId="77777777" w:rsidR="00D65C72" w:rsidRPr="00F73EC5" w:rsidRDefault="00EA709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>«Ценные бумаги и финансовый</w:t>
      </w:r>
    </w:p>
    <w:p w14:paraId="11B75F85" w14:textId="463651D3" w:rsidR="00D65C72" w:rsidRDefault="00EA709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 xml:space="preserve">инжиниринг», д.э.н., профессор   </w:t>
      </w: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71B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73E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Б. Б. Рубцов</w:t>
      </w:r>
    </w:p>
    <w:sectPr w:rsidR="00D65C72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5691"/>
    <w:multiLevelType w:val="multilevel"/>
    <w:tmpl w:val="972C151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7F1137"/>
    <w:multiLevelType w:val="multilevel"/>
    <w:tmpl w:val="1978688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446E99"/>
    <w:multiLevelType w:val="multilevel"/>
    <w:tmpl w:val="52143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72"/>
    <w:rsid w:val="000171BF"/>
    <w:rsid w:val="000F4A71"/>
    <w:rsid w:val="00157565"/>
    <w:rsid w:val="001D2598"/>
    <w:rsid w:val="00247A62"/>
    <w:rsid w:val="002859CB"/>
    <w:rsid w:val="002C55EC"/>
    <w:rsid w:val="002D0148"/>
    <w:rsid w:val="002E7907"/>
    <w:rsid w:val="003E19C3"/>
    <w:rsid w:val="00410971"/>
    <w:rsid w:val="00423273"/>
    <w:rsid w:val="004A4C17"/>
    <w:rsid w:val="004D3CE1"/>
    <w:rsid w:val="00516797"/>
    <w:rsid w:val="007616F8"/>
    <w:rsid w:val="00962FE7"/>
    <w:rsid w:val="009C326D"/>
    <w:rsid w:val="00A70A18"/>
    <w:rsid w:val="00A91543"/>
    <w:rsid w:val="00AE795B"/>
    <w:rsid w:val="00B032E3"/>
    <w:rsid w:val="00B452DD"/>
    <w:rsid w:val="00C312C8"/>
    <w:rsid w:val="00D16A39"/>
    <w:rsid w:val="00D65C72"/>
    <w:rsid w:val="00DA1304"/>
    <w:rsid w:val="00DE17BD"/>
    <w:rsid w:val="00E04EDC"/>
    <w:rsid w:val="00EA709F"/>
    <w:rsid w:val="00EE4B65"/>
    <w:rsid w:val="00F73EC5"/>
    <w:rsid w:val="00FD7CE4"/>
    <w:rsid w:val="00F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9182"/>
  <w15:docId w15:val="{8683EB1A-FB97-4E02-A362-08F6BD79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0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a">
    <w:name w:val="НИР_список"/>
    <w:basedOn w:val="a0"/>
    <w:qFormat/>
    <w:pPr>
      <w:numPr>
        <w:numId w:val="1"/>
      </w:numPr>
      <w:shd w:val="clear" w:color="auto" w:fill="FFFFFB"/>
      <w:tabs>
        <w:tab w:val="left" w:pos="851"/>
        <w:tab w:val="left" w:pos="1021"/>
        <w:tab w:val="left" w:pos="1134"/>
      </w:tabs>
      <w:spacing w:after="0" w:line="360" w:lineRule="auto"/>
      <w:ind w:left="567" w:hanging="567"/>
      <w:jc w:val="both"/>
    </w:pPr>
    <w:rPr>
      <w:rFonts w:ascii="Times New Roman" w:hAnsi="Times New Roman"/>
      <w:spacing w:val="-4"/>
      <w:sz w:val="28"/>
      <w:szCs w:val="28"/>
    </w:rPr>
  </w:style>
  <w:style w:type="paragraph" w:styleId="a9">
    <w:name w:val="List Paragraph"/>
    <w:basedOn w:val="a0"/>
    <w:uiPriority w:val="34"/>
    <w:qFormat/>
    <w:pPr>
      <w:ind w:left="720"/>
      <w:contextualSpacing/>
    </w:pPr>
  </w:style>
  <w:style w:type="paragraph" w:customStyle="1" w:styleId="aa">
    <w:name w:val="Содержимое таблицы"/>
    <w:basedOn w:val="a0"/>
    <w:qFormat/>
    <w:pPr>
      <w:widowControl w:val="0"/>
      <w:suppressLineNumbers/>
    </w:pPr>
  </w:style>
  <w:style w:type="table" w:styleId="ab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A1304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2C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2C55E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Жигун Мария Евгеньевна</dc:creator>
  <dc:description/>
  <cp:lastModifiedBy>Хрустова Любовь Евгеньевна</cp:lastModifiedBy>
  <cp:revision>25</cp:revision>
  <cp:lastPrinted>2024-09-02T06:51:00Z</cp:lastPrinted>
  <dcterms:created xsi:type="dcterms:W3CDTF">2024-06-24T08:24:00Z</dcterms:created>
  <dcterms:modified xsi:type="dcterms:W3CDTF">2025-10-15T08:58:00Z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