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учреждение высшего образования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(Финансовый университет)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Кафедра финансовых рынков и финансового инжиниринга </w:t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Финансового факультета</w:t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tbl>
      <w:tblPr>
        <w:tblStyle w:val="a7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102"/>
        <w:gridCol w:w="4678"/>
      </w:tblGrid>
      <w:tr>
        <w:trPr/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Начальник Управления аналитической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поддержки бизнеса,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заместитель директора Департамента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 xml:space="preserve">стратегического развития 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 xml:space="preserve">ПАО Московская </w:t>
            </w:r>
            <w:r>
              <w:rPr>
                <w:rFonts w:eastAsia="Times New Roman" w:cs="Times New Roman"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б</w:t>
            </w: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иржа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 xml:space="preserve">__________________  М.Р. Харлашкина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 xml:space="preserve">Протокол заседания Кафедры 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от 28 августа 2025 года №1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Заведующий кафедрой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_________________ Е.Н. Алифанова</w:t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5940" w:leader="none"/>
        </w:tabs>
        <w:spacing w:lineRule="auto" w:line="276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67" w:leader="none"/>
          <w:tab w:val="left" w:pos="5940" w:leader="none"/>
        </w:tabs>
        <w:spacing w:lineRule="auto" w:line="276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ТЕМАТИКА ВЫПУСКНЫХ КВАЛИФИКАЦИОННЫХ РАБОТ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на 2025-2026 учебный год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Бакалавриат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Направление подготовки 38.03.01 «Экономика»,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профиль «Финансовые рынки и финтех»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(очная форма обучения)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ТЕМЫ, ВЫПОЛНЯЕМЫЕ ПО ЗАПРОСУ РАБОТОДАТЕЛЕЙ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Практика выявления схем, меры для минимизации рисков использования цифровых валют в противоправных целях (</w:t>
      </w:r>
      <w:r>
        <w:rPr>
          <w:i/>
          <w:sz w:val="28"/>
          <w:szCs w:val="28"/>
        </w:rPr>
        <w:t>по запросу Росфинмониторинга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криптовалюты и противодействие ее использованию в целях ОД/ФТ (</w:t>
      </w:r>
      <w:r>
        <w:rPr>
          <w:i/>
          <w:sz w:val="28"/>
          <w:szCs w:val="28"/>
        </w:rPr>
        <w:t>по запросу Росфинмониторинга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Анализ влияния цифровых валют на финансовую стабильность и банковский сектор (</w:t>
      </w:r>
      <w:r>
        <w:rPr>
          <w:i/>
          <w:sz w:val="28"/>
          <w:szCs w:val="28"/>
        </w:rPr>
        <w:t>по запросу Росфинмониторинга</w:t>
      </w:r>
      <w:r>
        <w:rPr>
          <w:sz w:val="28"/>
          <w:szCs w:val="28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ФИНАНСОВЫЕ РЫНКИ</w:t>
      </w:r>
    </w:p>
    <w:p>
      <w:pPr>
        <w:pStyle w:val="Style17"/>
        <w:shd w:val="clear" w:color="auto" w:fill="FFFFFF"/>
        <w:tabs>
          <w:tab w:val="clear" w:pos="708"/>
          <w:tab w:val="left" w:pos="490" w:leader="none"/>
        </w:tabs>
        <w:spacing w:lineRule="auto" w:line="240"/>
        <w:ind w:right="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iCs/>
          <w:sz w:val="27"/>
          <w:szCs w:val="27"/>
        </w:rPr>
      </w:pPr>
      <w:r>
        <w:rPr>
          <w:sz w:val="28"/>
          <w:szCs w:val="28"/>
        </w:rPr>
        <w:t xml:space="preserve">Современное состояние и перспективы развития российского финансового рынка </w:t>
      </w:r>
      <w:r>
        <w:rPr>
          <w:i/>
          <w:iCs/>
          <w:sz w:val="28"/>
          <w:szCs w:val="28"/>
        </w:rPr>
        <w:t>(на примере конкретного сегмента)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Индикаторы текущего состояния и перспектив развития финансового рынка России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iCs/>
          <w:sz w:val="28"/>
          <w:szCs w:val="28"/>
        </w:rPr>
      </w:pPr>
      <w:r>
        <w:rPr>
          <w:sz w:val="28"/>
          <w:szCs w:val="28"/>
        </w:rPr>
        <w:t xml:space="preserve">Индикаторы развития финансового рынка: новые подходы и направления </w:t>
      </w:r>
      <w:r>
        <w:rPr>
          <w:i/>
          <w:iCs/>
          <w:sz w:val="28"/>
          <w:szCs w:val="28"/>
        </w:rPr>
        <w:t>(для российского и/или зарубежных рынков)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iCs/>
          <w:sz w:val="28"/>
          <w:szCs w:val="28"/>
        </w:rPr>
      </w:pPr>
      <w:r>
        <w:rPr>
          <w:sz w:val="28"/>
          <w:szCs w:val="28"/>
        </w:rPr>
        <w:t xml:space="preserve">Угрозы, риски, факторы стабильности финансовых рынков в современных условиях </w:t>
      </w:r>
      <w:r>
        <w:rPr>
          <w:i/>
          <w:iCs/>
          <w:sz w:val="28"/>
          <w:szCs w:val="28"/>
        </w:rPr>
        <w:t>(на примере российского рынка)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iCs/>
          <w:sz w:val="28"/>
          <w:szCs w:val="28"/>
        </w:rPr>
        <w:t>Эволюция роли центральных контрагентов: национальный и глобальный аспекты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 примере российских и зарубежных рынков</w:t>
      </w:r>
      <w:r>
        <w:rPr>
          <w:sz w:val="28"/>
          <w:szCs w:val="28"/>
        </w:rPr>
        <w:t xml:space="preserve">) 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 xml:space="preserve">Дезинтермедиация на финансовых рынках: формы, риски, последствия 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 xml:space="preserve">Развитие финансирования на принципах </w:t>
      </w:r>
      <w:r>
        <w:rPr>
          <w:sz w:val="28"/>
          <w:szCs w:val="28"/>
          <w:lang w:val="en-US"/>
        </w:rPr>
        <w:t>ESG</w:t>
      </w:r>
      <w:r>
        <w:rPr>
          <w:sz w:val="28"/>
          <w:szCs w:val="28"/>
        </w:rPr>
        <w:t xml:space="preserve"> на российском фондовом рынке 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rStyle w:val="Style15"/>
          <w:i w:val="false"/>
          <w:i w:val="false"/>
          <w:sz w:val="28"/>
          <w:szCs w:val="28"/>
          <w:lang w:eastAsia="ru-RU"/>
        </w:rPr>
      </w:pPr>
      <w:r>
        <w:rPr>
          <w:sz w:val="28"/>
          <w:szCs w:val="28"/>
        </w:rPr>
        <w:t>Маркетплейсы на финансовых рынках: перспективы и факторы развития</w:t>
      </w:r>
      <w:r>
        <w:rPr>
          <w:rStyle w:val="Style15"/>
          <w:i w:val="false"/>
          <w:iCs w:val="false"/>
          <w:sz w:val="28"/>
          <w:szCs w:val="28"/>
          <w:lang w:eastAsia="ru-RU"/>
        </w:rPr>
        <w:t xml:space="preserve"> </w:t>
      </w:r>
      <w:r>
        <w:rPr>
          <w:rStyle w:val="Style15"/>
          <w:sz w:val="28"/>
          <w:szCs w:val="28"/>
          <w:lang w:eastAsia="ru-RU"/>
        </w:rPr>
        <w:t>(пояснение: на конкретных примерах)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rStyle w:val="Style15"/>
          <w:i w:val="false"/>
          <w:i w:val="false"/>
          <w:sz w:val="28"/>
          <w:szCs w:val="28"/>
          <w:lang w:eastAsia="ru-RU"/>
        </w:rPr>
      </w:pPr>
      <w:r>
        <w:rPr>
          <w:sz w:val="28"/>
          <w:szCs w:val="28"/>
        </w:rPr>
        <w:t xml:space="preserve">Риски внедрения криптовалют в мировую финансовую систему </w:t>
      </w:r>
      <w:r>
        <w:rPr>
          <w:i/>
          <w:iCs/>
          <w:sz w:val="28"/>
          <w:szCs w:val="28"/>
        </w:rPr>
        <w:t>(на основе анализа российской и зарубежной практики)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финансового рынка для личных финансов: международная и российская практика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Формирование курса национальной валюты в России в условиях санкционного режима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Влияние санкций на функционирование национального валютного рынка (</w:t>
      </w:r>
      <w:r>
        <w:rPr>
          <w:i/>
          <w:iCs/>
          <w:sz w:val="28"/>
          <w:szCs w:val="28"/>
        </w:rPr>
        <w:t>на примере России; допустимо рассмотрение другого сегмента финансового рынка</w:t>
      </w:r>
      <w:r>
        <w:rPr>
          <w:iCs/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существующих и разработка новых моделей оценок рисков и угроз в сфере ПОД/ФТ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Влияние денежно-кредитной политики Банка России на развитие фондового рынка на современном этапе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Потенциал новых сегментов финансового рынка для развития российской экономики (</w:t>
      </w:r>
      <w:r>
        <w:rPr>
          <w:bCs/>
          <w:i/>
          <w:iCs/>
          <w:sz w:val="28"/>
          <w:szCs w:val="28"/>
        </w:rPr>
        <w:t>примечание: новые сегменты = цифровых активов, криптовалют, краудфандинга, исламских финансов, конкретную формулировку согласовать с научным руководителем!)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рынка партнерского финансирования в России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Межсекторальная</w:t>
      </w:r>
      <w:r>
        <w:rPr>
          <w:sz w:val="28"/>
          <w:szCs w:val="28"/>
        </w:rPr>
        <w:t xml:space="preserve"> конкуренция на финансовом рынке: причины, формы, последствия  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Рост капитализации российского фондового рынка в контексте достижения национальных целей развития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Секьюритизация как экономическое явление и глобальная тенденция на финансовом рынке: трансформация в условиях цифровизации экономики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Партнерское финансирование на российском финансовом рынке: результаты правового эксперимента и прогнозы дальнейшего внедрения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РЫНОК ЦЕННЫХ БУМАГ И БИРЖЕВОЕ ДЕЛО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 xml:space="preserve">Структура и перспективы развития рынка государственных ценных бумаг в Российской Федерации 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bCs/>
          <w:sz w:val="28"/>
          <w:szCs w:val="28"/>
        </w:rPr>
        <w:t>Стимулирование притока частных инвестиций на российский рынок акций</w:t>
      </w:r>
      <w:r>
        <w:rPr>
          <w:sz w:val="28"/>
          <w:szCs w:val="28"/>
        </w:rPr>
        <w:t xml:space="preserve"> 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Инвестиционное обеспечение развития высокотехнологичных компаний через механизм публичного размещения акций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 xml:space="preserve">Привлечение капитала в инновационные отрасли через публичные механизмы финансирования </w:t>
      </w:r>
      <w:r>
        <w:rPr>
          <w:i/>
          <w:iCs/>
          <w:sz w:val="28"/>
          <w:szCs w:val="28"/>
        </w:rPr>
        <w:t>(на примере российской или зарубежной компании)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4" w:leader="none"/>
        </w:tabs>
        <w:ind w:left="0" w:hanging="0"/>
        <w:jc w:val="both"/>
        <w:rPr>
          <w:sz w:val="32"/>
        </w:rPr>
      </w:pPr>
      <w:r>
        <w:rPr>
          <w:sz w:val="28"/>
          <w:szCs w:val="28"/>
        </w:rPr>
        <w:t xml:space="preserve">Влияние сектора высокотехнологичных компаний на динамику фондового рынка </w:t>
      </w:r>
      <w:r>
        <w:rPr>
          <w:i/>
          <w:iCs/>
          <w:sz w:val="28"/>
          <w:szCs w:val="28"/>
        </w:rPr>
        <w:t>(на примере российского и зарубежных рынков)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Облигационное финансирование инфраструктурных проектов в российской и зарубежной практике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эмиссии ценных бумаг на российском рынке в условиях цифровизации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>
        <w:rPr>
          <w:sz w:val="28"/>
          <w:szCs w:val="28"/>
          <w:lang w:val="en-US"/>
        </w:rPr>
        <w:t>IPO</w:t>
      </w:r>
      <w:r>
        <w:rPr>
          <w:sz w:val="28"/>
          <w:szCs w:val="28"/>
        </w:rPr>
        <w:t xml:space="preserve"> на российском рынке в условиях экономических санкций 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rStyle w:val="Style15"/>
          <w:sz w:val="28"/>
          <w:szCs w:val="28"/>
          <w:lang w:eastAsia="ru-RU"/>
        </w:rPr>
      </w:pPr>
      <w:r>
        <w:rPr>
          <w:sz w:val="28"/>
          <w:szCs w:val="28"/>
        </w:rPr>
        <w:t xml:space="preserve">Потенциал и проблемы облигационного финансирования российских компаний </w:t>
      </w:r>
      <w:r>
        <w:rPr>
          <w:i/>
          <w:iCs/>
          <w:sz w:val="28"/>
          <w:szCs w:val="28"/>
        </w:rPr>
        <w:t>(</w:t>
      </w:r>
      <w:r>
        <w:rPr>
          <w:rStyle w:val="Style15"/>
          <w:sz w:val="28"/>
          <w:szCs w:val="28"/>
          <w:lang w:eastAsia="ru-RU"/>
        </w:rPr>
        <w:t>пояснение: с анализом конкретной компании)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iCs/>
          <w:sz w:val="28"/>
          <w:szCs w:val="28"/>
        </w:rPr>
      </w:pPr>
      <w:r>
        <w:rPr>
          <w:sz w:val="28"/>
          <w:szCs w:val="28"/>
        </w:rPr>
        <w:t>Развитие рынка ипотечных ценных бумаг в России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sz w:val="28"/>
          <w:szCs w:val="28"/>
          <w:shd w:fill="FFFFFF" w:val="clear"/>
          <w:lang w:eastAsia="ru-RU"/>
        </w:rPr>
      </w:pPr>
      <w:r>
        <w:rPr>
          <w:sz w:val="28"/>
          <w:szCs w:val="28"/>
          <w:shd w:fill="FFFFFF" w:val="clear"/>
          <w:lang w:eastAsia="ru-RU"/>
        </w:rPr>
        <w:t>Влияние санкций на функционирование национального фондового рынка (</w:t>
      </w:r>
      <w:r>
        <w:rPr>
          <w:i/>
          <w:sz w:val="28"/>
          <w:szCs w:val="28"/>
          <w:shd w:fill="FFFFFF" w:val="clear"/>
          <w:lang w:eastAsia="ru-RU"/>
        </w:rPr>
        <w:t>на примере конкретного рынка</w:t>
      </w:r>
      <w:r>
        <w:rPr>
          <w:sz w:val="28"/>
          <w:szCs w:val="28"/>
          <w:shd w:fill="FFFFFF" w:val="clear"/>
          <w:lang w:eastAsia="ru-RU"/>
        </w:rPr>
        <w:t xml:space="preserve">) 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iCs/>
          <w:sz w:val="28"/>
          <w:szCs w:val="28"/>
          <w:shd w:fill="FFFFFF" w:val="clear"/>
          <w:lang w:eastAsia="ru-RU"/>
        </w:rPr>
      </w:pPr>
      <w:r>
        <w:rPr>
          <w:sz w:val="28"/>
          <w:szCs w:val="28"/>
          <w:shd w:fill="FFFFFF" w:val="clear"/>
          <w:lang w:eastAsia="ru-RU"/>
        </w:rPr>
        <w:t xml:space="preserve">Влияние финансового поведения частных инвесторов на динамику российского рынка акций </w:t>
      </w:r>
      <w:r>
        <w:rPr>
          <w:i/>
          <w:iCs/>
          <w:sz w:val="28"/>
          <w:szCs w:val="28"/>
          <w:shd w:fill="FFFFFF" w:val="clear"/>
          <w:lang w:eastAsia="ru-RU"/>
        </w:rPr>
        <w:t>(на примере конкретного индекса или ценной бумаги)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iCs/>
          <w:sz w:val="27"/>
          <w:szCs w:val="27"/>
        </w:rPr>
      </w:pPr>
      <w:r>
        <w:rPr>
          <w:sz w:val="28"/>
          <w:szCs w:val="28"/>
          <w:shd w:fill="FFFFFF" w:val="clear"/>
          <w:lang w:eastAsia="ru-RU"/>
        </w:rPr>
        <w:t xml:space="preserve">Перспективы и </w:t>
      </w:r>
      <w:r>
        <w:rPr>
          <w:sz w:val="28"/>
          <w:szCs w:val="28"/>
        </w:rPr>
        <w:t>проблемы выхода российских компаний на рынок ценных бумаг</w:t>
      </w:r>
      <w:r>
        <w:rPr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(на примере...</w:t>
      </w:r>
      <w:r>
        <w:rPr>
          <w:i/>
          <w:iCs/>
          <w:sz w:val="28"/>
          <w:szCs w:val="28"/>
        </w:rPr>
        <w:t>)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Перспективы финансирования малого и среднего бизнеса с помощью инструментов фондового рынка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/>
      </w:pPr>
      <w:r>
        <w:rPr>
          <w:sz w:val="28"/>
          <w:szCs w:val="28"/>
        </w:rPr>
        <w:t>Дивидендная политика публичных компаний и ее эволюция (</w:t>
      </w:r>
      <w:r>
        <w:rPr>
          <w:i/>
          <w:sz w:val="28"/>
          <w:szCs w:val="28"/>
        </w:rPr>
        <w:t>на примере российских или зарубежных компаний/сравнения ряда стран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депозитарной системы на российском фондовом рынке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тенденции развития учетно-расчетной инфраструктуры российского фондового рынка на примере небанковских финансовых посредников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Долгосрочные сбережения населения как фактор развития фондового рынка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долгосрочных сбережений: потенциал для развития фондового рынка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Рынок коллективного инвестирования в России: состояние и перспективы развития</w:t>
      </w:r>
      <w:r>
        <w:rPr>
          <w:rStyle w:val="Style15"/>
          <w:i w:val="false"/>
          <w:iCs w:val="false"/>
          <w:sz w:val="28"/>
          <w:szCs w:val="28"/>
          <w:lang w:eastAsia="ru-RU"/>
        </w:rPr>
        <w:t xml:space="preserve"> </w:t>
      </w:r>
      <w:r>
        <w:rPr>
          <w:rStyle w:val="Style15"/>
          <w:sz w:val="28"/>
          <w:szCs w:val="28"/>
          <w:lang w:eastAsia="ru-RU"/>
        </w:rPr>
        <w:t>(пояснение: с анализом деятельности конкретного фонда)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Состояние и перспективы развития биржевых фондов в России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тенденции и факторы развития рынка субфедеральных и муниципальных ценных бумаг 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 обеспечения роста капитализации российского фондового рынка </w:t>
      </w:r>
      <w:r>
        <w:rPr>
          <w:i/>
          <w:sz w:val="28"/>
          <w:szCs w:val="28"/>
        </w:rPr>
        <w:t>(пояснение: с учетом поставленной цели роста капитализации до 66% к ВВП в 2030 году и 75% к ВВП в 2036 году)</w:t>
      </w:r>
    </w:p>
    <w:p>
      <w:pPr>
        <w:pStyle w:val="31"/>
        <w:numPr>
          <w:ilvl w:val="0"/>
          <w:numId w:val="1"/>
        </w:numPr>
        <w:shd w:val="clear" w:fill="FFFFFF"/>
        <w:tabs>
          <w:tab w:val="clear" w:pos="708"/>
          <w:tab w:val="left" w:pos="510" w:leader="none"/>
        </w:tabs>
        <w:spacing w:lineRule="auto" w:line="240"/>
        <w:ind w:left="0" w:right="20" w:hanging="0"/>
        <w:rPr>
          <w:rStyle w:val="3"/>
          <w:i w:val="false"/>
          <w:i w:val="false"/>
          <w:iCs w:val="false"/>
          <w:shd w:fill="auto" w:val="clear"/>
        </w:rPr>
      </w:pPr>
      <w:r>
        <w:rPr>
          <w:rStyle w:val="3"/>
          <w:i w:val="false"/>
          <w:iCs w:val="false"/>
          <w:sz w:val="28"/>
          <w:szCs w:val="28"/>
          <w:lang w:eastAsia="ru-RU"/>
        </w:rPr>
        <w:t xml:space="preserve">Развитие инвестиционной деятельности банков на рынках ценных бумаг: зарубежный опыт и российская практика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>Защита прав розничных инвесторов на российском фондовом рынке: проблемы и перспективы их решений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>Роль квалифицированных инвесторов на финансовом рынке: подходы к регулированию и управлению рисками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Индивидуальные инвестиционные счета и программа долгосрочных сбережений: сравнительный анализ эффективности с учетом влияния рыночных факторов и прогрессивного налогообложения физических лиц </w:t>
      </w:r>
    </w:p>
    <w:p>
      <w:pPr>
        <w:pStyle w:val="31"/>
        <w:numPr>
          <w:ilvl w:val="0"/>
          <w:numId w:val="1"/>
        </w:numPr>
        <w:shd w:val="clear" w:fill="FFFFFF"/>
        <w:tabs>
          <w:tab w:val="clear" w:pos="708"/>
          <w:tab w:val="left" w:pos="510" w:leader="none"/>
        </w:tabs>
        <w:spacing w:lineRule="auto" w:line="240"/>
        <w:ind w:left="0" w:right="20" w:hanging="11"/>
        <w:rPr>
          <w:i w:val="false"/>
          <w:i w:val="false"/>
          <w:iCs w:val="false"/>
        </w:rPr>
      </w:pPr>
      <w:r>
        <w:rPr>
          <w:i w:val="false"/>
          <w:iCs w:val="false"/>
        </w:rPr>
        <w:t>Паевые инвестиционные фонды, банковские депозиты, негосударственные пенсионные фонды: сравнительный анализ привлекательности для разных групп инвесторов-физических лиц в условиях высоких процентных ставок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>Эмиссия акций в процессе реорганизации бизнеса: анализ российской и мировой практики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>Экосистема современной компании-профессионального участника рынка ценных бумаг в российской практике</w:t>
      </w:r>
    </w:p>
    <w:p>
      <w:pPr>
        <w:pStyle w:val="ListParagraph"/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ПРОИЗВОДНЫЕ ФИНАНСОВЫЕ ИНСТРУМЕНТЫ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i/>
          <w:i/>
          <w:iCs/>
          <w:sz w:val="27"/>
          <w:szCs w:val="27"/>
        </w:rPr>
      </w:pPr>
      <w:r>
        <w:rPr>
          <w:sz w:val="28"/>
          <w:szCs w:val="28"/>
        </w:rPr>
        <w:t xml:space="preserve">Сравнительный анализ рынков товарных и финансовых деривативов: современное состояние, основные участники, реализуемые стратегии </w:t>
      </w:r>
      <w:r>
        <w:rPr>
          <w:i/>
          <w:iCs/>
          <w:sz w:val="28"/>
          <w:szCs w:val="28"/>
        </w:rPr>
        <w:t xml:space="preserve">(на примере конкретных товарных и финансовых рынков).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Российский фьючерсный рынок: анализ состояния и возможности для хеджирования рисков российских компаний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Особенности инвестиций в индексные фьючерсы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 примере рынка Московской биржи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процентных деривативов в целях хеджирования финансовых рисков компаний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Роль маркет-мейкинга в формировании справедливых цен на срочном рынке Московской биржи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Эволюция опциона как финансового инструмента и перспективы развития опционного рынка России 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i/>
          <w:i/>
          <w:iCs/>
          <w:sz w:val="27"/>
          <w:szCs w:val="27"/>
        </w:rPr>
      </w:pPr>
      <w:r>
        <w:rPr>
          <w:sz w:val="28"/>
          <w:szCs w:val="28"/>
        </w:rPr>
        <w:t xml:space="preserve">Использование производных финансовых инструментов для оптимизации инвестиционного портфеля </w:t>
      </w:r>
      <w:r>
        <w:rPr>
          <w:i/>
          <w:iCs/>
          <w:sz w:val="28"/>
          <w:szCs w:val="28"/>
        </w:rPr>
        <w:t xml:space="preserve">(на примере портфеля частного инвестора или профессионального участника рынка)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компаниями производных финансовых инструментов для хеджирования рисков</w:t>
      </w:r>
      <w:r>
        <w:rPr>
          <w:rStyle w:val="Style15"/>
          <w:sz w:val="28"/>
          <w:szCs w:val="28"/>
          <w:lang w:eastAsia="ru-RU"/>
        </w:rPr>
        <w:t xml:space="preserve"> (на примере российских и зарубежных компаний)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Хеджирование рисков на фондовом рынке с помощью фьючерсных/опционных контрактов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(пояснение: с использованием актуальных биржевых данных)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МОСКОВСКОЙ БИРЖИ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инновационных компаний за счет биржевых инструментов финансового рынка  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денежного рынка России: инструменты, участники, новые явления.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высокочастотной торговли на биржах в России и в мире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манипулированию ценами на рынке ценных бумаг: международный и российский опыт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недобросовестным практикам использования инсайдерской информации на рынке ценных бумаг (</w:t>
      </w:r>
      <w:r>
        <w:rPr>
          <w:i/>
          <w:sz w:val="28"/>
          <w:szCs w:val="28"/>
        </w:rPr>
        <w:t>пояснение: с анализом кейсов зарубежной и российской практики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Операции маркет-мейкеров как способ повышения ликвидности фондового рынка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Влияние алгоритмизированной торговли финансовыми инструментами на рыночную конъюнктуру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 примере российской практики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/>
      </w:pPr>
      <w:r>
        <w:rPr>
          <w:sz w:val="28"/>
          <w:szCs w:val="28"/>
        </w:rPr>
        <w:t>Конкуренция биржевых и внебиржевых рынков: мировые тренды и российский опыт (</w:t>
      </w:r>
      <w:r>
        <w:rPr>
          <w:i/>
          <w:sz w:val="28"/>
          <w:szCs w:val="28"/>
        </w:rPr>
        <w:t>на примере конкретного сегмента финансового рынка</w:t>
      </w:r>
      <w:r>
        <w:rPr>
          <w:sz w:val="28"/>
          <w:szCs w:val="28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РЫНОК ЦИФРОВЫХ ФИНАНСОВЫХ АКТИВОВ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рынка цифровых финансовых активов в России </w:t>
      </w:r>
      <w:r>
        <w:rPr>
          <w:i/>
          <w:sz w:val="28"/>
          <w:szCs w:val="28"/>
        </w:rPr>
        <w:t>(пояснение: экономический аспект)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11"/>
        <w:jc w:val="both"/>
        <w:rPr>
          <w:iCs/>
          <w:sz w:val="27"/>
          <w:szCs w:val="27"/>
        </w:rPr>
      </w:pPr>
      <w:r>
        <w:rPr>
          <w:sz w:val="28"/>
          <w:szCs w:val="28"/>
        </w:rPr>
        <w:t>Использование цифровых финансовых активов: привлечение инвестиций для бизнеса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технологий распределённого реестра в традиционной биржевой инфраструктуре: потенциал, риски, перспективы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Современные реалии и потенциал развития цифровых финансовых технологий на финансовых рынках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Перспективы развития «децентрализованных финансов» (DeFi)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11"/>
        <w:jc w:val="both"/>
        <w:rPr>
          <w:sz w:val="32"/>
        </w:rPr>
      </w:pPr>
      <w:r>
        <w:rPr>
          <w:sz w:val="28"/>
          <w:szCs w:val="28"/>
        </w:rPr>
        <w:t>Экосистема децентрализованных финансов (</w:t>
      </w:r>
      <w:r>
        <w:rPr>
          <w:sz w:val="28"/>
          <w:szCs w:val="28"/>
          <w:lang w:val="en-US"/>
        </w:rPr>
        <w:t>DeFi</w:t>
      </w:r>
      <w:r>
        <w:rPr>
          <w:sz w:val="28"/>
          <w:szCs w:val="28"/>
        </w:rPr>
        <w:t>) и ее структурные компоненты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биржевая инфраструктура и криптовалютные биржи: конвергенция или конкуренция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Централизованные и децентрализованные криптовалютные биржи: сравнительные преимущества и перспективы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искусственного интеллекта для инвестирования на финансовом рынке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портфелем цифровых финансовых активов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Роль цифровых финансовых активов в повышении ликвидности финансового рынка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Криптовалюта как объект инвестирования для российских инвесторов: анализ законодательства, регулирования и практики развития рынка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 рынка цифровых финансовых активов в мире и России: сценарный анализ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ФУНДАМЕНТАЛЬНЫЙ И ТЕХНИЧЕСКИЙ АНАЛИЗ НА ФИНАНСОВОМ РЫНКЕ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11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Фундаментальный анализ эмитента в целях принятия инвестиционного решения</w:t>
      </w:r>
      <w:r>
        <w:rPr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(на примере…</w:t>
      </w:r>
      <w:r>
        <w:rPr>
          <w:i/>
          <w:iCs/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1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торговых стратегий с использованием методов технического анализа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11"/>
        <w:jc w:val="both"/>
        <w:rPr>
          <w:sz w:val="32"/>
        </w:rPr>
      </w:pPr>
      <w:r>
        <w:rPr>
          <w:sz w:val="28"/>
          <w:szCs w:val="28"/>
        </w:rPr>
        <w:t xml:space="preserve">Анализ динамики цен акций в контексте делового цикла </w:t>
      </w:r>
      <w:r>
        <w:rPr>
          <w:i/>
          <w:iCs/>
          <w:sz w:val="28"/>
          <w:szCs w:val="28"/>
        </w:rPr>
        <w:t>(на примере конкретной компании).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Сигнальные индикаторы современных кризисов фондовых рынков: зарубежная и российская практика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фундаментального и технического анализа на рынке цифровых финансовых активов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ОЦЕНКА ФИНАНСОВЫХ АКТИВОВ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11"/>
        <w:jc w:val="both"/>
        <w:rPr>
          <w:sz w:val="32"/>
        </w:rPr>
      </w:pPr>
      <w:r>
        <w:rPr>
          <w:sz w:val="28"/>
          <w:szCs w:val="28"/>
        </w:rPr>
        <w:t xml:space="preserve">Эмпирические многофакторные модели ценообразования на рынке акций </w:t>
      </w:r>
      <w:r>
        <w:rPr>
          <w:i/>
          <w:iCs/>
          <w:sz w:val="28"/>
          <w:szCs w:val="28"/>
        </w:rPr>
        <w:t>(на примере российских компаний)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Факторы, влияющие на формирование цен и доходности ценных бумаг в России </w:t>
      </w:r>
      <w:r>
        <w:rPr>
          <w:i/>
          <w:iCs/>
          <w:sz w:val="28"/>
          <w:szCs w:val="28"/>
        </w:rPr>
        <w:t>(на примере конкретного вида ценных бумаг)</w:t>
      </w:r>
    </w:p>
    <w:p>
      <w:pPr>
        <w:pStyle w:val="31"/>
        <w:numPr>
          <w:ilvl w:val="0"/>
          <w:numId w:val="1"/>
        </w:numPr>
        <w:shd w:val="clear" w:fill="FFFFFF"/>
        <w:spacing w:lineRule="auto" w:line="240"/>
        <w:ind w:left="0" w:hanging="11"/>
        <w:rPr/>
      </w:pPr>
      <w:r>
        <w:rPr>
          <w:i w:val="false"/>
          <w:iCs w:val="false"/>
          <w:sz w:val="28"/>
          <w:szCs w:val="28"/>
        </w:rPr>
        <w:t xml:space="preserve">Ценообразование на рынке криптовалют: эмпирический анализ </w:t>
      </w:r>
      <w:r>
        <w:rPr>
          <w:sz w:val="28"/>
          <w:szCs w:val="28"/>
        </w:rPr>
        <w:t xml:space="preserve">(на примере конкретных криптовалют).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Влияние цифровизации экономики на оценку инвесторами стоимости финансовых активов: теоретические подходы к исследованию и анализ практики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УПРАВЛЕНИЕ ПОРТФЕЛЕМ ФИНАНСОВЫХ АКТИВОВ И ИНВЕСТИЦИИ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Подходы к управлению портфелем финансовых активов суверенных фондов: российская и зарубежная практика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управление портфелем облигаций с позиции частного инвестора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пояснение: с использованием актуальных данных по России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инвестирование на фондовом рынке: российский и зарубежный опыт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развития рынка пенсионных накоплений: международный и российский опыт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Применение метода диверсификации в инвестиционных стратегиях </w:t>
      </w:r>
      <w:r>
        <w:rPr>
          <w:i/>
          <w:iCs/>
          <w:sz w:val="28"/>
          <w:szCs w:val="28"/>
        </w:rPr>
        <w:t>(на примере построения конкретной инвестиционной стратегии)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0"/>
        <w:jc w:val="both"/>
        <w:rPr>
          <w:sz w:val="32"/>
        </w:rPr>
      </w:pPr>
      <w:r>
        <w:rPr>
          <w:sz w:val="28"/>
          <w:szCs w:val="28"/>
        </w:rPr>
        <w:t>Управление портфелем ценных бумаг негосударственных пенсионных фондов/коммерческого банка/страховой компании (</w:t>
      </w:r>
      <w:r>
        <w:rPr>
          <w:i/>
          <w:iCs/>
          <w:sz w:val="28"/>
          <w:szCs w:val="28"/>
        </w:rPr>
        <w:t>выбираем субъект на выбор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эффективности деятельности управляющих компаний на российском рынке ценных бумаг (</w:t>
      </w:r>
      <w:r>
        <w:rPr>
          <w:i/>
          <w:iCs/>
          <w:sz w:val="28"/>
          <w:szCs w:val="28"/>
        </w:rPr>
        <w:t>на примере конкретной компании</w:t>
      </w:r>
      <w:r>
        <w:rPr>
          <w:sz w:val="28"/>
          <w:szCs w:val="28"/>
        </w:rPr>
        <w:t xml:space="preserve">)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Инвестиционная платформа как инструмент финансирования малого и среднего бизнеса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сделок РЕПО в стратегиях инвесторов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Инвестиции в бриллианты и физическое золото: альтернатива или дополнение к финансовым сбережениям и накоплениям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инструменты, связанные с недвижимостью: возможности и риски для застройщиков и инвесторов</w:t>
      </w:r>
    </w:p>
    <w:p>
      <w:pPr>
        <w:pStyle w:val="ListParagraph"/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МЕЖДУНАРОДНЫЙ ФИНАНСОВЫЙ РЫНОК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Рост мирового долга как угроза стабильности финансовых рынков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11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</w:rPr>
        <w:t>Современные биржевые рынки: сравнительный анализ российской и международной практики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финансового рынка стран Евразийского экономического союза (ЕАЭС): проблемы и перспективы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РЕЙТИНГИ И РЕНКИНГИ СУБЪЕКТОВ РЫНКА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1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Использование кредитных рейтингов для принятия инвестиционных решений </w:t>
      </w:r>
      <w:r>
        <w:rPr>
          <w:i/>
          <w:iCs/>
          <w:sz w:val="28"/>
          <w:szCs w:val="28"/>
        </w:rPr>
        <w:t>(на примере российских ценных бумаг)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международных и российских подходов к оценке кредитных рисков и кредитных рейтингов на финансовом рынке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Рейтинговые агентства в мире и России: сравнительная характеристика и перспективы развития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Российские рейтинговые агентства история и задачи развития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ФИНАНСОВЫЙ ИНЖИНИРИНГ: ПРОДУКТЫ, ТЕХНОЛОГИИ, СТРАТЕГИИ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Потенциал и перспективы финансового инжиниринга как инструмента поиска решений сложных экономических задач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Секьюритизация активов как фактор развития финансового рынка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Новые формы секьюритизации в условиях цифровой трансформации финансового рынка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облигации: особенности эмиссии, возможности и риски для эмитентов и инвесторов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Рынок структурных финансовых продуктов: сравнительная характеристика российской и зарубежной практики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инжиниринг на рынке облигаций: мировая и российская практика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Производные финансовые инструменты как инструмент и продукт финансовой инженерии</w:t>
      </w:r>
    </w:p>
    <w:p>
      <w:pPr>
        <w:pStyle w:val="Normal"/>
        <w:shd w:val="clear" w:color="auto" w:fill="FFFFFF"/>
        <w:jc w:val="both"/>
        <w:rPr>
          <w:iCs/>
          <w:sz w:val="27"/>
          <w:szCs w:val="27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a095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113126"/>
    <w:rPr>
      <w:rFonts w:ascii="Times New Roman" w:hAnsi="Times New Roman" w:eastAsia="Times New Roman" w:cs="Times New Roman"/>
      <w:sz w:val="32"/>
      <w:szCs w:val="24"/>
      <w:lang w:eastAsia="zh-CN"/>
    </w:rPr>
  </w:style>
  <w:style w:type="character" w:styleId="Style15" w:customStyle="1">
    <w:name w:val="Основной текст + Курсив"/>
    <w:qFormat/>
    <w:rsid w:val="001a02a1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3" w:customStyle="1">
    <w:name w:val="Основной текст (3) + Не курсив"/>
    <w:qFormat/>
    <w:rsid w:val="001a02a1"/>
    <w:rPr>
      <w:i w:val="false"/>
      <w:iCs w:val="false"/>
      <w:sz w:val="27"/>
      <w:szCs w:val="27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a4"/>
    <w:rsid w:val="00113126"/>
    <w:pPr>
      <w:spacing w:lineRule="auto" w:line="360"/>
      <w:jc w:val="both"/>
    </w:pPr>
    <w:rPr>
      <w:sz w:val="32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31" w:customStyle="1">
    <w:name w:val="Основной текст (3)"/>
    <w:basedOn w:val="Normal"/>
    <w:qFormat/>
    <w:rsid w:val="001a02a1"/>
    <w:pPr>
      <w:shd w:val="clear" w:color="auto" w:fill="FFFFFF"/>
      <w:spacing w:lineRule="exact" w:line="370"/>
      <w:ind w:hanging="500"/>
      <w:jc w:val="both"/>
    </w:pPr>
    <w:rPr>
      <w:i/>
      <w:iCs/>
      <w:sz w:val="27"/>
      <w:szCs w:val="27"/>
    </w:rPr>
  </w:style>
  <w:style w:type="paragraph" w:styleId="ListParagraph">
    <w:name w:val="List Paragraph"/>
    <w:basedOn w:val="Normal"/>
    <w:uiPriority w:val="34"/>
    <w:qFormat/>
    <w:rsid w:val="0089460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c1754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LibreOffice/7.0.6.2$Linux_X86_64 LibreOffice_project/00$Build-2</Application>
  <AppVersion>15.0000</AppVersion>
  <Pages>8</Pages>
  <Words>1601</Words>
  <Characters>11884</Characters>
  <CharactersWithSpaces>13256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2024-09-03T08:16:00Z</dcterms:created>
  <dc:creator>Ирина Гусева</dc:creator>
  <dc:description/>
  <dc:language>ru-RU</dc:language>
  <cp:lastModifiedBy/>
  <dcterms:modified xsi:type="dcterms:W3CDTF">2025-09-19T11:54:40Z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