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F" w:rsidRDefault="00130E7F" w:rsidP="00130E7F">
      <w:pPr>
        <w:pStyle w:val="3"/>
        <w:tabs>
          <w:tab w:val="left" w:pos="567"/>
        </w:tabs>
        <w:spacing w:line="240" w:lineRule="auto"/>
        <w:rPr>
          <w:b/>
          <w:sz w:val="32"/>
        </w:rPr>
      </w:pPr>
      <w:r>
        <w:rPr>
          <w:b/>
          <w:sz w:val="32"/>
        </w:rPr>
        <w:t>Примерные вопросы для подготовки к вступительному экзамену в аспирантуру по специальности 08.00.12 Бухгалтерский учет, статистика (кафедра статистики)</w:t>
      </w:r>
    </w:p>
    <w:p w:rsidR="0059447D" w:rsidRDefault="0059447D"/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Совершенствование системы показателей экономической статистики и их адаптация к рыночной экономике.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Адаптация показателей экономической статистики к международной методологии.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Статистическая отчетность организаций и порядок её составления.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Основные формы, виды и способы статистического наблюдения.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Использование статистических показателей в анализе деятельности организаций и их подразделений.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Абсолютные и относительные показатели, особенности их использования в статистическом исследовании.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Роль относительных и средних показателей в информационном обеспечении экономического анализа.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Основные характеристики вариационного ряда.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Виды индексов и методы их исчисления.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Индексный метод в исследовании социально-экономических явлений</w:t>
      </w:r>
      <w:proofErr w:type="gramStart"/>
      <w:r w:rsidRPr="00130E7F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Показатели вариации, их сущность и использование в статистическом исследовании.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Выборочный метод исследования экономических явлений и процессов.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Классификация и группировки в экономической статистике и их роль в экономическом анализе.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Виды средних величин и их использование в процессе анализа.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Анализ динамики социально-экономических явлений и процессов: методы измерения, основные показатели.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Анализ тенденции динамического ряда. Трендовые модели. Автокорреляция в рядах динамики.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Моделирование сезонных колебаний динамического ряда.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Задачи корреляционно-регрессионного анализа. Построение регрессионных моделей. Оценка надежности результатов корреляционно-регрессионного анализа.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Применение факторного анализа в статистическом исследовании.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Изучение структуры социально-экономических явлений и ее динамики.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lastRenderedPageBreak/>
        <w:t>Генеральная совокупность явлений и процессов и аналитические оценки её параметров.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Валовой внутренний продукт и методы его исчисления.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Валовой национальный доход и методы его исчисления.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Система статистических показателей уровня жизни населения.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Современные характеристики реальных доходов населения.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Понятие и система показателей национального богатства.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Система показателей статистики населения.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Статистический анализ трудовых ресурсов, экономической активности населения, занятости и безработицы.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Принципы построения СНС. Классификация счетов. Содержание и схема построения счетов текущих операций.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Агрегированные показатели СНС, их взаимосвязь.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Статистическое изучение использования рабочей силы и рабочего времени.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Основные способы измерения уровня производительности труда как одного из показателей эффективности производства. Анализ динамики производительности труда.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Статистическое изучение уровня и динамики оплаты труда.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Статистический анализ прибыли и рентабельности как показателей эффективности функционирования предприятий и организаций.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Система показателей наличия, состава, состояния, движения и использования основных фондов.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Статистический анализ финансовых результатов деятельности предприятия (прибыли от реализации продукции, рентабельности производства и продукции).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Методология финансово-экономических расчетов.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Статистический анализ страховых операций.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Статистическое изучение дифференциации населения по уровню денежных доходов.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Статистический анализ деятельности коммерческих банков.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Статистический анализ деятельности бирж.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Статистика процентных ставок.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Статистика денежного обращения.</w:t>
      </w:r>
    </w:p>
    <w:p w:rsidR="00130E7F" w:rsidRPr="00130E7F" w:rsidRDefault="00130E7F" w:rsidP="00130E7F">
      <w:pPr>
        <w:numPr>
          <w:ilvl w:val="0"/>
          <w:numId w:val="1"/>
        </w:numPr>
        <w:shd w:val="clear" w:color="auto" w:fill="FFFFFF"/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30E7F">
        <w:rPr>
          <w:rFonts w:ascii="Times New Roman" w:hAnsi="Times New Roman" w:cs="Times New Roman"/>
          <w:sz w:val="26"/>
          <w:szCs w:val="26"/>
        </w:rPr>
        <w:t>Обобщающие статистические показатели финансового положения страны.</w:t>
      </w:r>
    </w:p>
    <w:p w:rsidR="00130E7F" w:rsidRDefault="00130E7F"/>
    <w:sectPr w:rsidR="00130E7F" w:rsidSect="00130E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2C0A"/>
    <w:multiLevelType w:val="multilevel"/>
    <w:tmpl w:val="7BDE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0E7F"/>
    <w:rsid w:val="00130E7F"/>
    <w:rsid w:val="002075CC"/>
    <w:rsid w:val="004629DD"/>
    <w:rsid w:val="0059447D"/>
    <w:rsid w:val="0085339D"/>
    <w:rsid w:val="008840D0"/>
    <w:rsid w:val="00D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7D"/>
  </w:style>
  <w:style w:type="paragraph" w:styleId="3">
    <w:name w:val="heading 3"/>
    <w:basedOn w:val="a"/>
    <w:next w:val="a"/>
    <w:link w:val="30"/>
    <w:qFormat/>
    <w:rsid w:val="00130E7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0E7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2017-10-03T21:16:55+00:00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F40CE-979C-48EE-9C96-4490E185E5FE}"/>
</file>

<file path=customXml/itemProps2.xml><?xml version="1.0" encoding="utf-8"?>
<ds:datastoreItem xmlns:ds="http://schemas.openxmlformats.org/officeDocument/2006/customXml" ds:itemID="{4EE3C8FD-2B1D-4A3B-AF26-4F6AAA88E219}"/>
</file>

<file path=customXml/itemProps3.xml><?xml version="1.0" encoding="utf-8"?>
<ds:datastoreItem xmlns:ds="http://schemas.openxmlformats.org/officeDocument/2006/customXml" ds:itemID="{CDDD3B18-88A1-4335-8039-556302856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>Finance Academy under the Government of RF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08.00.12 вопросы статистика.docx</dc:title>
  <dc:subject/>
  <dc:creator>DASmirnov</dc:creator>
  <cp:keywords/>
  <dc:description/>
  <cp:lastModifiedBy>DASmirnov</cp:lastModifiedBy>
  <cp:revision>1</cp:revision>
  <dcterms:created xsi:type="dcterms:W3CDTF">2012-05-12T09:31:00Z</dcterms:created>
  <dcterms:modified xsi:type="dcterms:W3CDTF">2012-05-12T09:33:00Z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