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AB" w:rsidRPr="00DA00AD" w:rsidRDefault="000513AB" w:rsidP="000513AB">
      <w:pPr>
        <w:pStyle w:val="1"/>
      </w:pPr>
      <w:r>
        <w:t xml:space="preserve">примерные </w:t>
      </w:r>
      <w:r w:rsidRPr="00DA00AD">
        <w:t xml:space="preserve">ВОПРОСЫ ДЛЯ </w:t>
      </w:r>
      <w:r>
        <w:t>ПОДГОТоВКИ К СДАЧЕ</w:t>
      </w:r>
      <w:r w:rsidRPr="00DA00AD">
        <w:t xml:space="preserve"> ВСТУПИТЕЛЬНОГО ЭКЗАМЕНА</w:t>
      </w:r>
      <w:r w:rsidR="00C94347">
        <w:t xml:space="preserve"> по специальности 08.00.12 Бухгалтерский учет, статистика</w:t>
      </w:r>
    </w:p>
    <w:p w:rsidR="000513AB" w:rsidRPr="00DA00AD" w:rsidRDefault="000513AB" w:rsidP="000513AB"/>
    <w:p w:rsidR="000513AB" w:rsidRPr="00DA00AD" w:rsidRDefault="000513AB" w:rsidP="000513AB">
      <w:pPr>
        <w:pStyle w:val="4"/>
        <w:spacing w:before="0" w:after="120" w:line="276" w:lineRule="auto"/>
      </w:pPr>
      <w:bookmarkStart w:id="0" w:name="_Toc30224451"/>
      <w:r w:rsidRPr="00DA00AD">
        <w:t>Бухгалтерский учет</w:t>
      </w:r>
      <w:bookmarkEnd w:id="0"/>
    </w:p>
    <w:p w:rsidR="000513AB" w:rsidRPr="00DA00AD" w:rsidRDefault="000513AB" w:rsidP="000513AB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Пользователи бухгалтерской отчетности: цели и экономические интересы пользователей в процессе анализа отчетности.</w:t>
      </w:r>
    </w:p>
    <w:p w:rsidR="000513AB" w:rsidRPr="00DA00AD" w:rsidRDefault="000513AB" w:rsidP="000513AB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Предпосылки составления и представления достоверной бухгалтерской отчетности.</w:t>
      </w:r>
    </w:p>
    <w:p w:rsidR="000513AB" w:rsidRPr="00DA00AD" w:rsidRDefault="000513AB" w:rsidP="000513AB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Различия и взаимосвязь финансового и управленческого учета.</w:t>
      </w:r>
    </w:p>
    <w:p w:rsidR="000513AB" w:rsidRPr="00DA00AD" w:rsidRDefault="000513AB" w:rsidP="000513AB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Нормативное регулирование бухгалтерского учета в России.</w:t>
      </w:r>
    </w:p>
    <w:p w:rsidR="000513AB" w:rsidRPr="00DA00AD" w:rsidRDefault="000513AB" w:rsidP="000513AB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Основные направления реформирования бухгалтерского учета</w:t>
      </w:r>
      <w:r>
        <w:t xml:space="preserve"> в России в соответствии с требованиями Международных стандартов финансовой отчетности</w:t>
      </w:r>
      <w:r w:rsidRPr="00DA00AD">
        <w:t>.</w:t>
      </w:r>
    </w:p>
    <w:p w:rsidR="000513AB" w:rsidRPr="00DA00AD" w:rsidRDefault="000513AB" w:rsidP="000513AB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Содержание публикуемой отчетности, ее состав, требования к этой отчетности.</w:t>
      </w:r>
    </w:p>
    <w:p w:rsidR="000513AB" w:rsidRPr="00DA00AD" w:rsidRDefault="000513AB" w:rsidP="000513AB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Содержание консолидированной отчетности. Круг консолидируемых предприятий.</w:t>
      </w:r>
    </w:p>
    <w:p w:rsidR="000513AB" w:rsidRPr="00DA00AD" w:rsidRDefault="000513AB" w:rsidP="000513AB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Методы консолидации капитала при составлении консолидированной отчетности.</w:t>
      </w:r>
    </w:p>
    <w:p w:rsidR="000513AB" w:rsidRPr="00DA00AD" w:rsidRDefault="000513AB" w:rsidP="000513AB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Учетная политика предприятия.</w:t>
      </w:r>
    </w:p>
    <w:p w:rsidR="000513AB" w:rsidRPr="00DA00AD" w:rsidRDefault="000513AB" w:rsidP="000513AB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План счетов бухгалтерского учета и его роль в создании аналитической информации.</w:t>
      </w:r>
    </w:p>
    <w:p w:rsidR="000513AB" w:rsidRDefault="000513AB" w:rsidP="000513AB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Существенность информации, требования по ее раскрытию в пояснениях к бухгалтерской отчетности.</w:t>
      </w:r>
    </w:p>
    <w:p w:rsidR="000513AB" w:rsidRPr="00DA00AD" w:rsidRDefault="000513AB" w:rsidP="000513AB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>
        <w:t>Порядок формирования показателей бухгалтерского баланса.</w:t>
      </w:r>
    </w:p>
    <w:p w:rsidR="000513AB" w:rsidRPr="00DA00AD" w:rsidRDefault="000513AB" w:rsidP="000513AB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Порядок формирования показателей отчета о прибылях и убытках.</w:t>
      </w:r>
    </w:p>
    <w:p w:rsidR="000513AB" w:rsidRPr="00DA00AD" w:rsidRDefault="000513AB" w:rsidP="000513AB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Порядок формирования показателей отчета о движении денежных средств.</w:t>
      </w:r>
    </w:p>
    <w:p w:rsidR="000513AB" w:rsidRPr="00DA00AD" w:rsidRDefault="000513AB" w:rsidP="000513AB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 xml:space="preserve">Состав и методы учета </w:t>
      </w:r>
      <w:proofErr w:type="spellStart"/>
      <w:r w:rsidRPr="00DA00AD">
        <w:t>внеоборотных</w:t>
      </w:r>
      <w:proofErr w:type="spellEnd"/>
      <w:r w:rsidRPr="00DA00AD">
        <w:t xml:space="preserve"> активов.</w:t>
      </w:r>
    </w:p>
    <w:p w:rsidR="000513AB" w:rsidRPr="00DA00AD" w:rsidRDefault="000513AB" w:rsidP="000513AB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Особенности отражения в балансе нематериальных активов: включение в баланс, оценка.</w:t>
      </w:r>
    </w:p>
    <w:p w:rsidR="000513AB" w:rsidRPr="00DA00AD" w:rsidRDefault="000513AB" w:rsidP="000513AB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Аренда основных средств. Особенности учета текущей и финансовой аренды.</w:t>
      </w:r>
    </w:p>
    <w:p w:rsidR="000513AB" w:rsidRPr="00DA00AD" w:rsidRDefault="000513AB" w:rsidP="000513AB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lastRenderedPageBreak/>
        <w:t>Правила и условия отражения в активе баланса основных средств, их оценка.</w:t>
      </w:r>
    </w:p>
    <w:p w:rsidR="000513AB" w:rsidRPr="00DA00AD" w:rsidRDefault="000513AB" w:rsidP="000513AB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Особенности бухгалтерского синтетического и аналитического учета финансовых вложений.</w:t>
      </w:r>
    </w:p>
    <w:p w:rsidR="000513AB" w:rsidRPr="00DA00AD" w:rsidRDefault="000513AB" w:rsidP="000513AB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Методы оценки материально-производственных запасов, используемых в производстве продукции, работ и услуг.</w:t>
      </w:r>
    </w:p>
    <w:p w:rsidR="000513AB" w:rsidRPr="00DA00AD" w:rsidRDefault="000513AB" w:rsidP="000513AB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 xml:space="preserve">Методы учета затрат на производство и </w:t>
      </w:r>
      <w:proofErr w:type="spellStart"/>
      <w:r w:rsidRPr="00DA00AD">
        <w:t>калькулирование</w:t>
      </w:r>
      <w:proofErr w:type="spellEnd"/>
      <w:r w:rsidRPr="00DA00AD">
        <w:t xml:space="preserve"> себестоимости продукции.</w:t>
      </w:r>
    </w:p>
    <w:p w:rsidR="000513AB" w:rsidRPr="00DA00AD" w:rsidRDefault="000513AB" w:rsidP="000513AB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Учет операций по реализации продукции, работ и услуг и формирование финансовых результатов на счете «Продажи».</w:t>
      </w:r>
    </w:p>
    <w:p w:rsidR="000513AB" w:rsidRPr="00DA00AD" w:rsidRDefault="000513AB" w:rsidP="000513AB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Учет расчетов с покупателями и поставщиками с использованием векселей.</w:t>
      </w:r>
    </w:p>
    <w:p w:rsidR="000513AB" w:rsidRPr="00DA00AD" w:rsidRDefault="000513AB" w:rsidP="000513AB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Порядок отражения в учете и отчетности обязательств по поставкам и услугам, по полученным кредитам и займам.</w:t>
      </w:r>
    </w:p>
    <w:p w:rsidR="000513AB" w:rsidRPr="00DA00AD" w:rsidRDefault="000513AB" w:rsidP="000513AB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 xml:space="preserve">Учет </w:t>
      </w:r>
      <w:r>
        <w:t xml:space="preserve">и отражение </w:t>
      </w:r>
      <w:r w:rsidRPr="00DA00AD">
        <w:t>формирования и изменени</w:t>
      </w:r>
      <w:r>
        <w:t>я уставного капитала в отчете об изменениях</w:t>
      </w:r>
      <w:r w:rsidRPr="00DA00AD">
        <w:t xml:space="preserve"> </w:t>
      </w:r>
      <w:r>
        <w:t>капитала</w:t>
      </w:r>
      <w:r w:rsidRPr="00DA00AD">
        <w:t>.</w:t>
      </w:r>
    </w:p>
    <w:p w:rsidR="000513AB" w:rsidRDefault="000513AB" w:rsidP="000513AB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Переоценка валютных счетов и статей баланса в иностранной валюте.</w:t>
      </w:r>
    </w:p>
    <w:p w:rsidR="000513AB" w:rsidRPr="00DA00AD" w:rsidRDefault="000513AB" w:rsidP="000513AB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>
        <w:t>Система управленческого учета «</w:t>
      </w:r>
      <w:proofErr w:type="spellStart"/>
      <w:r>
        <w:t>Директ-костинг</w:t>
      </w:r>
      <w:proofErr w:type="spellEnd"/>
      <w:r>
        <w:t>», ее использование для обоснования управленческих решений.</w:t>
      </w:r>
    </w:p>
    <w:p w:rsidR="000513AB" w:rsidRPr="00DA00AD" w:rsidRDefault="000513AB" w:rsidP="000513AB">
      <w:pPr>
        <w:spacing w:after="120" w:line="276" w:lineRule="auto"/>
      </w:pPr>
    </w:p>
    <w:p w:rsidR="000513AB" w:rsidRPr="00DA00AD" w:rsidRDefault="000513AB" w:rsidP="000513AB">
      <w:pPr>
        <w:spacing w:after="120" w:line="276" w:lineRule="auto"/>
        <w:jc w:val="center"/>
        <w:rPr>
          <w:u w:val="single"/>
        </w:rPr>
      </w:pPr>
      <w:r w:rsidRPr="00DA00AD">
        <w:rPr>
          <w:u w:val="single"/>
        </w:rPr>
        <w:t>Экономический анализ</w:t>
      </w:r>
    </w:p>
    <w:p w:rsidR="000513AB" w:rsidRPr="00DA00AD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 w:rsidRPr="00DA00AD">
        <w:t>Место экономического анализа в системе управления.</w:t>
      </w:r>
    </w:p>
    <w:p w:rsidR="000513AB" w:rsidRPr="00DA00AD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 w:rsidRPr="00DA00AD">
        <w:t>Анализ как функция управления.</w:t>
      </w:r>
    </w:p>
    <w:p w:rsidR="000513AB" w:rsidRPr="00DA00AD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 w:rsidRPr="00DA00AD">
        <w:t xml:space="preserve">Роль анализа в процессе </w:t>
      </w:r>
      <w:r>
        <w:t xml:space="preserve">выработки </w:t>
      </w:r>
      <w:r w:rsidRPr="00DA00AD">
        <w:t>управленческих решений.</w:t>
      </w:r>
    </w:p>
    <w:p w:rsidR="000513AB" w:rsidRPr="00DA00AD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 w:rsidRPr="00DA00AD">
        <w:t>Предмет экономического анализа.</w:t>
      </w:r>
    </w:p>
    <w:p w:rsidR="000513AB" w:rsidRPr="00DA00AD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 w:rsidRPr="00DA00AD">
        <w:t>Метод экономического анализа.</w:t>
      </w:r>
    </w:p>
    <w:p w:rsidR="000513AB" w:rsidRPr="00DA00AD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 w:rsidRPr="00DA00AD">
        <w:t>Система экономических показателей.</w:t>
      </w:r>
    </w:p>
    <w:p w:rsidR="000513AB" w:rsidRPr="00DA00AD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 w:rsidRPr="00DA00AD">
        <w:t>Виды и направления экономического анализа; порядок их использования в процессе управления.</w:t>
      </w:r>
    </w:p>
    <w:p w:rsidR="000513AB" w:rsidRPr="00DA00AD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>
        <w:t>Специальные приемы и методы анализа, области</w:t>
      </w:r>
      <w:r w:rsidRPr="00DA00AD">
        <w:t xml:space="preserve"> их использования.</w:t>
      </w:r>
    </w:p>
    <w:p w:rsidR="000513AB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 w:rsidRPr="00DA00AD">
        <w:t>Функционально-стоимостной анализ и его роль в обосновании бизнес-планов.</w:t>
      </w:r>
    </w:p>
    <w:p w:rsidR="000513AB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>
        <w:lastRenderedPageBreak/>
        <w:t>Бизнес-анализ.</w:t>
      </w:r>
    </w:p>
    <w:p w:rsidR="000513AB" w:rsidRPr="00DA00AD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>
        <w:t>Стратегический анализ.</w:t>
      </w:r>
    </w:p>
    <w:p w:rsidR="000513AB" w:rsidRPr="00DA00AD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 w:rsidRPr="00DA00AD">
        <w:t>Понятие и классификация резервов производства.</w:t>
      </w:r>
    </w:p>
    <w:p w:rsidR="000513AB" w:rsidRPr="00DA00AD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 w:rsidRPr="00DA00AD">
        <w:t>Понятие и методы оценки производственного потенциала организации.</w:t>
      </w:r>
    </w:p>
    <w:p w:rsidR="000513AB" w:rsidRPr="00DA00AD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 w:rsidRPr="00DA00AD">
        <w:t xml:space="preserve">Методические приемы </w:t>
      </w:r>
      <w:r>
        <w:t xml:space="preserve">факторного </w:t>
      </w:r>
      <w:r w:rsidRPr="00DA00AD">
        <w:t>экономического анализа.</w:t>
      </w:r>
    </w:p>
    <w:p w:rsidR="000513AB" w:rsidRPr="00DA00AD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 w:rsidRPr="00DA00AD">
        <w:t>Экономико-математические методы анализа и перспективы их развития.</w:t>
      </w:r>
    </w:p>
    <w:p w:rsidR="000513AB" w:rsidRPr="00DA00AD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 w:rsidRPr="00DA00AD">
        <w:t>Статистико-математические методы анализа и перспективы их развития.</w:t>
      </w:r>
    </w:p>
    <w:p w:rsidR="000513AB" w:rsidRPr="00DA00AD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 w:rsidRPr="00DA00AD">
        <w:t>Эвристические методы анализа и перспективы их развития.</w:t>
      </w:r>
    </w:p>
    <w:p w:rsidR="000513AB" w:rsidRPr="00DA00AD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 w:rsidRPr="00DA00AD">
        <w:t>Виды анализа и их целевые направленности.</w:t>
      </w:r>
    </w:p>
    <w:p w:rsidR="000513AB" w:rsidRPr="00DA00AD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 w:rsidRPr="00DA00AD">
        <w:t>Временной аспект анализа.</w:t>
      </w:r>
    </w:p>
    <w:p w:rsidR="000513AB" w:rsidRPr="00DA00AD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 w:rsidRPr="00DA00AD">
        <w:t>Комплексный анализ хозяйственной деятельности: задачи, содержание, использование.</w:t>
      </w:r>
    </w:p>
    <w:p w:rsidR="000513AB" w:rsidRPr="00DA00AD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 w:rsidRPr="00DA00AD">
        <w:t>Анализ финансовых результатов производства.</w:t>
      </w:r>
    </w:p>
    <w:p w:rsidR="000513AB" w:rsidRPr="00DA00AD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 w:rsidRPr="00DA00AD">
        <w:t>Анализ деловой активности организации.</w:t>
      </w:r>
    </w:p>
    <w:p w:rsidR="000513AB" w:rsidRPr="00DA00AD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 w:rsidRPr="00DA00AD">
        <w:t>Задачи и направления инвестиционного анализа.</w:t>
      </w:r>
    </w:p>
    <w:p w:rsidR="000513AB" w:rsidRPr="00DA00AD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 w:rsidRPr="00DA00AD">
        <w:t>Классификация затрат на производство и ее использование в анализе.</w:t>
      </w:r>
    </w:p>
    <w:p w:rsidR="000513AB" w:rsidRPr="00DA00AD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 w:rsidRPr="00DA00AD">
        <w:t>Особенности анализа предприятий, находящихся в критическом финансовом состоянии.</w:t>
      </w:r>
    </w:p>
    <w:p w:rsidR="000513AB" w:rsidRPr="00DA00AD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 w:rsidRPr="00DA00AD">
        <w:t>Анализ и оценка финансовой устойчивости организации.</w:t>
      </w:r>
    </w:p>
    <w:p w:rsidR="000513AB" w:rsidRPr="00DA00AD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 w:rsidRPr="00DA00AD">
        <w:t>Анализ и рейтинговая оценка кредитоспособности организации.</w:t>
      </w:r>
    </w:p>
    <w:p w:rsidR="000513AB" w:rsidRPr="00DA00AD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 w:rsidRPr="00DA00AD">
        <w:t>Интерпретация бухгалтерской (финансовой) отчетности организации.</w:t>
      </w:r>
    </w:p>
    <w:p w:rsidR="000513AB" w:rsidRPr="00DA00AD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 w:rsidRPr="00DA00AD">
        <w:t>Анализ платежеспособности организации.</w:t>
      </w:r>
    </w:p>
    <w:p w:rsidR="000513AB" w:rsidRPr="00DA00AD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 w:rsidRPr="00DA00AD">
        <w:t>Сметы и бюджеты. Их роль в экономическом анализе.</w:t>
      </w:r>
    </w:p>
    <w:p w:rsidR="000513AB" w:rsidRPr="00DA00AD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 w:rsidRPr="00DA00AD">
        <w:t>Оценка запаса финансовой прочности и порога рентабельности.</w:t>
      </w:r>
    </w:p>
    <w:p w:rsidR="000513AB" w:rsidRPr="00DA00AD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 w:rsidRPr="00DA00AD">
        <w:t>Методы обоснования критического объема производства и продаж.</w:t>
      </w:r>
    </w:p>
    <w:p w:rsidR="000513AB" w:rsidRPr="00DA00AD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 w:rsidRPr="00DA00AD">
        <w:t>Обоснование потребностей в оборотных средствах.</w:t>
      </w:r>
    </w:p>
    <w:p w:rsidR="000513AB" w:rsidRPr="00DA00AD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 w:rsidRPr="00DA00AD">
        <w:t>Переменные и условно-постоянные затраты.</w:t>
      </w:r>
    </w:p>
    <w:p w:rsidR="000513AB" w:rsidRPr="00DA00AD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 w:rsidRPr="00DA00AD">
        <w:t>Анализ прямых затрат.</w:t>
      </w:r>
    </w:p>
    <w:p w:rsidR="000513AB" w:rsidRPr="00DA00AD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 w:rsidRPr="00DA00AD">
        <w:t>Понятие маржинального дохода и возможности его использования в анализе.</w:t>
      </w:r>
    </w:p>
    <w:p w:rsidR="000513AB" w:rsidRPr="00DA00AD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 w:rsidRPr="00DA00AD">
        <w:lastRenderedPageBreak/>
        <w:t>Вертикальный  и горизонтальный анализ баланса.</w:t>
      </w:r>
    </w:p>
    <w:p w:rsidR="000513AB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 w:rsidRPr="00DA00AD">
        <w:t>Анализ финансовой устойчивости организации.</w:t>
      </w:r>
    </w:p>
    <w:p w:rsidR="000513AB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>
        <w:t>Анализ обеспеченности организации собственными оборотными средствами.</w:t>
      </w:r>
    </w:p>
    <w:p w:rsidR="000513AB" w:rsidRPr="00DA00AD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>
        <w:t>Анализ финансово-эксплуатационной потребности организации.</w:t>
      </w:r>
    </w:p>
    <w:p w:rsidR="000513AB" w:rsidRPr="00DA00AD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 w:rsidRPr="00DA00AD">
        <w:t>Анализ платежеспособности организации.</w:t>
      </w:r>
    </w:p>
    <w:p w:rsidR="000513AB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 w:rsidRPr="00DA00AD">
        <w:t>Анализ деловой активности организации.</w:t>
      </w:r>
    </w:p>
    <w:p w:rsidR="000513AB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>
        <w:t>Анализ удовлетворительности структуры баланса.</w:t>
      </w:r>
    </w:p>
    <w:p w:rsidR="000513AB" w:rsidRPr="00DA00AD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>
        <w:t>Анализ ликвидности баланса.</w:t>
      </w:r>
    </w:p>
    <w:p w:rsidR="000513AB" w:rsidRPr="00DA00AD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 w:rsidRPr="00DA00AD">
        <w:t>Анализ отчета о прибылях и убытках.</w:t>
      </w:r>
    </w:p>
    <w:p w:rsidR="000513AB" w:rsidRPr="00DA00AD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 w:rsidRPr="00DA00AD">
        <w:t>Анализ прибыли от продаж.</w:t>
      </w:r>
    </w:p>
    <w:p w:rsidR="000513AB" w:rsidRPr="00DA00AD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 w:rsidRPr="00DA00AD">
        <w:t>Анализ показателей рентабельности.</w:t>
      </w:r>
    </w:p>
    <w:p w:rsidR="000513AB" w:rsidRPr="00DA00AD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 w:rsidRPr="00DA00AD">
        <w:t xml:space="preserve">Прямой и </w:t>
      </w:r>
      <w:proofErr w:type="gramStart"/>
      <w:r w:rsidRPr="00DA00AD">
        <w:t>косвенный</w:t>
      </w:r>
      <w:proofErr w:type="gramEnd"/>
      <w:r w:rsidRPr="00DA00AD">
        <w:t xml:space="preserve"> методы анализа денежных потоков.</w:t>
      </w:r>
    </w:p>
    <w:p w:rsidR="000513AB" w:rsidRPr="00DA00AD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 w:rsidRPr="00DA00AD">
        <w:t>Анализ капитала организации.</w:t>
      </w:r>
    </w:p>
    <w:p w:rsidR="000513AB" w:rsidRPr="00DA00AD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 w:rsidRPr="00DA00AD">
        <w:t>Система финансовых коэффициентов, используемых для анализа отчетности.</w:t>
      </w:r>
    </w:p>
    <w:p w:rsidR="000513AB" w:rsidRPr="00DA00AD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 w:rsidRPr="00DA00AD">
        <w:t>Особенности анализа консолидированной отчетности.</w:t>
      </w:r>
    </w:p>
    <w:p w:rsidR="000513AB" w:rsidRPr="00DA00AD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 w:rsidRPr="00DA00AD">
        <w:t>Анализ отчетности по сегментам деятельности.</w:t>
      </w:r>
    </w:p>
    <w:p w:rsidR="000513AB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 w:rsidRPr="00DA00AD">
        <w:t>Анализ показателей экономической добавленной стоимости.</w:t>
      </w:r>
    </w:p>
    <w:p w:rsidR="000513AB" w:rsidRPr="00DA00AD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>
        <w:t>Основные методики анализа риска банкротства коммерческой организации.</w:t>
      </w:r>
    </w:p>
    <w:p w:rsidR="000513AB" w:rsidRDefault="000513AB" w:rsidP="000513AB">
      <w:pPr>
        <w:numPr>
          <w:ilvl w:val="0"/>
          <w:numId w:val="2"/>
        </w:numPr>
        <w:tabs>
          <w:tab w:val="clear" w:pos="1422"/>
          <w:tab w:val="num" w:pos="709"/>
        </w:tabs>
        <w:spacing w:after="120" w:line="276" w:lineRule="auto"/>
        <w:ind w:left="709" w:hanging="709"/>
        <w:jc w:val="both"/>
      </w:pPr>
      <w:r w:rsidRPr="00DA00AD">
        <w:t>Роль анализа отчетно</w:t>
      </w:r>
      <w:r>
        <w:t>сти предприятия для выработки мер по укреплению его</w:t>
      </w:r>
      <w:r w:rsidRPr="00DA00AD">
        <w:t xml:space="preserve"> финансового состояния.</w:t>
      </w:r>
    </w:p>
    <w:p w:rsidR="000513AB" w:rsidRDefault="000513AB" w:rsidP="000513AB">
      <w:pPr>
        <w:spacing w:after="120" w:line="276" w:lineRule="auto"/>
        <w:ind w:left="567"/>
        <w:jc w:val="both"/>
      </w:pPr>
    </w:p>
    <w:p w:rsidR="000513AB" w:rsidRPr="00DA00AD" w:rsidRDefault="000513AB" w:rsidP="000513AB">
      <w:pPr>
        <w:spacing w:after="120" w:line="276" w:lineRule="auto"/>
        <w:ind w:left="567"/>
        <w:jc w:val="both"/>
      </w:pPr>
    </w:p>
    <w:p w:rsidR="000513AB" w:rsidRDefault="000513AB" w:rsidP="000513AB">
      <w:pPr>
        <w:spacing w:after="120" w:line="276" w:lineRule="auto"/>
        <w:jc w:val="center"/>
        <w:rPr>
          <w:u w:val="single"/>
        </w:rPr>
      </w:pPr>
      <w:r w:rsidRPr="00DA00AD">
        <w:rPr>
          <w:u w:val="single"/>
        </w:rPr>
        <w:t>Аудит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>
        <w:t>Задачи</w:t>
      </w:r>
      <w:r w:rsidRPr="00DA00AD">
        <w:t xml:space="preserve"> государственного финансового контроля и его основные особенности.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Виды финансового контроля.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Общие и отличительные черты контроля, ревиз</w:t>
      </w:r>
      <w:proofErr w:type="gramStart"/>
      <w:r w:rsidRPr="00DA00AD">
        <w:t>ии и ау</w:t>
      </w:r>
      <w:proofErr w:type="gramEnd"/>
      <w:r w:rsidRPr="00DA00AD">
        <w:t>дита.</w:t>
      </w:r>
    </w:p>
    <w:p w:rsidR="000513AB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  <w:rPr>
          <w:szCs w:val="28"/>
        </w:rPr>
      </w:pPr>
      <w:r>
        <w:rPr>
          <w:szCs w:val="28"/>
        </w:rPr>
        <w:lastRenderedPageBreak/>
        <w:t>Стандарты аудиторской деятельности: федеральные, саморегулирующих организаций аудиторов.</w:t>
      </w:r>
    </w:p>
    <w:p w:rsidR="000513AB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  <w:rPr>
          <w:szCs w:val="28"/>
        </w:rPr>
      </w:pPr>
      <w:r>
        <w:rPr>
          <w:szCs w:val="28"/>
        </w:rPr>
        <w:t>Государственное регулирование аудиторской деятельности в России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>
        <w:t>Концепции</w:t>
      </w:r>
      <w:r w:rsidRPr="00DA00AD">
        <w:t xml:space="preserve"> правового регулирования аудита.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>
        <w:rPr>
          <w:szCs w:val="28"/>
        </w:rPr>
        <w:t>Понятия «аудиторская деятельность», «аудит», «объект» аудита, «субъект» аудита в соответствии с ФЗ РФ №307-ФЗ</w:t>
      </w:r>
      <w:r w:rsidRPr="00DA00AD">
        <w:t>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>
        <w:t>Основные принципы аудита; отличие аудита от других видов финансового контроля.</w:t>
      </w:r>
    </w:p>
    <w:p w:rsidR="000513AB" w:rsidRPr="00ED55BF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hanging="1422"/>
        <w:jc w:val="both"/>
        <w:rPr>
          <w:szCs w:val="28"/>
        </w:rPr>
      </w:pPr>
      <w:r>
        <w:rPr>
          <w:szCs w:val="28"/>
        </w:rPr>
        <w:t>Кодекс профессиональной этики аудиторов: назначение, содержание</w:t>
      </w:r>
      <w:r w:rsidRPr="00DA00AD">
        <w:t>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Место внешнего аудита в системе финансово-экономического контроля.</w:t>
      </w:r>
    </w:p>
    <w:p w:rsidR="000513AB" w:rsidRPr="00614EFF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  <w:rPr>
          <w:szCs w:val="28"/>
        </w:rPr>
      </w:pPr>
      <w:proofErr w:type="spellStart"/>
      <w:r>
        <w:rPr>
          <w:szCs w:val="28"/>
        </w:rPr>
        <w:t>Саморегулируемая</w:t>
      </w:r>
      <w:proofErr w:type="spellEnd"/>
      <w:r>
        <w:rPr>
          <w:szCs w:val="28"/>
        </w:rPr>
        <w:t xml:space="preserve"> организация аудиторов: правовая основа, содержание деятельности</w:t>
      </w:r>
      <w:r w:rsidRPr="00DA00AD">
        <w:t>.</w:t>
      </w:r>
    </w:p>
    <w:p w:rsidR="000513AB" w:rsidRPr="003C551B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  <w:rPr>
          <w:szCs w:val="28"/>
        </w:rPr>
      </w:pPr>
      <w:r>
        <w:rPr>
          <w:szCs w:val="28"/>
        </w:rPr>
        <w:t xml:space="preserve">Роль </w:t>
      </w:r>
      <w:proofErr w:type="spellStart"/>
      <w:r>
        <w:rPr>
          <w:szCs w:val="28"/>
        </w:rPr>
        <w:t>саморегулируемых</w:t>
      </w:r>
      <w:proofErr w:type="spellEnd"/>
      <w:r>
        <w:rPr>
          <w:szCs w:val="28"/>
        </w:rPr>
        <w:t xml:space="preserve"> организаций аудиторов в повышении качества аудиторской деятельности</w:t>
      </w:r>
      <w:r w:rsidRPr="00DA00AD">
        <w:t>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Сопутствующие аудиторские услуги и их характеристика.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Услуги, несовместимые с проведением обязательного аудита.</w:t>
      </w:r>
    </w:p>
    <w:p w:rsidR="000513AB" w:rsidRPr="006E0C3C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hanging="1422"/>
        <w:jc w:val="both"/>
        <w:rPr>
          <w:szCs w:val="28"/>
        </w:rPr>
      </w:pPr>
      <w:r>
        <w:rPr>
          <w:szCs w:val="28"/>
        </w:rPr>
        <w:t>Внутрифирменный контроль качества аудиторских услуг</w:t>
      </w:r>
      <w:r w:rsidRPr="00DA00AD">
        <w:t>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Требования, предъявляемые к внутрифирменной системе контроля качества аудита.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Методы оценки стоимости аудиторских гарантий и рамок ответственности при обязательном аудите.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Система критериев обязательности аудиторских проверок.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Особенности договора возмездного оказания аудиторских услуг.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Сущность процедуры прослеживания в аудите.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Основные этапы оценки системы внутреннего контроля.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Профессиональная этика аудитора.</w:t>
      </w:r>
    </w:p>
    <w:p w:rsidR="000513AB" w:rsidRPr="00AC7307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  <w:rPr>
          <w:color w:val="000000"/>
        </w:rPr>
      </w:pPr>
      <w:r>
        <w:rPr>
          <w:color w:val="000000"/>
        </w:rPr>
        <w:t>Внешний к</w:t>
      </w:r>
      <w:r w:rsidRPr="00AC7307">
        <w:rPr>
          <w:color w:val="000000"/>
        </w:rPr>
        <w:t>онтроль качества аудиторской проверки.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>
        <w:rPr>
          <w:szCs w:val="28"/>
        </w:rPr>
        <w:t>Планирование аудиторской проверки руководителем группы</w:t>
      </w:r>
      <w:r w:rsidRPr="00DA00AD">
        <w:t>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Федеральные аудиторские стандарты и их роль в аудиторской деятельности.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Требования к подготовке общего Плана и Программа аудиторской проверки.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lastRenderedPageBreak/>
        <w:t>Сущность процедур тестирования СВК.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Виды оценок СВК в аудите и их характеристика.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Типовые формы, используемые аудитором для изучения СВК.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Средства контроля как элемент СВК.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Понятие существенности ошибок в аудите.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 xml:space="preserve">Подходы к определению существенности ошибок </w:t>
      </w:r>
      <w:proofErr w:type="spellStart"/>
      <w:r w:rsidRPr="00DA00AD">
        <w:t>аудируемого</w:t>
      </w:r>
      <w:proofErr w:type="spellEnd"/>
      <w:r w:rsidRPr="00DA00AD">
        <w:t xml:space="preserve"> экономического субъекта.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Методики расчета количественного уровня существенности.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Понятие риска в аудите и его компонентов.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Аудиторский риск: элементы риска и их взаимосвязь.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>
        <w:t>Планирование р</w:t>
      </w:r>
      <w:r w:rsidRPr="00DA00AD">
        <w:t>иск</w:t>
      </w:r>
      <w:r>
        <w:t>а</w:t>
      </w:r>
      <w:r w:rsidRPr="00DA00AD">
        <w:t xml:space="preserve"> </w:t>
      </w:r>
      <w:proofErr w:type="spellStart"/>
      <w:r w:rsidRPr="00DA00AD">
        <w:t>необнаружения</w:t>
      </w:r>
      <w:proofErr w:type="spellEnd"/>
      <w:r w:rsidRPr="00DA00AD">
        <w:t>: понятие, содержание, факторы риска.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Модель аудиторского риска.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Взаимосвязь между уровнем существенности и аудиторским риском.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Методы получения аудиторских доказательств.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Источники получения аудиторских доказательств.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Классификация аудиторских доказательств, используемых аудиторской фирмой, по видам.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Аналитические процедуры в аудите.</w:t>
      </w:r>
    </w:p>
    <w:p w:rsidR="000513AB" w:rsidRPr="000C4CB3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hanging="1422"/>
        <w:jc w:val="both"/>
        <w:rPr>
          <w:szCs w:val="28"/>
        </w:rPr>
      </w:pPr>
      <w:r>
        <w:rPr>
          <w:szCs w:val="28"/>
        </w:rPr>
        <w:t>Понятие и порядок проведения выборки в ходе аудита</w:t>
      </w:r>
      <w:r w:rsidRPr="00DA00AD">
        <w:t>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Правила проведения аудита оценочных знаний, содержащихся в бухгалтерской отчетности.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 xml:space="preserve">Действия аудиторов при выявлении фактов нарушений </w:t>
      </w:r>
      <w:proofErr w:type="spellStart"/>
      <w:r w:rsidRPr="00DA00AD">
        <w:t>аудируемым</w:t>
      </w:r>
      <w:proofErr w:type="spellEnd"/>
      <w:r w:rsidRPr="00DA00AD">
        <w:t xml:space="preserve"> экономическим субъектом требований нормативных документов.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>
        <w:rPr>
          <w:szCs w:val="28"/>
        </w:rPr>
        <w:t>Оценка аудитором событий после отчетной даты при подготовке аудиторского заключения</w:t>
      </w:r>
      <w:r w:rsidRPr="00DA00AD">
        <w:t>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Основания для выражения сомнения аудитором о применимости принципа непрерывности деятельности.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Виды аудиторских заключений, выдаваемых российскими аудиторскими фирмами.</w:t>
      </w:r>
    </w:p>
    <w:p w:rsidR="000513AB" w:rsidRPr="000C4CB3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  <w:rPr>
          <w:szCs w:val="28"/>
        </w:rPr>
      </w:pPr>
      <w:r>
        <w:rPr>
          <w:szCs w:val="28"/>
        </w:rPr>
        <w:t>Обязанности аудитора по рассмотрению ошибок и недобросовестных действий в ходе аудита</w:t>
      </w:r>
      <w:r w:rsidRPr="00DA00AD">
        <w:t>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Письменная информация аудитора по результатам проведения аудита.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lastRenderedPageBreak/>
        <w:t>Разрешение имущественных споров между экономическим субъектом, аудитором-предпринимателем и аудиторской фирмой.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Роль финансового анализа в деятельности аудитора.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 xml:space="preserve">Приемы проведения анализа финансового состояния </w:t>
      </w:r>
      <w:proofErr w:type="spellStart"/>
      <w:r w:rsidRPr="00DA00AD">
        <w:t>аудируемого</w:t>
      </w:r>
      <w:proofErr w:type="spellEnd"/>
      <w:r w:rsidRPr="00DA00AD">
        <w:t xml:space="preserve"> экономического субъекта.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 xml:space="preserve">Финансовые показатели, используемые </w:t>
      </w:r>
      <w:proofErr w:type="gramStart"/>
      <w:r w:rsidRPr="00DA00AD">
        <w:t>при</w:t>
      </w:r>
      <w:proofErr w:type="gramEnd"/>
      <w:r w:rsidRPr="00DA00AD">
        <w:t xml:space="preserve"> </w:t>
      </w:r>
      <w:proofErr w:type="gramStart"/>
      <w:r w:rsidRPr="00DA00AD">
        <w:t>анализа</w:t>
      </w:r>
      <w:proofErr w:type="gramEnd"/>
      <w:r w:rsidRPr="00DA00AD">
        <w:t xml:space="preserve"> кредитоспособности потенциального клиента аудиторской фирмы.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 xml:space="preserve">Анализ финансовых результатов </w:t>
      </w:r>
      <w:proofErr w:type="spellStart"/>
      <w:r w:rsidRPr="00DA00AD">
        <w:t>аудируемого</w:t>
      </w:r>
      <w:proofErr w:type="spellEnd"/>
      <w:r w:rsidRPr="00DA00AD">
        <w:t xml:space="preserve"> экономического субъекта.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Методы оценки потенциального банкротства клиента аудиторской фирмы.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Основные направления аудиторской проверки.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Особенности аудита учредительных документов.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Особенности аудита учетной политики.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Особенности аудита сохранности и учета основных средств.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Особенности аудита нематериальных активов.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Особенности аудита долгосрочных инвестиций.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Особенности аудита сохранности и учета производственных запасов.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Особенности аудита расчетов.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 xml:space="preserve">Особенности аудита затрат на производство и </w:t>
      </w:r>
      <w:proofErr w:type="spellStart"/>
      <w:r w:rsidRPr="00DA00AD">
        <w:t>калькулирование</w:t>
      </w:r>
      <w:proofErr w:type="spellEnd"/>
      <w:r w:rsidRPr="00DA00AD">
        <w:t xml:space="preserve"> себестоимости продукции (работ, услуг).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Особенности аудита выпуска готовой продукции, отгрузки и реализации.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Особенности аудита финансовых результатов и их использования.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Особенности аудита кредитов и займов.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Особенности аудиторской проверки финансово-кредитных организаций.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Особенности аудиторской проверки торговых организаций.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Особенности аудиторской проверки организаций общественного питания.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Особенности аудиторской проверки некоммерческих организаций.</w:t>
      </w:r>
    </w:p>
    <w:p w:rsidR="000513AB" w:rsidRPr="00DA00AD" w:rsidRDefault="000513AB" w:rsidP="000513AB">
      <w:pPr>
        <w:numPr>
          <w:ilvl w:val="0"/>
          <w:numId w:val="3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Особенности аудиторской проверки унитарных организаций.</w:t>
      </w:r>
    </w:p>
    <w:p w:rsidR="000513AB" w:rsidRPr="00DA00AD" w:rsidRDefault="000513AB" w:rsidP="000513AB">
      <w:pPr>
        <w:spacing w:after="120" w:line="276" w:lineRule="auto"/>
        <w:jc w:val="center"/>
        <w:rPr>
          <w:u w:val="single"/>
        </w:rPr>
      </w:pPr>
    </w:p>
    <w:p w:rsidR="000513AB" w:rsidRPr="00DA00AD" w:rsidRDefault="000513AB" w:rsidP="000513AB">
      <w:pPr>
        <w:spacing w:after="120" w:line="276" w:lineRule="auto"/>
        <w:jc w:val="center"/>
        <w:rPr>
          <w:u w:val="single"/>
        </w:rPr>
      </w:pPr>
      <w:r w:rsidRPr="00DA00AD">
        <w:rPr>
          <w:u w:val="single"/>
        </w:rPr>
        <w:t>Статистика</w:t>
      </w:r>
    </w:p>
    <w:p w:rsidR="000513AB" w:rsidRPr="00DA00AD" w:rsidRDefault="000513AB" w:rsidP="000513AB">
      <w:pPr>
        <w:numPr>
          <w:ilvl w:val="0"/>
          <w:numId w:val="4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Система статистических показателей и пути ее совершенствования.</w:t>
      </w:r>
    </w:p>
    <w:p w:rsidR="000513AB" w:rsidRPr="00DA00AD" w:rsidRDefault="000513AB" w:rsidP="000513AB">
      <w:pPr>
        <w:numPr>
          <w:ilvl w:val="0"/>
          <w:numId w:val="4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lastRenderedPageBreak/>
        <w:t>Совершенствование системы показателей экономической статистики и их адаптация к рыночной экономике.</w:t>
      </w:r>
    </w:p>
    <w:p w:rsidR="000513AB" w:rsidRPr="00DA00AD" w:rsidRDefault="000513AB" w:rsidP="000513AB">
      <w:pPr>
        <w:numPr>
          <w:ilvl w:val="0"/>
          <w:numId w:val="4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Адаптация показателей экономической статистики к международной методологии.</w:t>
      </w:r>
    </w:p>
    <w:p w:rsidR="000513AB" w:rsidRPr="00DA00AD" w:rsidRDefault="000513AB" w:rsidP="000513AB">
      <w:pPr>
        <w:numPr>
          <w:ilvl w:val="0"/>
          <w:numId w:val="4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Статистическая отчетность организации и порядок ее составления.</w:t>
      </w:r>
    </w:p>
    <w:p w:rsidR="000513AB" w:rsidRPr="00DA00AD" w:rsidRDefault="000513AB" w:rsidP="000513AB">
      <w:pPr>
        <w:numPr>
          <w:ilvl w:val="0"/>
          <w:numId w:val="4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Использование статистических показателей в анализе деятельности организаций и их подразделений.</w:t>
      </w:r>
    </w:p>
    <w:p w:rsidR="000513AB" w:rsidRPr="00DA00AD" w:rsidRDefault="000513AB" w:rsidP="000513AB">
      <w:pPr>
        <w:numPr>
          <w:ilvl w:val="0"/>
          <w:numId w:val="4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Абсолютные и относительные показатели, особенности их использования в экономическом анализе.</w:t>
      </w:r>
    </w:p>
    <w:p w:rsidR="000513AB" w:rsidRPr="00DA00AD" w:rsidRDefault="000513AB" w:rsidP="000513AB">
      <w:pPr>
        <w:numPr>
          <w:ilvl w:val="0"/>
          <w:numId w:val="4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Роль относительных показателей в информационном обеспечении экономического анализа.</w:t>
      </w:r>
    </w:p>
    <w:p w:rsidR="000513AB" w:rsidRPr="00DA00AD" w:rsidRDefault="000513AB" w:rsidP="000513AB">
      <w:pPr>
        <w:numPr>
          <w:ilvl w:val="0"/>
          <w:numId w:val="4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Виды индексов и методы их исчисления.</w:t>
      </w:r>
    </w:p>
    <w:p w:rsidR="000513AB" w:rsidRPr="00DA00AD" w:rsidRDefault="000513AB" w:rsidP="000513AB">
      <w:pPr>
        <w:numPr>
          <w:ilvl w:val="0"/>
          <w:numId w:val="4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 xml:space="preserve">Сущность и значение индексного метода </w:t>
      </w:r>
      <w:proofErr w:type="gramStart"/>
      <w:r w:rsidRPr="00DA00AD">
        <w:t>исследования</w:t>
      </w:r>
      <w:proofErr w:type="gramEnd"/>
      <w:r w:rsidRPr="00DA00AD">
        <w:t xml:space="preserve"> и его использование в анализе.</w:t>
      </w:r>
    </w:p>
    <w:p w:rsidR="000513AB" w:rsidRPr="00DA00AD" w:rsidRDefault="000513AB" w:rsidP="000513AB">
      <w:pPr>
        <w:numPr>
          <w:ilvl w:val="0"/>
          <w:numId w:val="4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Коэффициенты эластичности, их сущность и использование в экономическом анализе.</w:t>
      </w:r>
    </w:p>
    <w:p w:rsidR="000513AB" w:rsidRPr="00DA00AD" w:rsidRDefault="000513AB" w:rsidP="000513AB">
      <w:pPr>
        <w:numPr>
          <w:ilvl w:val="0"/>
          <w:numId w:val="4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Виды средних величин и их использование в процессе анализа.</w:t>
      </w:r>
    </w:p>
    <w:p w:rsidR="000513AB" w:rsidRPr="00DA00AD" w:rsidRDefault="000513AB" w:rsidP="000513AB">
      <w:pPr>
        <w:numPr>
          <w:ilvl w:val="0"/>
          <w:numId w:val="4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Методы измерения динамики развития социально-экономических явлений и процессов.</w:t>
      </w:r>
    </w:p>
    <w:p w:rsidR="000513AB" w:rsidRPr="00DA00AD" w:rsidRDefault="000513AB" w:rsidP="000513AB">
      <w:pPr>
        <w:numPr>
          <w:ilvl w:val="0"/>
          <w:numId w:val="4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Трендовый анализ и его статистическая основа.</w:t>
      </w:r>
    </w:p>
    <w:p w:rsidR="000513AB" w:rsidRPr="00DA00AD" w:rsidRDefault="000513AB" w:rsidP="000513AB">
      <w:pPr>
        <w:numPr>
          <w:ilvl w:val="0"/>
          <w:numId w:val="4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Методы математической статистики и их использование в экономическом анализе.</w:t>
      </w:r>
    </w:p>
    <w:p w:rsidR="000513AB" w:rsidRPr="00DA00AD" w:rsidRDefault="000513AB" w:rsidP="000513AB">
      <w:pPr>
        <w:numPr>
          <w:ilvl w:val="0"/>
          <w:numId w:val="4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Корреляционно-регрессионные методы статистического анализа и моделирования.</w:t>
      </w:r>
    </w:p>
    <w:p w:rsidR="000513AB" w:rsidRPr="00DA00AD" w:rsidRDefault="000513AB" w:rsidP="000513AB">
      <w:pPr>
        <w:numPr>
          <w:ilvl w:val="0"/>
          <w:numId w:val="4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Многомерная классификация объектов без обучения (кластерный анализ).</w:t>
      </w:r>
    </w:p>
    <w:p w:rsidR="000513AB" w:rsidRPr="00DA00AD" w:rsidRDefault="000513AB" w:rsidP="000513AB">
      <w:pPr>
        <w:numPr>
          <w:ilvl w:val="0"/>
          <w:numId w:val="4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Многомерная классификация объектов с обучением (</w:t>
      </w:r>
      <w:proofErr w:type="spellStart"/>
      <w:r w:rsidRPr="00DA00AD">
        <w:t>дискриминантный</w:t>
      </w:r>
      <w:proofErr w:type="spellEnd"/>
      <w:r w:rsidRPr="00DA00AD">
        <w:t xml:space="preserve">  анализ).</w:t>
      </w:r>
    </w:p>
    <w:p w:rsidR="000513AB" w:rsidRPr="00DA00AD" w:rsidRDefault="000513AB" w:rsidP="000513AB">
      <w:pPr>
        <w:numPr>
          <w:ilvl w:val="0"/>
          <w:numId w:val="4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Генеральная совокупность явлений и процессов и аналитические оценки ее параметров.</w:t>
      </w:r>
    </w:p>
    <w:p w:rsidR="000513AB" w:rsidRPr="00DA00AD" w:rsidRDefault="000513AB" w:rsidP="000513AB">
      <w:pPr>
        <w:numPr>
          <w:ilvl w:val="0"/>
          <w:numId w:val="4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Валовой внутренний продукт и методология его исчисления.</w:t>
      </w:r>
    </w:p>
    <w:p w:rsidR="000513AB" w:rsidRPr="00DA00AD" w:rsidRDefault="000513AB" w:rsidP="000513AB">
      <w:pPr>
        <w:numPr>
          <w:ilvl w:val="0"/>
          <w:numId w:val="4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Национальный доход и методология его исчисления.</w:t>
      </w:r>
    </w:p>
    <w:p w:rsidR="000513AB" w:rsidRPr="00DA00AD" w:rsidRDefault="000513AB" w:rsidP="000513AB">
      <w:pPr>
        <w:numPr>
          <w:ilvl w:val="0"/>
          <w:numId w:val="4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Система статистических показателей жизненного уровня района.</w:t>
      </w:r>
    </w:p>
    <w:p w:rsidR="000513AB" w:rsidRPr="00DA00AD" w:rsidRDefault="000513AB" w:rsidP="000513AB">
      <w:pPr>
        <w:numPr>
          <w:ilvl w:val="0"/>
          <w:numId w:val="4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lastRenderedPageBreak/>
        <w:t>Современные характеристики реальных доходов населения.</w:t>
      </w:r>
    </w:p>
    <w:p w:rsidR="000513AB" w:rsidRPr="00DA00AD" w:rsidRDefault="000513AB" w:rsidP="000513AB">
      <w:pPr>
        <w:numPr>
          <w:ilvl w:val="0"/>
          <w:numId w:val="4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Понятие и система показателей национального богатства.</w:t>
      </w:r>
    </w:p>
    <w:sectPr w:rsidR="000513AB" w:rsidRPr="00DA00AD" w:rsidSect="000513A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234A0"/>
    <w:multiLevelType w:val="hybridMultilevel"/>
    <w:tmpl w:val="5746851A"/>
    <w:lvl w:ilvl="0" w:tplc="9FEA4A9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0D0240"/>
    <w:multiLevelType w:val="hybridMultilevel"/>
    <w:tmpl w:val="040CA536"/>
    <w:lvl w:ilvl="0" w:tplc="9FEA4A9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AE1C14"/>
    <w:multiLevelType w:val="hybridMultilevel"/>
    <w:tmpl w:val="A1304C6C"/>
    <w:lvl w:ilvl="0" w:tplc="9FEA4A9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FA2EC4"/>
    <w:multiLevelType w:val="hybridMultilevel"/>
    <w:tmpl w:val="82D81F48"/>
    <w:lvl w:ilvl="0" w:tplc="9FEA4A9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13AB"/>
    <w:rsid w:val="000513AB"/>
    <w:rsid w:val="004629DD"/>
    <w:rsid w:val="0059447D"/>
    <w:rsid w:val="00742965"/>
    <w:rsid w:val="00C94347"/>
    <w:rsid w:val="00DE6095"/>
    <w:rsid w:val="00F5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13AB"/>
    <w:pPr>
      <w:keepNext/>
      <w:jc w:val="center"/>
      <w:outlineLvl w:val="0"/>
    </w:pPr>
    <w:rPr>
      <w:b/>
      <w:caps/>
      <w:color w:val="000000"/>
    </w:rPr>
  </w:style>
  <w:style w:type="paragraph" w:styleId="4">
    <w:name w:val="heading 4"/>
    <w:basedOn w:val="a"/>
    <w:next w:val="a"/>
    <w:link w:val="40"/>
    <w:qFormat/>
    <w:rsid w:val="000513AB"/>
    <w:pPr>
      <w:keepNext/>
      <w:spacing w:before="240" w:after="60"/>
      <w:jc w:val="center"/>
      <w:outlineLvl w:val="3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3AB"/>
    <w:rPr>
      <w:rFonts w:ascii="Times New Roman" w:eastAsia="Times New Roman" w:hAnsi="Times New Roman" w:cs="Times New Roman"/>
      <w:b/>
      <w:caps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513AB"/>
    <w:rPr>
      <w:rFonts w:ascii="Times New Roman" w:eastAsia="Times New Roman" w:hAnsi="Times New Roman" w:cs="Times New Roman"/>
      <w:sz w:val="28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_x0414__x0430__x0442__x0430_ xmlns="142b82ff-37fd-40b8-9e7e-c9a60ef39546">2017-10-04T02:42:29+00:00</_x0414__x0430__x0442__x0430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43605AE188074782F585C4F6872470" ma:contentTypeVersion="2" ma:contentTypeDescription="Создание документа." ma:contentTypeScope="" ma:versionID="b3ba9b38291cc6b561d3e175e558e202">
  <xsd:schema xmlns:xsd="http://www.w3.org/2001/XMLSchema" xmlns:xs="http://www.w3.org/2001/XMLSchema" xmlns:p="http://schemas.microsoft.com/office/2006/metadata/properties" xmlns:ns2="b545a042-29c2-4f0a-932d-d96c064ae9ed" xmlns:ns3="142b82ff-37fd-40b8-9e7e-c9a60ef39546" targetNamespace="http://schemas.microsoft.com/office/2006/metadata/properties" ma:root="true" ma:fieldsID="121af80c933f563dd30fdf3fb0029eb9" ns2:_="" ns3:_="">
    <xsd:import namespace="b545a042-29c2-4f0a-932d-d96c064ae9ed"/>
    <xsd:import namespace="142b82ff-37fd-40b8-9e7e-c9a60ef395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x0414__x0430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b82ff-37fd-40b8-9e7e-c9a60ef39546" elementFormDefault="qualified">
    <xsd:import namespace="http://schemas.microsoft.com/office/2006/documentManagement/types"/>
    <xsd:import namespace="http://schemas.microsoft.com/office/infopath/2007/PartnerControls"/>
    <xsd:element name="_x0414__x0430__x0442__x0430_" ma:index="9" nillable="true" ma:displayName="Дата" ma:default="[today]" ma:format="DateOnly" ma:internalName="_x0414__x0430__x0442__x0430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Опис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DA807B-33AB-48BF-B838-9EAAA0DAFC38}"/>
</file>

<file path=customXml/itemProps2.xml><?xml version="1.0" encoding="utf-8"?>
<ds:datastoreItem xmlns:ds="http://schemas.openxmlformats.org/officeDocument/2006/customXml" ds:itemID="{36E64A02-6924-4CCC-9B2D-2B7B6BB9702A}"/>
</file>

<file path=customXml/itemProps3.xml><?xml version="1.0" encoding="utf-8"?>
<ds:datastoreItem xmlns:ds="http://schemas.openxmlformats.org/officeDocument/2006/customXml" ds:itemID="{5691803F-C6DE-4C96-8115-7D47F18711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1694</Words>
  <Characters>9659</Characters>
  <Application>Microsoft Office Word</Application>
  <DocSecurity>0</DocSecurity>
  <Lines>80</Lines>
  <Paragraphs>22</Paragraphs>
  <ScaleCrop>false</ScaleCrop>
  <Company>Finance Academy under the Government of RF</Company>
  <LinksUpToDate>false</LinksUpToDate>
  <CharactersWithSpaces>11331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08.00.12 вопросы ЭА-АиК.docx</dc:title>
  <dc:subject/>
  <dc:creator>DASmirnov</dc:creator>
  <cp:keywords/>
  <dc:description/>
  <cp:lastModifiedBy>DASmirnov</cp:lastModifiedBy>
  <cp:revision>2</cp:revision>
  <dcterms:created xsi:type="dcterms:W3CDTF">2012-04-23T05:16:00Z</dcterms:created>
  <dcterms:modified xsi:type="dcterms:W3CDTF">2012-04-23T05:18:00Z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0x010100CA43605AE188074782F585C4F6872470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