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DF479A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DF479A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38.03.04 Государственное и муниципальное управление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Политология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Философия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Правовая система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Математика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История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Теория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Бюджетное устройство и бюджетный процесс в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Социально-экономическая статистика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Казначейское дело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Этика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Администрирование государственных доходов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Общественные финансы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Технологии инвестиционного анализа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национальными федеративными отношениями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Государственный финансовый контроль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государственным и муниципальным имуществом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государственными закупками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Стратегическое государственное управление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ресурсным потенциалом государства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Межведомственный документооборот и делопроизводство в органах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городским хозяйством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Государственный контроль и надзор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социально-экономическим и пространственным развитием макрорегионов и субъектов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Принятие и исполнение государственных решений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Методы проектного менеджмента и управление изменениями в государственном управлении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информатизацией органов государственного и муниципального управления</w:t>
      </w:r>
    </w:p>
    <w:p w:rsidR="00DF479A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lastRenderedPageBreak/>
        <w:t>Защита информации в системе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Инструменты и методы национального и межотраслевого стратегического государственного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Программно-целевое государственное и муниципальное управление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"Государственная поддержка базовых и высокотехнологических отраслей промышленности"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секторальными методами поддержки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"Ациклическое и антикризисное управление экономикой"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устойчивым социально-экономическим развитием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Экономика и управление отраслями социальной сферы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Система социального обеспечения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"Национальные проекты в социальной сфере"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технологическим развитием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Государственные инструменты стимулирования инвестиций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"Национальные проекты и экономическое развитие Российской Федерации"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государственной поддержкой отраслевой экономики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Развитие конкуренции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"Приоритетные территории и институты развития"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Развитие городских агломераций и городов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жилищно-коммунальным хозяйством</w:t>
      </w:r>
    </w:p>
    <w:p w:rsid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"Инновационные технологии в региональном развитии"</w:t>
      </w:r>
    </w:p>
    <w:p w:rsidR="003618AD" w:rsidRPr="003618AD" w:rsidRDefault="003618AD" w:rsidP="003618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8A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3618AD" w:rsidRPr="0048520B" w:rsidRDefault="003618AD" w:rsidP="00140E7A">
      <w:pPr>
        <w:pStyle w:val="a3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18AD" w:rsidRP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40E7A"/>
    <w:rsid w:val="00250323"/>
    <w:rsid w:val="003618AD"/>
    <w:rsid w:val="00473705"/>
    <w:rsid w:val="0048520B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C27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16</cp:revision>
  <dcterms:created xsi:type="dcterms:W3CDTF">2024-03-13T11:05:00Z</dcterms:created>
  <dcterms:modified xsi:type="dcterms:W3CDTF">2025-04-18T08:39:00Z</dcterms:modified>
</cp:coreProperties>
</file>