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760" w:rsidRDefault="00B43760" w:rsidP="00B4376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рефератов</w:t>
      </w:r>
    </w:p>
    <w:p w:rsidR="00B43760" w:rsidRDefault="00B43760" w:rsidP="00B43760">
      <w:pPr>
        <w:pStyle w:val="a3"/>
        <w:ind w:left="0"/>
        <w:jc w:val="center"/>
        <w:rPr>
          <w:b/>
          <w:sz w:val="28"/>
          <w:szCs w:val="28"/>
        </w:rPr>
      </w:pPr>
    </w:p>
    <w:p w:rsidR="007A2B6F" w:rsidRDefault="007A2B6F" w:rsidP="007A2B6F">
      <w:pPr>
        <w:pStyle w:val="a3"/>
        <w:ind w:left="0"/>
        <w:jc w:val="both"/>
        <w:rPr>
          <w:b/>
        </w:rPr>
      </w:pPr>
      <w:r w:rsidRPr="008D655B">
        <w:rPr>
          <w:b/>
          <w:sz w:val="28"/>
          <w:szCs w:val="28"/>
        </w:rPr>
        <w:t>Научная специальность</w:t>
      </w:r>
      <w:r>
        <w:rPr>
          <w:b/>
          <w:sz w:val="28"/>
          <w:szCs w:val="28"/>
        </w:rPr>
        <w:t>:</w:t>
      </w:r>
      <w:r w:rsidRPr="008D655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5.7.7 - Социальная и политическая философия</w:t>
      </w:r>
    </w:p>
    <w:p w:rsidR="007A2B6F" w:rsidRDefault="007A2B6F" w:rsidP="007A2B6F">
      <w:pPr>
        <w:pStyle w:val="a3"/>
        <w:ind w:left="0"/>
        <w:jc w:val="both"/>
        <w:rPr>
          <w:b/>
        </w:rPr>
      </w:pP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Античная наука: социально-исторические условия и особенности.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Наука и философия как формы теоретического мышления и рационального понимания мира.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Наука и миф. Возникновение науки.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Понятие стиля научного мышления. Принципы диалектического мышления, их роль в системе научной деятельности.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Роль античности в становлении научного знания. Первые научные программы.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Истоки и смысл классической научной рациональности. Особенности представления бытия и его законов в научно-рациональном мышлении.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Научная культура европейского Средневековья.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и иррациональное в развитии научного знания. Версии и аргументы иррационализма.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новоевропейской науки. Научная революция конца XVI - начала XVII веков.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Кризис европейского идеала рациональности и его причины в свете глобальных проблем современного мира.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Классическое естествознание и его методология.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Нормы, идеалы, принципы научных исследований. Предметное, </w:t>
      </w:r>
      <w:proofErr w:type="spellStart"/>
      <w:r>
        <w:rPr>
          <w:sz w:val="28"/>
          <w:szCs w:val="28"/>
        </w:rPr>
        <w:t>операциональное</w:t>
      </w:r>
      <w:proofErr w:type="spellEnd"/>
      <w:r>
        <w:rPr>
          <w:sz w:val="28"/>
          <w:szCs w:val="28"/>
        </w:rPr>
        <w:t xml:space="preserve"> и ценностное знание в науке.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неклассического этапа развития науки.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Проблема истины в научном познании. Классическая и неклассическая концепции истины.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современного этапа развития науки.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Понятие пространства и времени. Ньютоновское и эйнштейновское представление о пространственно-временном континууме.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Концептуально-методологические основания различения наук о природе и наук о культуре. Особенности методологии социально-гуманитарных наук.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Фундаментальные и прикладные науки. Их соотношение и роль в познании. Практическая ориентация современных наук.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IIозитивизм</w:t>
      </w:r>
      <w:proofErr w:type="spellEnd"/>
      <w:r>
        <w:rPr>
          <w:sz w:val="28"/>
          <w:szCs w:val="28"/>
        </w:rPr>
        <w:t xml:space="preserve"> как философия и методология науки. Критический анализ.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Наука и техника, их соотношение на различных этапах истории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Постпозитивистские</w:t>
      </w:r>
      <w:proofErr w:type="spellEnd"/>
      <w:r>
        <w:rPr>
          <w:sz w:val="28"/>
          <w:szCs w:val="28"/>
        </w:rPr>
        <w:t xml:space="preserve"> модели развития науки и научного познания (</w:t>
      </w:r>
      <w:proofErr w:type="spellStart"/>
      <w:r>
        <w:rPr>
          <w:sz w:val="28"/>
          <w:szCs w:val="28"/>
        </w:rPr>
        <w:t>К.IIоппер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Т.Кун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И.Лакатос</w:t>
      </w:r>
      <w:proofErr w:type="spellEnd"/>
      <w:r>
        <w:rPr>
          <w:sz w:val="28"/>
          <w:szCs w:val="28"/>
        </w:rPr>
        <w:t xml:space="preserve">, П. </w:t>
      </w:r>
      <w:proofErr w:type="spellStart"/>
      <w:r>
        <w:rPr>
          <w:sz w:val="28"/>
          <w:szCs w:val="28"/>
        </w:rPr>
        <w:t>Фейерабенд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Зарождение и развитие синергетики. Возможность применения синергетики в естественных и гуманитарных науках.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Научные революции и типы научной рациональности: классическая, неклассическая и </w:t>
      </w:r>
      <w:proofErr w:type="spellStart"/>
      <w:r>
        <w:rPr>
          <w:sz w:val="28"/>
          <w:szCs w:val="28"/>
        </w:rPr>
        <w:t>постклассическая</w:t>
      </w:r>
      <w:proofErr w:type="spellEnd"/>
      <w:r>
        <w:rPr>
          <w:sz w:val="28"/>
          <w:szCs w:val="28"/>
        </w:rPr>
        <w:t xml:space="preserve"> наука.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Традиционный и техногенный типы цивилизационного развития и их базисные ценности. Рациональность как ценность.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Философия русского космизма и учение о биосфере, ноосфере и техносфере.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</w:pPr>
      <w:r>
        <w:rPr>
          <w:sz w:val="28"/>
          <w:szCs w:val="28"/>
        </w:rPr>
        <w:t>Наука как социокультурный феномен. Механизмы взаимодействия науки и культуры.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наук как обмен знаниями и методами исследования.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традиций и новаторства в развитии науки.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Взаимоотношение науки и религии в современной культуре.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Внутренняя и внешняя этика науки.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FFFFF"/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Внутри дисциплинарные и междисциплинарные факторы революционных</w:t>
      </w:r>
      <w:r>
        <w:t xml:space="preserve"> </w:t>
      </w:r>
      <w:r>
        <w:rPr>
          <w:sz w:val="28"/>
          <w:szCs w:val="28"/>
        </w:rPr>
        <w:t>преобразований в науке.</w:t>
      </w:r>
    </w:p>
    <w:p w:rsidR="007A2B6F" w:rsidRDefault="007A2B6F" w:rsidP="007A2B6F">
      <w:pPr>
        <w:pStyle w:val="a3"/>
        <w:widowControl/>
        <w:numPr>
          <w:ilvl w:val="0"/>
          <w:numId w:val="4"/>
        </w:numPr>
        <w:shd w:val="clear" w:color="auto" w:fill="FEFEFE"/>
        <w:spacing w:line="276" w:lineRule="auto"/>
        <w:ind w:left="714" w:right="720" w:hanging="357"/>
        <w:jc w:val="both"/>
        <w:rPr>
          <w:sz w:val="28"/>
          <w:szCs w:val="28"/>
        </w:rPr>
      </w:pPr>
      <w:r>
        <w:rPr>
          <w:sz w:val="28"/>
          <w:szCs w:val="28"/>
        </w:rPr>
        <w:t>Основные тенденции и модели формирования науки будущего.</w:t>
      </w:r>
    </w:p>
    <w:p w:rsidR="007A2B6F" w:rsidRDefault="007A2B6F" w:rsidP="007A2B6F">
      <w:pPr>
        <w:pStyle w:val="a3"/>
        <w:ind w:left="0"/>
        <w:jc w:val="both"/>
        <w:rPr>
          <w:b/>
        </w:rPr>
      </w:pPr>
    </w:p>
    <w:p w:rsidR="007A2B6F" w:rsidRDefault="007A2B6F" w:rsidP="007A2B6F">
      <w:pPr>
        <w:pStyle w:val="a3"/>
        <w:ind w:left="0"/>
        <w:jc w:val="both"/>
        <w:rPr>
          <w:b/>
        </w:rPr>
      </w:pPr>
    </w:p>
    <w:p w:rsidR="007A2B6F" w:rsidRDefault="007A2B6F" w:rsidP="007A2B6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научные специальности: 5.4.3 - Демография, 5.4.7 – Социология управления, 5.4.2 –Экономическая социология</w:t>
      </w:r>
    </w:p>
    <w:p w:rsidR="007A2B6F" w:rsidRDefault="007A2B6F" w:rsidP="007A2B6F">
      <w:pPr>
        <w:pStyle w:val="a3"/>
        <w:ind w:left="0"/>
        <w:jc w:val="both"/>
        <w:rPr>
          <w:b/>
          <w:sz w:val="28"/>
          <w:szCs w:val="28"/>
        </w:rPr>
      </w:pP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и становление социальных знаний об обществе в Древнем мире.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Влияние возникновения и развития частных общественных наук на появление социологии как науки.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Влияние достижений в области естествознания на появление социологии как науки.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Социально-экономические предпосылки возникновения социологии как науки.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Зарождение и развитие эмпирических социальных исследований в Древнем мире, Средние века и эпоху Возрождения.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Дж.Граунт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У.Петти</w:t>
      </w:r>
      <w:proofErr w:type="spellEnd"/>
      <w:r>
        <w:rPr>
          <w:sz w:val="28"/>
          <w:szCs w:val="28"/>
        </w:rPr>
        <w:t xml:space="preserve"> родоначальники “политической арифметики”.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Statistika</w:t>
      </w:r>
      <w:proofErr w:type="spellEnd"/>
      <w:r>
        <w:rPr>
          <w:sz w:val="28"/>
          <w:szCs w:val="28"/>
        </w:rPr>
        <w:t>” (“</w:t>
      </w:r>
      <w:proofErr w:type="spellStart"/>
      <w:r>
        <w:rPr>
          <w:sz w:val="28"/>
          <w:szCs w:val="28"/>
        </w:rPr>
        <w:t>Государствоведение</w:t>
      </w:r>
      <w:proofErr w:type="spellEnd"/>
      <w:r>
        <w:rPr>
          <w:sz w:val="28"/>
          <w:szCs w:val="28"/>
        </w:rPr>
        <w:t>”) - один из основных источников современной эмпирической социологии.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Эмпирические социальные исследования в начале </w:t>
      </w:r>
      <w:r>
        <w:rPr>
          <w:sz w:val="28"/>
          <w:szCs w:val="28"/>
          <w:lang w:val="en-US"/>
        </w:rPr>
        <w:t>XIX </w:t>
      </w:r>
      <w:r>
        <w:rPr>
          <w:sz w:val="28"/>
          <w:szCs w:val="28"/>
        </w:rPr>
        <w:t>в. в Европе - основные направления и представители.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Социальные утопии </w:t>
      </w:r>
      <w:proofErr w:type="spellStart"/>
      <w:r>
        <w:rPr>
          <w:sz w:val="28"/>
          <w:szCs w:val="28"/>
        </w:rPr>
        <w:t>Т.Мора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Т.Кампанелла</w:t>
      </w:r>
      <w:proofErr w:type="spellEnd"/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Социологические мысли в учениях Платона и Аристотеля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социологической мысли в Средневековье и эпоху Возрождения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знания об обществе и человеке в 17-18 вв.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О.Конт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А.Кетле</w:t>
      </w:r>
      <w:proofErr w:type="spellEnd"/>
      <w:r>
        <w:rPr>
          <w:sz w:val="28"/>
          <w:szCs w:val="28"/>
        </w:rPr>
        <w:t xml:space="preserve"> - основатели социологии.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Г.Спенсер</w:t>
      </w:r>
      <w:proofErr w:type="spellEnd"/>
      <w:r>
        <w:rPr>
          <w:sz w:val="28"/>
          <w:szCs w:val="28"/>
        </w:rPr>
        <w:t xml:space="preserve"> - родоначальник “</w:t>
      </w:r>
      <w:proofErr w:type="spellStart"/>
      <w:r>
        <w:rPr>
          <w:sz w:val="28"/>
          <w:szCs w:val="28"/>
        </w:rPr>
        <w:t>органицистской</w:t>
      </w:r>
      <w:proofErr w:type="spellEnd"/>
      <w:r>
        <w:rPr>
          <w:sz w:val="28"/>
          <w:szCs w:val="28"/>
        </w:rPr>
        <w:t xml:space="preserve"> школы” в социологии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Механистическая школа в социологии.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Социогеография</w:t>
      </w:r>
      <w:proofErr w:type="spellEnd"/>
      <w:r>
        <w:rPr>
          <w:sz w:val="28"/>
          <w:szCs w:val="28"/>
        </w:rPr>
        <w:t xml:space="preserve"> на рубеже 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> веков.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Расово-антропологическая школа в социологии.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Биоорганическая школа.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дарвинизм.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"психологии народов".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подражания Г. </w:t>
      </w:r>
      <w:proofErr w:type="spellStart"/>
      <w:r>
        <w:rPr>
          <w:sz w:val="28"/>
          <w:szCs w:val="28"/>
        </w:rPr>
        <w:t>Тарда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Групповая психология Г. </w:t>
      </w:r>
      <w:proofErr w:type="spellStart"/>
      <w:r>
        <w:rPr>
          <w:sz w:val="28"/>
          <w:szCs w:val="28"/>
        </w:rPr>
        <w:t>Лебона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Психологический эволюционизм Ф. </w:t>
      </w:r>
      <w:proofErr w:type="spellStart"/>
      <w:r>
        <w:rPr>
          <w:sz w:val="28"/>
          <w:szCs w:val="28"/>
        </w:rPr>
        <w:t>Гиддингса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Психология инстинкта У. Мак-</w:t>
      </w:r>
      <w:proofErr w:type="spellStart"/>
      <w:r>
        <w:rPr>
          <w:sz w:val="28"/>
          <w:szCs w:val="28"/>
        </w:rPr>
        <w:t>Дугалла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аспекты психоанализа 3. Фрейда.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Кетле</w:t>
      </w:r>
      <w:proofErr w:type="spellEnd"/>
      <w:r>
        <w:rPr>
          <w:sz w:val="28"/>
          <w:szCs w:val="28"/>
        </w:rPr>
        <w:t xml:space="preserve"> как основатель социальной статистики.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Типы социальных общностей в концепции Ф. Тенниса.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Зиммель</w:t>
      </w:r>
      <w:proofErr w:type="spellEnd"/>
      <w:r>
        <w:rPr>
          <w:sz w:val="28"/>
          <w:szCs w:val="28"/>
        </w:rPr>
        <w:t xml:space="preserve"> о проблемах культуры и социальных институтов.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Социологический анализ самоубийства у Э. Дюркгейма.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бюрократии М. Вебера.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нелогического действия В. Парето.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Предпосылки возникновения социологии в России.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Предыстория социальных исследований в России.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Академическая и публицистическая социология в России.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Социологические идеи П.Н. Ткачева.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Социологические взгляды П.А. Кропоткина.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Социологические идеи М.А. Бакунина.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Н.К. Михайловский и его теория героя и вождя.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Социологические взгляды П.Л. Лаврова.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С.Н. Булгаков и христианская социология.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Н.И. Кареев и его работа “Основы русской социологии”.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Н.Я. Данилевский и его работа “Россия в Европе”.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К.Н. Леонтьев о принципах византизма в обустройстве российской жизни.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Структурно-функциональный анализ в социологии.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rPr>
          <w:sz w:val="28"/>
          <w:szCs w:val="28"/>
        </w:rPr>
        <w:lastRenderedPageBreak/>
        <w:t>Т. Парсонс как основатель институциональной школы структурно-функционального анализа.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Эмпирическое изучение репродуцирования авторитаризма (на основе работы Т. </w:t>
      </w:r>
      <w:proofErr w:type="spellStart"/>
      <w:r>
        <w:rPr>
          <w:sz w:val="28"/>
          <w:szCs w:val="28"/>
        </w:rPr>
        <w:t>Адорно</w:t>
      </w:r>
      <w:proofErr w:type="spellEnd"/>
      <w:r>
        <w:rPr>
          <w:sz w:val="28"/>
          <w:szCs w:val="28"/>
        </w:rPr>
        <w:t xml:space="preserve"> «Авторитарная личность»).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Социологический анализ работы Г. Маркузе «Одномерный человек».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Социологический анализ работы Э. Фромма «Бегство от свободы».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социальной коммуникации Ю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Мировая социология начала третьего тысячелетия</w:t>
      </w:r>
    </w:p>
    <w:p w:rsidR="007A2B6F" w:rsidRDefault="007A2B6F" w:rsidP="007A2B6F">
      <w:pPr>
        <w:pStyle w:val="a3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Направления, концепции и школы современной социологии.</w:t>
      </w:r>
    </w:p>
    <w:p w:rsidR="007A2B6F" w:rsidRDefault="007A2B6F" w:rsidP="007A2B6F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научная специальность 5.5.2 – Политические институты, процессы, технологии</w:t>
      </w:r>
    </w:p>
    <w:p w:rsidR="007A2B6F" w:rsidRDefault="007A2B6F" w:rsidP="007A2B6F">
      <w:pPr>
        <w:spacing w:line="360" w:lineRule="auto"/>
        <w:jc w:val="both"/>
        <w:rPr>
          <w:b/>
          <w:sz w:val="16"/>
          <w:szCs w:val="16"/>
        </w:rPr>
      </w:pP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Политика как общественное явление.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Власть и личность.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Генезис и функции государства.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Политическая система российского общества и условия ее обновления.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Институт президентства в различных политических системах.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Демократия: историческая практика и теория.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избирательной системы в РФ.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Реформа государственного правления в России в 90-е гг. ХХ века.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Тоталитаризм: критерии и разновидности.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Причины возникновения тоталитарных режимов.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Факторы и условия выдвижения политического лидера.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Формы политического участия.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Выборы как атрибут демократии.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Гражданское общество: взаимодействие власти и общества.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Правовое государство (сущность, принципы).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«Четвертая власть» в государстве.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«Цветная революция» как форма реализации политических изменений</w:t>
      </w:r>
    </w:p>
    <w:p w:rsidR="007A2B6F" w:rsidRDefault="007A2B6F" w:rsidP="007A2B6F">
      <w:pPr>
        <w:pStyle w:val="a3"/>
        <w:widowControl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стране.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Политика и экономика.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Политика и мораль.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Институт монархии сегодня.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Электоральная стратегия современных партий и движений.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Электоральная культура студенческой молодежи.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Политическая элита современной России.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Имидж политического лидера: факторы формирования.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Лидер и массы: проблемы взаимоотношений.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Формы и способы реализации политических прав и свобод граждан.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Роль средств массовой информации в проведении избирательных кампаний.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Пути формирования демократической политической культуры.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Место и роль политических партий в политической системе общества.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Нации и этнические сообщества как субъекты политической власти.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Этнополитические конфликты современности.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Молодежные движения как форма гражданской инициативы.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Выборы как политический институт.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Функционирование общественного мнения в системе властных отношений.</w:t>
      </w:r>
    </w:p>
    <w:p w:rsidR="007A2B6F" w:rsidRDefault="007A2B6F" w:rsidP="007A2B6F">
      <w:pPr>
        <w:pStyle w:val="a3"/>
        <w:widowControl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Политическое поведение: сущность и виды.</w:t>
      </w:r>
    </w:p>
    <w:p w:rsidR="007A2B6F" w:rsidRDefault="007A2B6F" w:rsidP="007A2B6F">
      <w:pPr>
        <w:spacing w:line="360" w:lineRule="auto"/>
        <w:jc w:val="both"/>
        <w:rPr>
          <w:b/>
          <w:sz w:val="28"/>
          <w:szCs w:val="28"/>
        </w:rPr>
      </w:pPr>
    </w:p>
    <w:p w:rsidR="007A2B6F" w:rsidRDefault="007A2B6F" w:rsidP="007A2B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научная специальность: 5.1.2 – Публично-правовые (государственно-правовые)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науки, 5.1.3 – </w:t>
      </w:r>
      <w:proofErr w:type="spellStart"/>
      <w:proofErr w:type="gramStart"/>
      <w:r>
        <w:rPr>
          <w:b/>
          <w:sz w:val="28"/>
          <w:szCs w:val="28"/>
        </w:rPr>
        <w:t>Частно</w:t>
      </w:r>
      <w:proofErr w:type="spellEnd"/>
      <w:r>
        <w:rPr>
          <w:b/>
          <w:sz w:val="28"/>
          <w:szCs w:val="28"/>
        </w:rPr>
        <w:t>-правовые</w:t>
      </w:r>
      <w:proofErr w:type="gram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цивилистические</w:t>
      </w:r>
      <w:proofErr w:type="spellEnd"/>
      <w:r>
        <w:rPr>
          <w:b/>
          <w:sz w:val="28"/>
          <w:szCs w:val="28"/>
        </w:rPr>
        <w:t>) науки</w:t>
      </w:r>
    </w:p>
    <w:p w:rsidR="007A2B6F" w:rsidRDefault="007A2B6F" w:rsidP="007A2B6F">
      <w:pPr>
        <w:pStyle w:val="a3"/>
        <w:jc w:val="both"/>
        <w:rPr>
          <w:sz w:val="28"/>
          <w:szCs w:val="28"/>
        </w:rPr>
      </w:pP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мысль Древнего Востока (Конфуций, Мо-</w:t>
      </w:r>
      <w:proofErr w:type="spellStart"/>
      <w:r>
        <w:rPr>
          <w:sz w:val="28"/>
          <w:szCs w:val="28"/>
        </w:rPr>
        <w:t>цзы</w:t>
      </w:r>
      <w:proofErr w:type="spellEnd"/>
      <w:r>
        <w:rPr>
          <w:sz w:val="28"/>
          <w:szCs w:val="28"/>
        </w:rPr>
        <w:t>, легисты).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учения Древней Греции («Законы Ману», «</w:t>
      </w:r>
      <w:proofErr w:type="spellStart"/>
      <w:r>
        <w:rPr>
          <w:sz w:val="28"/>
          <w:szCs w:val="28"/>
        </w:rPr>
        <w:t>Артхашастра</w:t>
      </w:r>
      <w:proofErr w:type="spellEnd"/>
      <w:r>
        <w:rPr>
          <w:sz w:val="28"/>
          <w:szCs w:val="28"/>
        </w:rPr>
        <w:t>»).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софистов о естественном праве.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Платона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Аристотеля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учения эпохи эллинизма.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учения Рима. Формирование юриспруденции как самостоятельной.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Цицерона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Правовые учения Средневековья (Фома Аквинский, </w:t>
      </w:r>
      <w:proofErr w:type="spellStart"/>
      <w:r>
        <w:rPr>
          <w:sz w:val="28"/>
          <w:szCs w:val="28"/>
        </w:rPr>
        <w:t>Марсилий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Падуанс</w:t>
      </w:r>
      <w:proofErr w:type="spellEnd"/>
    </w:p>
    <w:p w:rsidR="007A2B6F" w:rsidRDefault="007A2B6F" w:rsidP="007A2B6F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кий, средневековые юристы).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учения арабского Востока.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мысль Руси 15 –16 вв.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Правовые концепции эпохи Возрождения (Н. Макиавелли, Ж. </w:t>
      </w:r>
      <w:proofErr w:type="spellStart"/>
      <w:r>
        <w:rPr>
          <w:sz w:val="28"/>
          <w:szCs w:val="28"/>
        </w:rPr>
        <w:t>Боден</w:t>
      </w:r>
      <w:proofErr w:type="spellEnd"/>
      <w:r>
        <w:rPr>
          <w:sz w:val="28"/>
          <w:szCs w:val="28"/>
        </w:rPr>
        <w:t>, Ф.  Бэкон).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идеи Реформации.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и политические учения Х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в. в Голландии (Г. </w:t>
      </w:r>
      <w:proofErr w:type="spellStart"/>
      <w:r>
        <w:rPr>
          <w:sz w:val="28"/>
          <w:szCs w:val="28"/>
        </w:rPr>
        <w:t>Гроций</w:t>
      </w:r>
      <w:proofErr w:type="spellEnd"/>
      <w:r>
        <w:rPr>
          <w:sz w:val="28"/>
          <w:szCs w:val="28"/>
        </w:rPr>
        <w:t>, Б. Спиноза).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и политические учения в Англии Х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в. (Т. Гоббс, Дж. Локк).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Правовые и политические учения эпохи европейского Просвещения (С. </w:t>
      </w:r>
      <w:proofErr w:type="spellStart"/>
      <w:proofErr w:type="gramStart"/>
      <w:r>
        <w:rPr>
          <w:sz w:val="28"/>
          <w:szCs w:val="28"/>
        </w:rPr>
        <w:t>Пуфендорф</w:t>
      </w:r>
      <w:proofErr w:type="spellEnd"/>
      <w:r>
        <w:rPr>
          <w:sz w:val="28"/>
          <w:szCs w:val="28"/>
        </w:rPr>
        <w:t>,  Г.В.</w:t>
      </w:r>
      <w:proofErr w:type="gramEnd"/>
      <w:r>
        <w:rPr>
          <w:sz w:val="28"/>
          <w:szCs w:val="28"/>
        </w:rPr>
        <w:t xml:space="preserve"> Лейбниц, Ш.Л. Монтескье, Ж.Ж. Руссо, Ч. </w:t>
      </w:r>
      <w:proofErr w:type="spellStart"/>
      <w:r>
        <w:rPr>
          <w:sz w:val="28"/>
          <w:szCs w:val="28"/>
        </w:rPr>
        <w:t>Беккариа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Политические и правовые учения в США во второй половине Х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начале  Х</w:t>
      </w:r>
      <w:proofErr w:type="gram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 в. (Т. </w:t>
      </w:r>
      <w:proofErr w:type="spellStart"/>
      <w:r>
        <w:rPr>
          <w:sz w:val="28"/>
          <w:szCs w:val="28"/>
        </w:rPr>
        <w:t>Пейн</w:t>
      </w:r>
      <w:proofErr w:type="spellEnd"/>
      <w:r>
        <w:rPr>
          <w:sz w:val="28"/>
          <w:szCs w:val="28"/>
        </w:rPr>
        <w:t>, Т. Джефферсон, А. Гамильтон, Дж. Адамс, Дж. Мэдисон).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И. Канта о праве и государстве. Соотношение метафизики права и юриспруденции в трактовке Канта.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Гегеля о праве и государстве. Соотношение философии права и юридической науки в трактовке Гегеля.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Учение о праве представителей исторической школы права (Г. Гуго, Ф.К. Савиньи, Г. </w:t>
      </w:r>
      <w:proofErr w:type="spellStart"/>
      <w:r>
        <w:rPr>
          <w:sz w:val="28"/>
          <w:szCs w:val="28"/>
        </w:rPr>
        <w:t>Пухта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юридического позитивизма в Западной Европе в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 в. (И. Бентам, Дж. Остин, Р. </w:t>
      </w:r>
      <w:proofErr w:type="spellStart"/>
      <w:r>
        <w:rPr>
          <w:sz w:val="28"/>
          <w:szCs w:val="28"/>
        </w:rPr>
        <w:t>Иеринг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Политико-правовые концепции неокантианцев (Р. </w:t>
      </w:r>
      <w:proofErr w:type="spellStart"/>
      <w:r>
        <w:rPr>
          <w:sz w:val="28"/>
          <w:szCs w:val="28"/>
        </w:rPr>
        <w:t>Штаммлер</w:t>
      </w:r>
      <w:proofErr w:type="spellEnd"/>
      <w:r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Радбрух</w:t>
      </w:r>
      <w:proofErr w:type="spellEnd"/>
      <w:r>
        <w:rPr>
          <w:sz w:val="28"/>
          <w:szCs w:val="28"/>
        </w:rPr>
        <w:t>, В. Науке).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Политико-правовые концепции неогегельянства (Ю. </w:t>
      </w:r>
      <w:proofErr w:type="spellStart"/>
      <w:r>
        <w:rPr>
          <w:sz w:val="28"/>
          <w:szCs w:val="28"/>
        </w:rPr>
        <w:t>Биндер</w:t>
      </w:r>
      <w:proofErr w:type="spellEnd"/>
      <w:r>
        <w:rPr>
          <w:sz w:val="28"/>
          <w:szCs w:val="28"/>
        </w:rPr>
        <w:t xml:space="preserve">, К. </w:t>
      </w:r>
      <w:proofErr w:type="spellStart"/>
      <w:r>
        <w:rPr>
          <w:sz w:val="28"/>
          <w:szCs w:val="28"/>
        </w:rPr>
        <w:t>Ларенц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Джентиле</w:t>
      </w:r>
      <w:proofErr w:type="spellEnd"/>
      <w:r>
        <w:rPr>
          <w:sz w:val="28"/>
          <w:szCs w:val="28"/>
        </w:rPr>
        <w:t xml:space="preserve">, Б. </w:t>
      </w:r>
      <w:proofErr w:type="spellStart"/>
      <w:r>
        <w:rPr>
          <w:sz w:val="28"/>
          <w:szCs w:val="28"/>
        </w:rPr>
        <w:t>Телдерс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концепции естественного права.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концепции возрожденного естественного права в ХХ в.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Концепции юридического неопозитивизма (Г. </w:t>
      </w:r>
      <w:proofErr w:type="spellStart"/>
      <w:r>
        <w:rPr>
          <w:sz w:val="28"/>
          <w:szCs w:val="28"/>
        </w:rPr>
        <w:t>Кельзен</w:t>
      </w:r>
      <w:proofErr w:type="spellEnd"/>
      <w:r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Харт</w:t>
      </w:r>
      <w:proofErr w:type="spellEnd"/>
      <w:r>
        <w:rPr>
          <w:sz w:val="28"/>
          <w:szCs w:val="28"/>
        </w:rPr>
        <w:t xml:space="preserve">, О. </w:t>
      </w:r>
      <w:proofErr w:type="spellStart"/>
      <w:r>
        <w:rPr>
          <w:sz w:val="28"/>
          <w:szCs w:val="28"/>
        </w:rPr>
        <w:t>Вайнбергер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Экзистенциалистские учения о праве и государстве (В. </w:t>
      </w:r>
      <w:proofErr w:type="spellStart"/>
      <w:r>
        <w:rPr>
          <w:sz w:val="28"/>
          <w:szCs w:val="28"/>
        </w:rPr>
        <w:t>Майхофер</w:t>
      </w:r>
      <w:proofErr w:type="spellEnd"/>
      <w:r>
        <w:rPr>
          <w:sz w:val="28"/>
          <w:szCs w:val="28"/>
        </w:rPr>
        <w:t xml:space="preserve">, Э. </w:t>
      </w:r>
      <w:proofErr w:type="spellStart"/>
      <w:r>
        <w:rPr>
          <w:sz w:val="28"/>
          <w:szCs w:val="28"/>
        </w:rPr>
        <w:t>Фехнер</w:t>
      </w:r>
      <w:proofErr w:type="spellEnd"/>
      <w:r>
        <w:rPr>
          <w:sz w:val="28"/>
          <w:szCs w:val="28"/>
        </w:rPr>
        <w:t xml:space="preserve">, К. </w:t>
      </w:r>
      <w:proofErr w:type="spellStart"/>
      <w:r>
        <w:rPr>
          <w:sz w:val="28"/>
          <w:szCs w:val="28"/>
        </w:rPr>
        <w:t>Коссио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Онтологическое учение о праве (Р. </w:t>
      </w:r>
      <w:proofErr w:type="spellStart"/>
      <w:r>
        <w:rPr>
          <w:sz w:val="28"/>
          <w:szCs w:val="28"/>
        </w:rPr>
        <w:t>Марчич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Концепции права: патриархальная, договорная, психологическая, расовая, насилия (этапы развития).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Либерально-</w:t>
      </w:r>
      <w:proofErr w:type="spellStart"/>
      <w:r>
        <w:rPr>
          <w:sz w:val="28"/>
          <w:szCs w:val="28"/>
        </w:rPr>
        <w:t>прсветительская</w:t>
      </w:r>
      <w:proofErr w:type="spellEnd"/>
      <w:r>
        <w:rPr>
          <w:sz w:val="28"/>
          <w:szCs w:val="28"/>
        </w:rPr>
        <w:t xml:space="preserve"> концепция права.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Этапы развития концепции правового государства.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Этапы становления и развития концепции прав личности.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учения европейского Просвещения.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Историческая школа права (Ф.К. Савиньи, К.Х. </w:t>
      </w:r>
      <w:proofErr w:type="spellStart"/>
      <w:r>
        <w:rPr>
          <w:sz w:val="28"/>
          <w:szCs w:val="28"/>
        </w:rPr>
        <w:t>Эйхгорн</w:t>
      </w:r>
      <w:proofErr w:type="spellEnd"/>
      <w:r>
        <w:rPr>
          <w:sz w:val="28"/>
          <w:szCs w:val="28"/>
        </w:rPr>
        <w:t>, Ф.А. Вольф, А. Бек).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идеи социалистов-утопистов.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концепции в России первой половины 19 в. (общая характеристика).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Позитивистская концепция </w:t>
      </w:r>
      <w:proofErr w:type="gramStart"/>
      <w:r>
        <w:rPr>
          <w:sz w:val="28"/>
          <w:szCs w:val="28"/>
        </w:rPr>
        <w:t>права  (</w:t>
      </w:r>
      <w:proofErr w:type="gramEnd"/>
      <w:r>
        <w:rPr>
          <w:sz w:val="28"/>
          <w:szCs w:val="28"/>
        </w:rPr>
        <w:t>О. Конт, Г. Спенсер).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С.Е. Десницкого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Учение К.А. </w:t>
      </w:r>
      <w:proofErr w:type="spellStart"/>
      <w:r>
        <w:rPr>
          <w:sz w:val="28"/>
          <w:szCs w:val="28"/>
        </w:rPr>
        <w:t>Неволина</w:t>
      </w:r>
      <w:proofErr w:type="spellEnd"/>
      <w:r>
        <w:rPr>
          <w:sz w:val="28"/>
          <w:szCs w:val="28"/>
        </w:rPr>
        <w:t xml:space="preserve">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В.С. Соловьева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Учение П.И. </w:t>
      </w:r>
      <w:proofErr w:type="spellStart"/>
      <w:r>
        <w:rPr>
          <w:sz w:val="28"/>
          <w:szCs w:val="28"/>
        </w:rPr>
        <w:t>Новгородцева</w:t>
      </w:r>
      <w:proofErr w:type="spellEnd"/>
      <w:r>
        <w:rPr>
          <w:sz w:val="28"/>
          <w:szCs w:val="28"/>
        </w:rPr>
        <w:t xml:space="preserve"> о праве и государстве.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Психологическая теория права и государства Л.И. </w:t>
      </w:r>
      <w:proofErr w:type="spellStart"/>
      <w:r>
        <w:rPr>
          <w:sz w:val="28"/>
          <w:szCs w:val="28"/>
        </w:rPr>
        <w:t>Петражицкого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позитивизм и неопозитивизм в России (Г.Ф. </w:t>
      </w:r>
      <w:proofErr w:type="spellStart"/>
      <w:r>
        <w:rPr>
          <w:sz w:val="28"/>
          <w:szCs w:val="28"/>
        </w:rPr>
        <w:t>Шершневич</w:t>
      </w:r>
      <w:proofErr w:type="spellEnd"/>
      <w:r>
        <w:rPr>
          <w:sz w:val="28"/>
          <w:szCs w:val="28"/>
        </w:rPr>
        <w:t>, В.Д. Катков).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концепция Н.М. Карамзина и М.П. Погодина).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Марксистское правовое учение.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Проблемы права в философии К. Аксакова (Л. Толстого, И. Ильина, В. Вышеславцева, Н. Бердяева, С. Франка и др.) – по выбору.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Моральная трактовка права (В.С. Соловьев, П.И. Новгородцев, Б.А. </w:t>
      </w:r>
      <w:proofErr w:type="spellStart"/>
      <w:r>
        <w:rPr>
          <w:sz w:val="28"/>
          <w:szCs w:val="28"/>
        </w:rPr>
        <w:t>Кистяковский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Учение о естественном праве Е.Н. Чичерина.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концепция В.О. Ключевского.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Этапы исторического развития концепции прав человека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Западные правовые учения второй половины 19 – начала 20 вв. (общая характеристика).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Либертарная</w:t>
      </w:r>
      <w:proofErr w:type="spellEnd"/>
      <w:r>
        <w:rPr>
          <w:sz w:val="28"/>
          <w:szCs w:val="28"/>
        </w:rPr>
        <w:t xml:space="preserve"> концепция права.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Легистская</w:t>
      </w:r>
      <w:proofErr w:type="spellEnd"/>
      <w:r>
        <w:rPr>
          <w:sz w:val="28"/>
          <w:szCs w:val="28"/>
        </w:rPr>
        <w:t xml:space="preserve"> концепция права.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концепции </w:t>
      </w:r>
      <w:proofErr w:type="spellStart"/>
      <w:r>
        <w:rPr>
          <w:sz w:val="28"/>
          <w:szCs w:val="28"/>
        </w:rPr>
        <w:t>муниципализма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идеи русских социалистов-утопистов второй половины 19 в.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Правовые идеи русского эмигрантского зарубежья.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этапы исторического развития концепции правового государства.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концепции советского периода.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Западные правовые концепции 20 в.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мысль современной России.</w:t>
      </w:r>
    </w:p>
    <w:p w:rsidR="007A2B6F" w:rsidRDefault="007A2B6F" w:rsidP="007A2B6F">
      <w:pPr>
        <w:widowControl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проблемы формирования гражданского общества в современной России.</w:t>
      </w:r>
    </w:p>
    <w:p w:rsidR="007A2B6F" w:rsidRDefault="007A2B6F" w:rsidP="007A2B6F">
      <w:pPr>
        <w:pStyle w:val="a3"/>
        <w:jc w:val="both"/>
        <w:rPr>
          <w:sz w:val="28"/>
          <w:szCs w:val="28"/>
        </w:rPr>
      </w:pPr>
    </w:p>
    <w:p w:rsidR="007A2B6F" w:rsidRDefault="007A2B6F" w:rsidP="007A2B6F">
      <w:p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Научные специальности: 1.2.2 -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Математическое моделирование численные методы и комплексы программ, 2.3.6 – Методы и системы защиты информации,</w:t>
      </w:r>
      <w:r w:rsidRPr="00AC1BF8">
        <w:rPr>
          <w:b/>
          <w:sz w:val="28"/>
          <w:szCs w:val="28"/>
        </w:rPr>
        <w:t xml:space="preserve"> </w:t>
      </w:r>
      <w:r w:rsidRPr="008D655B">
        <w:rPr>
          <w:b/>
          <w:sz w:val="28"/>
          <w:szCs w:val="28"/>
        </w:rPr>
        <w:t>информационная безопасность</w:t>
      </w:r>
      <w:r>
        <w:rPr>
          <w:b/>
          <w:sz w:val="28"/>
          <w:szCs w:val="28"/>
        </w:rPr>
        <w:t>,</w:t>
      </w:r>
      <w:r w:rsidRPr="006758B5">
        <w:rPr>
          <w:sz w:val="28"/>
          <w:szCs w:val="28"/>
        </w:rPr>
        <w:t xml:space="preserve"> </w:t>
      </w:r>
      <w:r w:rsidRPr="006758B5">
        <w:rPr>
          <w:b/>
          <w:sz w:val="28"/>
          <w:szCs w:val="28"/>
        </w:rPr>
        <w:t>1.2.1 Искусственный интеллект и машинное о</w:t>
      </w:r>
      <w:r>
        <w:rPr>
          <w:b/>
          <w:sz w:val="28"/>
          <w:szCs w:val="28"/>
        </w:rPr>
        <w:t>бучение</w:t>
      </w:r>
    </w:p>
    <w:p w:rsidR="007A2B6F" w:rsidRDefault="007A2B6F" w:rsidP="007A2B6F">
      <w:pPr>
        <w:spacing w:line="360" w:lineRule="auto"/>
        <w:jc w:val="both"/>
        <w:rPr>
          <w:b/>
          <w:sz w:val="16"/>
          <w:szCs w:val="16"/>
        </w:rPr>
      </w:pP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этапы становления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Место информатики в системе наук.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как базовое понятие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История становления теоретических основ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современного понятийного аппарата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Теория информации Р. Хартли и К. Шеннона.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Попытки разработки семантического и прагматического аспектов теории информации.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и основные идеи кибернетики (Н. Винер, Дж. Бигелоу, А. </w:t>
      </w:r>
      <w:proofErr w:type="spellStart"/>
      <w:r>
        <w:rPr>
          <w:sz w:val="28"/>
          <w:szCs w:val="28"/>
        </w:rPr>
        <w:t>Розенблют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логических и математических основ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Социальные, научные и технические истоки кибернетики.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Кибернетика и информатика.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теория систем (Л. фон </w:t>
      </w:r>
      <w:proofErr w:type="spellStart"/>
      <w:r>
        <w:rPr>
          <w:sz w:val="28"/>
          <w:szCs w:val="28"/>
        </w:rPr>
        <w:t>Берталанфи</w:t>
      </w:r>
      <w:proofErr w:type="spellEnd"/>
      <w:r>
        <w:rPr>
          <w:sz w:val="28"/>
          <w:szCs w:val="28"/>
        </w:rPr>
        <w:t>, У.Р. Эшби и др.).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Концепция гипертекста В. Буша.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Теория автоматов Дж. Фон Неймана.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Универсальный преобразователь дискретной информации А. Тьюринга.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 использования двойного исчисления У. Мак-</w:t>
      </w:r>
      <w:proofErr w:type="spellStart"/>
      <w:r>
        <w:rPr>
          <w:sz w:val="28"/>
          <w:szCs w:val="28"/>
        </w:rPr>
        <w:t>Каллока</w:t>
      </w:r>
      <w:proofErr w:type="spellEnd"/>
      <w:r>
        <w:rPr>
          <w:sz w:val="28"/>
          <w:szCs w:val="28"/>
        </w:rPr>
        <w:t xml:space="preserve"> и В. </w:t>
      </w:r>
      <w:proofErr w:type="spellStart"/>
      <w:r>
        <w:rPr>
          <w:sz w:val="28"/>
          <w:szCs w:val="28"/>
        </w:rPr>
        <w:t>Питтса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мыслительных операций и информатика.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Эвристическое моделирование (А. </w:t>
      </w:r>
      <w:proofErr w:type="spellStart"/>
      <w:r>
        <w:rPr>
          <w:sz w:val="28"/>
          <w:szCs w:val="28"/>
        </w:rPr>
        <w:t>Ньюэлл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Дж.С</w:t>
      </w:r>
      <w:proofErr w:type="spellEnd"/>
      <w:r>
        <w:rPr>
          <w:sz w:val="28"/>
          <w:szCs w:val="28"/>
        </w:rPr>
        <w:t>. Шоу, Г.А. Саймон и др.).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Конструктивная кибернетическая эпистемология (Х. фон </w:t>
      </w:r>
      <w:proofErr w:type="spellStart"/>
      <w:r>
        <w:rPr>
          <w:sz w:val="28"/>
          <w:szCs w:val="28"/>
        </w:rPr>
        <w:t>Ферстер</w:t>
      </w:r>
      <w:proofErr w:type="spellEnd"/>
      <w:r>
        <w:rPr>
          <w:sz w:val="28"/>
          <w:szCs w:val="28"/>
        </w:rPr>
        <w:t xml:space="preserve">, В. </w:t>
      </w:r>
      <w:proofErr w:type="spellStart"/>
      <w:r>
        <w:rPr>
          <w:sz w:val="28"/>
          <w:szCs w:val="28"/>
        </w:rPr>
        <w:t>Турчин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Становление синергетического подхода в информатике (Д.С. </w:t>
      </w:r>
      <w:proofErr w:type="spellStart"/>
      <w:r>
        <w:rPr>
          <w:sz w:val="28"/>
          <w:szCs w:val="28"/>
        </w:rPr>
        <w:t>Чернавский</w:t>
      </w:r>
      <w:proofErr w:type="spellEnd"/>
      <w:r>
        <w:rPr>
          <w:sz w:val="28"/>
          <w:szCs w:val="28"/>
        </w:rPr>
        <w:t>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Дискуссии о возможностях искусственного интеллекта.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концепции информационной безопасности.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Работы А. Моля в области применения теории информации к эстетическому восприятию.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Концепция информационного взаимодействия (В.З. Коган, Н.А. Кузнецов и др.).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Информатизация как «вторая грамотность» (А.П. Ершов).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Концепция информационной эпистемологии.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концепции информационного общества.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социальной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Синергетический подход к проблемам социальной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ЭВМ в теоретических исследованиях: проблемы, тенденции.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информационного общества О. </w:t>
      </w:r>
      <w:proofErr w:type="spellStart"/>
      <w:r>
        <w:rPr>
          <w:sz w:val="28"/>
          <w:szCs w:val="28"/>
        </w:rPr>
        <w:t>Тоффлера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</w:t>
      </w:r>
      <w:proofErr w:type="spellStart"/>
      <w:r>
        <w:rPr>
          <w:sz w:val="28"/>
          <w:szCs w:val="28"/>
        </w:rPr>
        <w:t>информациологии</w:t>
      </w:r>
      <w:proofErr w:type="spellEnd"/>
      <w:r>
        <w:rPr>
          <w:sz w:val="28"/>
          <w:szCs w:val="28"/>
        </w:rPr>
        <w:t xml:space="preserve"> И.И. </w:t>
      </w:r>
      <w:proofErr w:type="spellStart"/>
      <w:r>
        <w:rPr>
          <w:sz w:val="28"/>
          <w:szCs w:val="28"/>
        </w:rPr>
        <w:t>Юзвишина</w:t>
      </w:r>
      <w:proofErr w:type="spellEnd"/>
      <w:r>
        <w:rPr>
          <w:sz w:val="28"/>
          <w:szCs w:val="28"/>
        </w:rPr>
        <w:t>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Вклад в развитие информатики В.М. Глушкова.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автоматических систем управления.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Закономерности становления современного информационного пространства и его институтов.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Правовые проблемы информатики.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Взаимосвязь искусственного и естественного в информатике.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Основные этапы становления и развития Интернета.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и развитие компьютерной этики.</w:t>
      </w:r>
    </w:p>
    <w:p w:rsidR="007A2B6F" w:rsidRDefault="007A2B6F" w:rsidP="007A2B6F">
      <w:pPr>
        <w:widowControl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и развитие социальной информатики.</w:t>
      </w:r>
    </w:p>
    <w:p w:rsidR="007A2B6F" w:rsidRDefault="007A2B6F" w:rsidP="007A2B6F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7A2B6F" w:rsidRPr="00A4700D" w:rsidRDefault="007A2B6F" w:rsidP="007A2B6F">
      <w:pPr>
        <w:jc w:val="both"/>
        <w:rPr>
          <w:b/>
          <w:sz w:val="28"/>
          <w:szCs w:val="28"/>
        </w:rPr>
      </w:pPr>
      <w:r w:rsidRPr="00A4700D">
        <w:rPr>
          <w:b/>
          <w:sz w:val="28"/>
          <w:szCs w:val="28"/>
        </w:rPr>
        <w:t>Научная специальность: 5.6.1 – Отечественная история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1.</w:t>
      </w:r>
      <w:r w:rsidRPr="00A4700D">
        <w:rPr>
          <w:sz w:val="28"/>
          <w:szCs w:val="28"/>
        </w:rPr>
        <w:tab/>
        <w:t>Кризис позитивизма в исторической науке на рубеже XIX–XX веков и поиск новых методологических оснований.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2.</w:t>
      </w:r>
      <w:r w:rsidRPr="00A4700D">
        <w:rPr>
          <w:sz w:val="28"/>
          <w:szCs w:val="28"/>
        </w:rPr>
        <w:tab/>
        <w:t xml:space="preserve">«Лингвистический поворот» и его влияние на </w:t>
      </w:r>
      <w:proofErr w:type="spellStart"/>
      <w:r w:rsidRPr="00A4700D">
        <w:rPr>
          <w:sz w:val="28"/>
          <w:szCs w:val="28"/>
        </w:rPr>
        <w:t>историописание</w:t>
      </w:r>
      <w:proofErr w:type="spellEnd"/>
      <w:r w:rsidRPr="00A4700D">
        <w:rPr>
          <w:sz w:val="28"/>
          <w:szCs w:val="28"/>
        </w:rPr>
        <w:t>: от социальной истории к истории дискурсов.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3.</w:t>
      </w:r>
      <w:r w:rsidRPr="00A4700D">
        <w:rPr>
          <w:sz w:val="28"/>
          <w:szCs w:val="28"/>
        </w:rPr>
        <w:tab/>
        <w:t>Проблема исторической истины и объективности в условиях постмодернистского вызова.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4.</w:t>
      </w:r>
      <w:r w:rsidRPr="00A4700D">
        <w:rPr>
          <w:sz w:val="28"/>
          <w:szCs w:val="28"/>
        </w:rPr>
        <w:tab/>
        <w:t xml:space="preserve"> Возвращение «нарратива»: роль </w:t>
      </w:r>
      <w:proofErr w:type="spellStart"/>
      <w:r w:rsidRPr="00A4700D">
        <w:rPr>
          <w:sz w:val="28"/>
          <w:szCs w:val="28"/>
        </w:rPr>
        <w:t>storytelling</w:t>
      </w:r>
      <w:proofErr w:type="spellEnd"/>
      <w:r w:rsidRPr="00A4700D">
        <w:rPr>
          <w:sz w:val="28"/>
          <w:szCs w:val="28"/>
        </w:rPr>
        <w:t xml:space="preserve"> в современном историческом исследовании.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5.</w:t>
      </w:r>
      <w:r w:rsidRPr="00A4700D">
        <w:rPr>
          <w:sz w:val="28"/>
          <w:szCs w:val="28"/>
        </w:rPr>
        <w:tab/>
        <w:t>Цифровой поворот (</w:t>
      </w:r>
      <w:proofErr w:type="spellStart"/>
      <w:r w:rsidRPr="00A4700D">
        <w:rPr>
          <w:sz w:val="28"/>
          <w:szCs w:val="28"/>
        </w:rPr>
        <w:t>digital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turn</w:t>
      </w:r>
      <w:proofErr w:type="spellEnd"/>
      <w:r w:rsidRPr="00A4700D">
        <w:rPr>
          <w:sz w:val="28"/>
          <w:szCs w:val="28"/>
        </w:rPr>
        <w:t>) в исторической науке: новые возможности и эпистемологические вызовы.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6.</w:t>
      </w:r>
      <w:r w:rsidRPr="00A4700D">
        <w:rPr>
          <w:sz w:val="28"/>
          <w:szCs w:val="28"/>
        </w:rPr>
        <w:tab/>
        <w:t>Формирование и эволюция национальных историографических школ (на примере российской, французской «Анналов», немецкой исторической школы).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7.</w:t>
      </w:r>
      <w:r w:rsidRPr="00A4700D">
        <w:rPr>
          <w:sz w:val="28"/>
          <w:szCs w:val="28"/>
        </w:rPr>
        <w:tab/>
        <w:t>Советская историческая наука: идеологические рамки и научные достижения (на примере конкретной проблемы или периода).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8.</w:t>
      </w:r>
      <w:r w:rsidRPr="00A4700D">
        <w:rPr>
          <w:sz w:val="28"/>
          <w:szCs w:val="28"/>
        </w:rPr>
        <w:tab/>
        <w:t xml:space="preserve"> Феномен «</w:t>
      </w:r>
      <w:proofErr w:type="spellStart"/>
      <w:r w:rsidRPr="00A4700D">
        <w:rPr>
          <w:sz w:val="28"/>
          <w:szCs w:val="28"/>
        </w:rPr>
        <w:t>норманизма</w:t>
      </w:r>
      <w:proofErr w:type="spellEnd"/>
      <w:r w:rsidRPr="00A4700D">
        <w:rPr>
          <w:sz w:val="28"/>
          <w:szCs w:val="28"/>
        </w:rPr>
        <w:t>/</w:t>
      </w:r>
      <w:proofErr w:type="spellStart"/>
      <w:r w:rsidRPr="00A4700D">
        <w:rPr>
          <w:sz w:val="28"/>
          <w:szCs w:val="28"/>
        </w:rPr>
        <w:t>антинорманизма</w:t>
      </w:r>
      <w:proofErr w:type="spellEnd"/>
      <w:r w:rsidRPr="00A4700D">
        <w:rPr>
          <w:sz w:val="28"/>
          <w:szCs w:val="28"/>
        </w:rPr>
        <w:t>» как отражение методологических и идеологических дискуссий в отечественной историографии.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9.</w:t>
      </w:r>
      <w:r w:rsidRPr="00A4700D">
        <w:rPr>
          <w:sz w:val="28"/>
          <w:szCs w:val="28"/>
        </w:rPr>
        <w:tab/>
        <w:t>Историческая антропология как исследовательская программа: истоки, основные принципы и влияние на развитие науки.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10.</w:t>
      </w:r>
      <w:r w:rsidRPr="00A4700D">
        <w:rPr>
          <w:sz w:val="28"/>
          <w:szCs w:val="28"/>
        </w:rPr>
        <w:tab/>
        <w:t xml:space="preserve"> Глобальная история (</w:t>
      </w:r>
      <w:proofErr w:type="spellStart"/>
      <w:r w:rsidRPr="00A4700D">
        <w:rPr>
          <w:sz w:val="28"/>
          <w:szCs w:val="28"/>
        </w:rPr>
        <w:t>Global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>) как вызов национальным историографиям: критика европоцентризма и новые нарративы.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lastRenderedPageBreak/>
        <w:t>11.</w:t>
      </w:r>
      <w:r w:rsidRPr="00A4700D">
        <w:rPr>
          <w:sz w:val="28"/>
          <w:szCs w:val="28"/>
        </w:rPr>
        <w:tab/>
        <w:t xml:space="preserve">Классические парадигмы в русской философии истории XIX века: Н. Я. Данилевский, В. С. Соловьев, Н. А. Бердяев.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12.</w:t>
      </w:r>
      <w:r w:rsidRPr="00A4700D">
        <w:rPr>
          <w:sz w:val="28"/>
          <w:szCs w:val="28"/>
        </w:rPr>
        <w:tab/>
        <w:t xml:space="preserve">Спор западников и славянофилов как поворотный момент в формировании отечественной историософии.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13.</w:t>
      </w:r>
      <w:r w:rsidRPr="00A4700D">
        <w:rPr>
          <w:sz w:val="28"/>
          <w:szCs w:val="28"/>
        </w:rPr>
        <w:tab/>
        <w:t xml:space="preserve">Феномен «русского космизма» и его влияние на историософскую мысль.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14.</w:t>
      </w:r>
      <w:r w:rsidRPr="00A4700D">
        <w:rPr>
          <w:sz w:val="28"/>
          <w:szCs w:val="28"/>
        </w:rPr>
        <w:tab/>
        <w:t xml:space="preserve">Проблема единства и многообразия исторического процесса в отечественной исторической науке.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15.</w:t>
      </w:r>
      <w:r w:rsidRPr="00A4700D">
        <w:rPr>
          <w:sz w:val="28"/>
          <w:szCs w:val="28"/>
        </w:rPr>
        <w:tab/>
        <w:t>Концепции «цивилизационного подхода» в изучении российской истории: от классических теорий к современным интерпретациям.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16.</w:t>
      </w:r>
      <w:r w:rsidRPr="00A4700D">
        <w:rPr>
          <w:sz w:val="28"/>
          <w:szCs w:val="28"/>
        </w:rPr>
        <w:tab/>
        <w:t xml:space="preserve">Дискуссия об «органической жизни» и «растрепанной импровизации» в истории: идеи Т. Н. Грановского и А. И. Герцена.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17.</w:t>
      </w:r>
      <w:r w:rsidRPr="00A4700D">
        <w:rPr>
          <w:sz w:val="28"/>
          <w:szCs w:val="28"/>
        </w:rPr>
        <w:tab/>
        <w:t xml:space="preserve">Историческая эпистемология: проблема достоверности исторического источника и границы исторического знания.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18.</w:t>
      </w:r>
      <w:r w:rsidRPr="00A4700D">
        <w:rPr>
          <w:sz w:val="28"/>
          <w:szCs w:val="28"/>
        </w:rPr>
        <w:tab/>
        <w:t xml:space="preserve">Историческая антропология как новое направление: изучение человека в истории.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19.</w:t>
      </w:r>
      <w:r w:rsidRPr="00A4700D">
        <w:rPr>
          <w:sz w:val="28"/>
          <w:szCs w:val="28"/>
        </w:rPr>
        <w:tab/>
        <w:t xml:space="preserve">От истории КПСС к «человеческой истории»: смена парадигм в отечественной исторической науке второй половины XX века.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20.</w:t>
      </w:r>
      <w:r w:rsidRPr="00A4700D">
        <w:rPr>
          <w:sz w:val="28"/>
          <w:szCs w:val="28"/>
        </w:rPr>
        <w:tab/>
        <w:t>Дискуссия о «конце истории» в контексте советского и постсоветского исторического опыта.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21.</w:t>
      </w:r>
      <w:r w:rsidRPr="00A4700D">
        <w:rPr>
          <w:sz w:val="28"/>
          <w:szCs w:val="28"/>
        </w:rPr>
        <w:tab/>
        <w:t xml:space="preserve">Идея «Москва – третий Рим» как историософский и политический концепт в русской мысли.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22.</w:t>
      </w:r>
      <w:r w:rsidRPr="00A4700D">
        <w:rPr>
          <w:sz w:val="28"/>
          <w:szCs w:val="28"/>
        </w:rPr>
        <w:tab/>
        <w:t xml:space="preserve">«Русская идея» как предмет историко-философского исследования.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23.</w:t>
      </w:r>
      <w:r w:rsidRPr="00A4700D">
        <w:rPr>
          <w:sz w:val="28"/>
          <w:szCs w:val="28"/>
        </w:rPr>
        <w:tab/>
        <w:t xml:space="preserve">Проблема объективности и политизации исторического знания в СССР: анализ конкретных историографических примеров.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24.</w:t>
      </w:r>
      <w:r w:rsidRPr="00A4700D">
        <w:rPr>
          <w:sz w:val="28"/>
          <w:szCs w:val="28"/>
        </w:rPr>
        <w:tab/>
        <w:t>Формирование советской исторической школы: идеологические рамки и научные достижения.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25.</w:t>
      </w:r>
      <w:r w:rsidRPr="00A4700D">
        <w:rPr>
          <w:sz w:val="28"/>
          <w:szCs w:val="28"/>
        </w:rPr>
        <w:tab/>
        <w:t>Современная российская историография: новые подходы и методологические вызовы.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26.</w:t>
      </w:r>
      <w:r w:rsidRPr="00A4700D">
        <w:rPr>
          <w:sz w:val="28"/>
          <w:szCs w:val="28"/>
        </w:rPr>
        <w:tab/>
        <w:t xml:space="preserve">«Живая этика» Рерихов: эзотерическая философия как инструмент осмысления истории и культуры.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27.</w:t>
      </w:r>
      <w:r w:rsidRPr="00A4700D">
        <w:rPr>
          <w:sz w:val="28"/>
          <w:szCs w:val="28"/>
        </w:rPr>
        <w:tab/>
        <w:t xml:space="preserve">Историческая память и политика памяти в современной России: философский анализ.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28.</w:t>
      </w:r>
      <w:r w:rsidRPr="00A4700D">
        <w:rPr>
          <w:sz w:val="28"/>
          <w:szCs w:val="28"/>
        </w:rPr>
        <w:tab/>
        <w:t xml:space="preserve">Россия в системе мировых цивилизаций: место и роль в трудах отечественных мыслителей XX–XXI веков.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29.</w:t>
      </w:r>
      <w:r w:rsidRPr="00A4700D">
        <w:rPr>
          <w:sz w:val="28"/>
          <w:szCs w:val="28"/>
        </w:rPr>
        <w:tab/>
        <w:t xml:space="preserve">Концепт «переходной формы» и «хаоса» в понимании революционных периодов русской истории.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30.</w:t>
      </w:r>
      <w:r w:rsidRPr="00A4700D">
        <w:rPr>
          <w:sz w:val="28"/>
          <w:szCs w:val="28"/>
        </w:rPr>
        <w:tab/>
        <w:t>«Трансформация политической системы Российской Федерации в 1990-е годы: от кризиса к стабилизации».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31.</w:t>
      </w:r>
      <w:r w:rsidRPr="00A4700D">
        <w:rPr>
          <w:sz w:val="28"/>
          <w:szCs w:val="28"/>
        </w:rPr>
        <w:tab/>
        <w:t>«Социальные последствия экономических реформ в России 1990-х годов».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32.</w:t>
      </w:r>
      <w:r w:rsidRPr="00A4700D">
        <w:rPr>
          <w:sz w:val="28"/>
          <w:szCs w:val="28"/>
        </w:rPr>
        <w:tab/>
        <w:t>«Внешняя политика России в "ближнем зарубежье" после распада СССР: формирование нового подхода».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33.</w:t>
      </w:r>
      <w:r w:rsidRPr="00A4700D">
        <w:rPr>
          <w:sz w:val="28"/>
          <w:szCs w:val="28"/>
        </w:rPr>
        <w:tab/>
        <w:t xml:space="preserve">«Ценностные ориентиры и повседневные практики российского общества в 2000-е годы».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34.</w:t>
      </w:r>
      <w:r w:rsidRPr="00A4700D">
        <w:rPr>
          <w:sz w:val="28"/>
          <w:szCs w:val="28"/>
        </w:rPr>
        <w:tab/>
        <w:t xml:space="preserve"> «Образ распада СССР в исторической памяти и современных </w:t>
      </w:r>
      <w:r w:rsidRPr="00A4700D">
        <w:rPr>
          <w:sz w:val="28"/>
          <w:szCs w:val="28"/>
        </w:rPr>
        <w:lastRenderedPageBreak/>
        <w:t>политических дискурсах».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35.</w:t>
      </w:r>
      <w:r w:rsidRPr="00A4700D">
        <w:rPr>
          <w:sz w:val="28"/>
          <w:szCs w:val="28"/>
        </w:rPr>
        <w:tab/>
        <w:t>«Формационный и цивилизационный подходы к периодизации российской истории: сравнительный анализ и критика».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36.</w:t>
      </w:r>
      <w:r w:rsidRPr="00A4700D">
        <w:rPr>
          <w:sz w:val="28"/>
          <w:szCs w:val="28"/>
        </w:rPr>
        <w:tab/>
        <w:t>«Философско-методологические основания анализа исторического опыта: возможности применения к изучению советского и постсоветского периодов».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37.</w:t>
      </w:r>
      <w:r w:rsidRPr="00A4700D">
        <w:rPr>
          <w:sz w:val="28"/>
          <w:szCs w:val="28"/>
        </w:rPr>
        <w:tab/>
        <w:t>«Проблема объективности и субъективности в отечественной историографии: философские истоки и современные проявления».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38.</w:t>
      </w:r>
      <w:r w:rsidRPr="00A4700D">
        <w:rPr>
          <w:sz w:val="28"/>
          <w:szCs w:val="28"/>
        </w:rPr>
        <w:tab/>
        <w:t>«Роль личности в истории: историософский анализ на примере ключевых фигур российской истории XX века».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39.</w:t>
      </w:r>
      <w:r w:rsidRPr="00A4700D">
        <w:rPr>
          <w:sz w:val="28"/>
          <w:szCs w:val="28"/>
        </w:rPr>
        <w:tab/>
        <w:t>Экологический подход в исторических исследованиях (</w:t>
      </w:r>
      <w:proofErr w:type="spellStart"/>
      <w:r w:rsidRPr="00A4700D">
        <w:rPr>
          <w:sz w:val="28"/>
          <w:szCs w:val="28"/>
        </w:rPr>
        <w:t>environmental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>): предмет, методы, перспективы.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40.</w:t>
      </w:r>
      <w:r w:rsidRPr="00A4700D">
        <w:rPr>
          <w:sz w:val="28"/>
          <w:szCs w:val="28"/>
        </w:rPr>
        <w:tab/>
        <w:t xml:space="preserve"> История эмоций (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of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Emotions</w:t>
      </w:r>
      <w:proofErr w:type="spellEnd"/>
      <w:r w:rsidRPr="00A4700D">
        <w:rPr>
          <w:sz w:val="28"/>
          <w:szCs w:val="28"/>
        </w:rPr>
        <w:t>) как новое междисциплинарное поле.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41.</w:t>
      </w:r>
      <w:r w:rsidRPr="00A4700D">
        <w:rPr>
          <w:sz w:val="28"/>
          <w:szCs w:val="28"/>
        </w:rPr>
        <w:tab/>
      </w:r>
      <w:proofErr w:type="spellStart"/>
      <w:r w:rsidRPr="00A4700D">
        <w:rPr>
          <w:sz w:val="28"/>
          <w:szCs w:val="28"/>
        </w:rPr>
        <w:t>Микроистория</w:t>
      </w:r>
      <w:proofErr w:type="spellEnd"/>
      <w:r w:rsidRPr="00A4700D">
        <w:rPr>
          <w:sz w:val="28"/>
          <w:szCs w:val="28"/>
        </w:rPr>
        <w:t xml:space="preserve">: методология изучения «маленького человека» и её значение для </w:t>
      </w:r>
      <w:proofErr w:type="spellStart"/>
      <w:r w:rsidRPr="00A4700D">
        <w:rPr>
          <w:sz w:val="28"/>
          <w:szCs w:val="28"/>
        </w:rPr>
        <w:t>макроисторических</w:t>
      </w:r>
      <w:proofErr w:type="spellEnd"/>
      <w:r w:rsidRPr="00A4700D">
        <w:rPr>
          <w:sz w:val="28"/>
          <w:szCs w:val="28"/>
        </w:rPr>
        <w:t xml:space="preserve"> обобщений.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42.</w:t>
      </w:r>
      <w:r w:rsidRPr="00A4700D">
        <w:rPr>
          <w:sz w:val="28"/>
          <w:szCs w:val="28"/>
        </w:rPr>
        <w:tab/>
        <w:t xml:space="preserve"> Визуальный поворот в истории: фотография, кино, плакат как исторический источник.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43.</w:t>
      </w:r>
      <w:r w:rsidRPr="00A4700D">
        <w:rPr>
          <w:sz w:val="28"/>
          <w:szCs w:val="28"/>
        </w:rPr>
        <w:tab/>
        <w:t xml:space="preserve">Проблема верификации и этики работы с источниками личного происхождения (дневники, письма, устные истории) в современной науке.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44.</w:t>
      </w:r>
      <w:r w:rsidRPr="00A4700D">
        <w:rPr>
          <w:sz w:val="28"/>
          <w:szCs w:val="28"/>
        </w:rPr>
        <w:tab/>
        <w:t>«</w:t>
      </w:r>
      <w:proofErr w:type="spellStart"/>
      <w:r w:rsidRPr="00A4700D">
        <w:rPr>
          <w:sz w:val="28"/>
          <w:szCs w:val="28"/>
        </w:rPr>
        <w:t>Digital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 xml:space="preserve">»: возможности и пределы применения </w:t>
      </w:r>
      <w:proofErr w:type="spellStart"/>
      <w:r w:rsidRPr="00A4700D">
        <w:rPr>
          <w:sz w:val="28"/>
          <w:szCs w:val="28"/>
        </w:rPr>
        <w:t>Big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Data</w:t>
      </w:r>
      <w:proofErr w:type="spellEnd"/>
      <w:r w:rsidRPr="00A4700D">
        <w:rPr>
          <w:sz w:val="28"/>
          <w:szCs w:val="28"/>
        </w:rPr>
        <w:t xml:space="preserve"> и количественных методов в исторических исследованиях. 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45.</w:t>
      </w:r>
      <w:r w:rsidRPr="00A4700D">
        <w:rPr>
          <w:sz w:val="28"/>
          <w:szCs w:val="28"/>
        </w:rPr>
        <w:tab/>
        <w:t>Устная история (</w:t>
      </w:r>
      <w:proofErr w:type="spellStart"/>
      <w:r w:rsidRPr="00A4700D">
        <w:rPr>
          <w:sz w:val="28"/>
          <w:szCs w:val="28"/>
        </w:rPr>
        <w:t>Oral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 xml:space="preserve">) в изучении новейшего времени: между субъективной памятью и объективной истиной.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46.</w:t>
      </w:r>
      <w:r w:rsidRPr="00A4700D">
        <w:rPr>
          <w:sz w:val="28"/>
          <w:szCs w:val="28"/>
        </w:rPr>
        <w:tab/>
        <w:t xml:space="preserve">История империй и колониализма в XXI веке: </w:t>
      </w:r>
      <w:proofErr w:type="spellStart"/>
      <w:r w:rsidRPr="00A4700D">
        <w:rPr>
          <w:sz w:val="28"/>
          <w:szCs w:val="28"/>
        </w:rPr>
        <w:t>постколониальная</w:t>
      </w:r>
      <w:proofErr w:type="spellEnd"/>
      <w:r w:rsidRPr="00A4700D">
        <w:rPr>
          <w:sz w:val="28"/>
          <w:szCs w:val="28"/>
        </w:rPr>
        <w:t xml:space="preserve"> оптика и переосмысление роли России.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47.</w:t>
      </w:r>
      <w:r w:rsidRPr="00A4700D">
        <w:rPr>
          <w:sz w:val="28"/>
          <w:szCs w:val="28"/>
        </w:rPr>
        <w:tab/>
        <w:t xml:space="preserve">Сравнительно-исторический метод в изучении революций и модернизаций: российский кейс в мировой перспективе. 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48.</w:t>
      </w:r>
      <w:r w:rsidRPr="00A4700D">
        <w:rPr>
          <w:sz w:val="28"/>
          <w:szCs w:val="28"/>
        </w:rPr>
        <w:tab/>
        <w:t>Историческая политика и политика памяти: как государство конструирует прошлое и каковы границы влияния на науку.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49.</w:t>
      </w:r>
      <w:r w:rsidRPr="00A4700D">
        <w:rPr>
          <w:sz w:val="28"/>
          <w:szCs w:val="28"/>
        </w:rPr>
        <w:tab/>
        <w:t>Публичная история (</w:t>
      </w:r>
      <w:proofErr w:type="spellStart"/>
      <w:r w:rsidRPr="00A4700D">
        <w:rPr>
          <w:sz w:val="28"/>
          <w:szCs w:val="28"/>
        </w:rPr>
        <w:t>Public</w:t>
      </w:r>
      <w:proofErr w:type="spellEnd"/>
      <w:r w:rsidRPr="00A4700D">
        <w:rPr>
          <w:sz w:val="28"/>
          <w:szCs w:val="28"/>
        </w:rPr>
        <w:t xml:space="preserve"> </w:t>
      </w:r>
      <w:proofErr w:type="spellStart"/>
      <w:r w:rsidRPr="00A4700D">
        <w:rPr>
          <w:sz w:val="28"/>
          <w:szCs w:val="28"/>
        </w:rPr>
        <w:t>History</w:t>
      </w:r>
      <w:proofErr w:type="spellEnd"/>
      <w:r w:rsidRPr="00A4700D">
        <w:rPr>
          <w:sz w:val="28"/>
          <w:szCs w:val="28"/>
        </w:rPr>
        <w:t>): взаимодействие академической науки, медиа и общества в цифровую эпоху.</w:t>
      </w:r>
    </w:p>
    <w:p w:rsidR="007A2B6F" w:rsidRPr="00A4700D" w:rsidRDefault="007A2B6F" w:rsidP="007A2B6F">
      <w:pPr>
        <w:jc w:val="both"/>
        <w:rPr>
          <w:sz w:val="28"/>
          <w:szCs w:val="28"/>
        </w:rPr>
      </w:pPr>
      <w:r w:rsidRPr="00A4700D">
        <w:rPr>
          <w:sz w:val="28"/>
          <w:szCs w:val="28"/>
        </w:rPr>
        <w:t>50.</w:t>
      </w:r>
      <w:r w:rsidRPr="00A4700D">
        <w:rPr>
          <w:sz w:val="28"/>
          <w:szCs w:val="28"/>
        </w:rPr>
        <w:tab/>
        <w:t>Феномен «исторического ревизионизма»: научная полемика или идеологический инструмент?</w:t>
      </w:r>
    </w:p>
    <w:p w:rsidR="007A2B6F" w:rsidRPr="007A2B6F" w:rsidRDefault="007A2B6F" w:rsidP="007A2B6F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DC0636" w:rsidRPr="00B43760" w:rsidRDefault="00DC0636" w:rsidP="00B43760">
      <w:pPr>
        <w:pStyle w:val="a3"/>
        <w:widowControl/>
        <w:shd w:val="clear" w:color="auto" w:fill="FFFFFF"/>
        <w:spacing w:line="276" w:lineRule="auto"/>
        <w:ind w:left="709"/>
        <w:jc w:val="both"/>
        <w:rPr>
          <w:color w:val="000000"/>
          <w:sz w:val="28"/>
          <w:szCs w:val="28"/>
        </w:rPr>
      </w:pPr>
    </w:p>
    <w:sectPr w:rsidR="00DC0636" w:rsidRPr="00B4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4607"/>
    <w:multiLevelType w:val="hybridMultilevel"/>
    <w:tmpl w:val="E4AE7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7D2374"/>
    <w:multiLevelType w:val="singleLevel"/>
    <w:tmpl w:val="0D7D23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A122831"/>
    <w:multiLevelType w:val="hybridMultilevel"/>
    <w:tmpl w:val="E4AE7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BC122B"/>
    <w:multiLevelType w:val="multilevel"/>
    <w:tmpl w:val="32BC122B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E68AA"/>
    <w:multiLevelType w:val="multilevel"/>
    <w:tmpl w:val="3E0E68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45E34E90"/>
    <w:multiLevelType w:val="multilevel"/>
    <w:tmpl w:val="45E34E9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542BF"/>
    <w:multiLevelType w:val="hybridMultilevel"/>
    <w:tmpl w:val="E4AE7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4B6858"/>
    <w:multiLevelType w:val="hybridMultilevel"/>
    <w:tmpl w:val="E4AE7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D657A4"/>
    <w:multiLevelType w:val="multilevel"/>
    <w:tmpl w:val="50D657A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A2539"/>
    <w:multiLevelType w:val="multilevel"/>
    <w:tmpl w:val="619A2539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Arial Unicode MS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FE50270"/>
    <w:multiLevelType w:val="multilevel"/>
    <w:tmpl w:val="6FE5027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41A4F8A"/>
    <w:multiLevelType w:val="multilevel"/>
    <w:tmpl w:val="741A4F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78F76370"/>
    <w:multiLevelType w:val="hybridMultilevel"/>
    <w:tmpl w:val="E4AE7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36"/>
    <w:rsid w:val="0007330B"/>
    <w:rsid w:val="00284CCE"/>
    <w:rsid w:val="00477C4C"/>
    <w:rsid w:val="007A2B6F"/>
    <w:rsid w:val="00B43760"/>
    <w:rsid w:val="00DC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4237"/>
  <w15:chartTrackingRefBased/>
  <w15:docId w15:val="{151A2FF9-197F-4068-AB8C-83B19219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0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с точк,Имя Рисунка,List Paragraph"/>
    <w:basedOn w:val="a"/>
    <w:link w:val="a4"/>
    <w:uiPriority w:val="34"/>
    <w:qFormat/>
    <w:rsid w:val="00DC0636"/>
    <w:pPr>
      <w:ind w:left="708"/>
    </w:pPr>
  </w:style>
  <w:style w:type="character" w:customStyle="1" w:styleId="a4">
    <w:name w:val="Абзац списка Знак"/>
    <w:aliases w:val="2 Спс точк Знак,Имя Рисунка Знак,List Paragraph Знак"/>
    <w:link w:val="a3"/>
    <w:uiPriority w:val="34"/>
    <w:qFormat/>
    <w:rsid w:val="00DC063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006E4-6752-464D-B1E5-CCFCCB2E8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99029-A1A1-4E2F-BE91-DE5C094FE2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401A5B-5954-4BAF-9794-A2D7DD198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Созаева Фатимат Хусейновна</dc:creator>
  <cp:keywords/>
  <dc:description/>
  <cp:lastModifiedBy>Суворова Полина Юрьевна</cp:lastModifiedBy>
  <cp:revision>2</cp:revision>
  <dcterms:created xsi:type="dcterms:W3CDTF">2026-09-09T14:03:00Z</dcterms:created>
  <dcterms:modified xsi:type="dcterms:W3CDTF">2026-09-09T14:03:00Z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