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A1B3A" w14:textId="3BC9AD0D" w:rsidR="00401AA6" w:rsidRPr="00162965" w:rsidRDefault="00401AA6" w:rsidP="006935C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62965">
        <w:rPr>
          <w:rFonts w:asciiTheme="majorBidi" w:hAnsiTheme="majorBidi" w:cstheme="majorBidi"/>
          <w:b/>
          <w:bCs/>
          <w:sz w:val="28"/>
          <w:szCs w:val="28"/>
        </w:rPr>
        <w:t>Темы выпускных квалификационных работ</w:t>
      </w:r>
      <w:r w:rsidR="00162965">
        <w:rPr>
          <w:rFonts w:asciiTheme="majorBidi" w:hAnsiTheme="majorBidi" w:cstheme="majorBidi"/>
          <w:b/>
          <w:bCs/>
          <w:sz w:val="28"/>
          <w:szCs w:val="28"/>
        </w:rPr>
        <w:t xml:space="preserve"> в формате проекта</w:t>
      </w:r>
    </w:p>
    <w:p w14:paraId="21308887" w14:textId="7544B2D4" w:rsidR="00401AA6" w:rsidRPr="00162965" w:rsidRDefault="00401AA6" w:rsidP="006935C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62965">
        <w:rPr>
          <w:rFonts w:asciiTheme="majorBidi" w:hAnsiTheme="majorBidi" w:cstheme="majorBidi"/>
          <w:b/>
          <w:bCs/>
          <w:sz w:val="28"/>
          <w:szCs w:val="28"/>
        </w:rPr>
        <w:t xml:space="preserve">от </w:t>
      </w:r>
      <w:r w:rsidRPr="00162965">
        <w:rPr>
          <w:rFonts w:asciiTheme="majorBidi" w:hAnsiTheme="majorBidi" w:cstheme="majorBidi"/>
          <w:b/>
          <w:bCs/>
          <w:sz w:val="28"/>
          <w:szCs w:val="28"/>
        </w:rPr>
        <w:t>партнерских федеральных органов исполнительной власти РФ и коммерческих организаций</w:t>
      </w:r>
    </w:p>
    <w:p w14:paraId="56781AED" w14:textId="1F30ABCA" w:rsidR="00162965" w:rsidRPr="00162965" w:rsidRDefault="006935CE" w:rsidP="006935C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по</w:t>
      </w:r>
      <w:r w:rsidR="00162965" w:rsidRPr="00162965">
        <w:rPr>
          <w:rFonts w:asciiTheme="majorBidi" w:hAnsiTheme="majorBidi" w:cstheme="majorBidi"/>
          <w:b/>
          <w:bCs/>
          <w:sz w:val="28"/>
          <w:szCs w:val="28"/>
        </w:rPr>
        <w:t xml:space="preserve"> профилю подготовки студентов </w:t>
      </w:r>
    </w:p>
    <w:p w14:paraId="38CDDF0F" w14:textId="61184F8F" w:rsidR="00401AA6" w:rsidRPr="00162965" w:rsidRDefault="00162965" w:rsidP="006935C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62965">
        <w:rPr>
          <w:rFonts w:asciiTheme="majorBidi" w:hAnsiTheme="majorBidi" w:cstheme="majorBidi"/>
          <w:b/>
          <w:bCs/>
          <w:sz w:val="28"/>
          <w:szCs w:val="28"/>
        </w:rPr>
        <w:t>Кафедры экономической безопасности и управления рисками</w:t>
      </w:r>
    </w:p>
    <w:p w14:paraId="23F0474F" w14:textId="77777777" w:rsid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7D4D2EEE" w14:textId="12785679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Федеральное агентство по управлению государственным имуществом (Росимущество)</w:t>
      </w:r>
    </w:p>
    <w:p w14:paraId="150E6BE8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(1) Возможность разработки и внедрения цифровой карты внутреннего финансового контроля как инструмента мониторинга и контроля выполнения бюджетных процедур в Росимуществе и его территориальных органах.</w:t>
      </w:r>
    </w:p>
    <w:p w14:paraId="654E581B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(2) Финансовые риски субъектов малого и среднего предпринимательства при проведении улучшений арендуемого имущества и механизмы их минимизации.</w:t>
      </w:r>
    </w:p>
    <w:p w14:paraId="32C48D42" w14:textId="77777777" w:rsidR="00162965" w:rsidRDefault="00162965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0996DFD3" w14:textId="30867F0B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Министерство здравоохранения Российской Федерации (Минздрав России)</w:t>
      </w:r>
    </w:p>
    <w:p w14:paraId="7C155739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(2) Управление кадровыми рисками в медицинской организации.</w:t>
      </w:r>
    </w:p>
    <w:p w14:paraId="096987AC" w14:textId="77777777" w:rsidR="00162965" w:rsidRDefault="00162965" w:rsidP="00162965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59C0210A" w14:textId="43009BE5" w:rsidR="00401AA6" w:rsidRPr="00162965" w:rsidRDefault="00401AA6" w:rsidP="00162965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162965">
        <w:rPr>
          <w:rFonts w:asciiTheme="majorBidi" w:hAnsiTheme="majorBidi" w:cstheme="majorBidi"/>
          <w:b/>
          <w:bCs/>
        </w:rPr>
        <w:t>ПАО Банк «ПСБ»</w:t>
      </w:r>
    </w:p>
    <w:p w14:paraId="3AC055E0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(8) Проектирование и внедрение интеллектуальной системы противодействия цифровому мошенничеству.</w:t>
      </w:r>
    </w:p>
    <w:p w14:paraId="7FAB32A9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(14) Разработка цифровой платформы мониторинга и управления операционными рисками в коммерческом банке.</w:t>
      </w:r>
    </w:p>
    <w:p w14:paraId="65C377C0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(20) Инженерное решение для динамического сценарного моделирования доходности банковского портфеля в условиях макроэкономических шоков.</w:t>
      </w:r>
    </w:p>
    <w:p w14:paraId="16D5F26B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(26) Модель контроля качества при внедрении ИИ в процессы внутреннего аудита банка.</w:t>
      </w:r>
    </w:p>
    <w:p w14:paraId="112F0F24" w14:textId="77777777" w:rsidR="00162965" w:rsidRDefault="00162965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28C1BB67" w14:textId="7BC35F61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Федеральное агентство по делам молодежи (Росмолодежь)</w:t>
      </w:r>
    </w:p>
    <w:p w14:paraId="2B3F31AA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(8) Применение технологий искусственного интеллекта для прогнозирования и контроля бюджетных расходов в проектной деятельности.</w:t>
      </w:r>
    </w:p>
    <w:p w14:paraId="32611908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(17) Анализ рисков при реализации национального проекта «Молодежь и дети» на федеральном и региональном уровне.</w:t>
      </w:r>
    </w:p>
    <w:p w14:paraId="520A0C51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(18) Ключевые риски реализации национального проекта «Молодежь и дети» и стратегии их минимизации.</w:t>
      </w:r>
    </w:p>
    <w:p w14:paraId="7AE34462" w14:textId="77777777" w:rsidR="00162965" w:rsidRDefault="00162965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6687530B" w14:textId="396BE2A9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Государственная корпорация «Агентство по страхованию вкладов»</w:t>
      </w:r>
    </w:p>
    <w:p w14:paraId="7089C21B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lastRenderedPageBreak/>
        <w:t>(2) Влияние санкционных ограничений в отношении Российской Федерации / ГК «АСВ» на механизмы взыскания в трансграничных банкротствах.</w:t>
      </w:r>
    </w:p>
    <w:p w14:paraId="6FE88256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(6) Анализ механизмов трансграничного перевода денежных средств в пользу российских кредиторов в условиях санкций в отношении ГК «АСВ», изучение валютного контроля и доступных каналов с учетом рисков и позиции Центрального банка Российской Федерации.</w:t>
      </w:r>
    </w:p>
    <w:p w14:paraId="45DD1940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(18) Финансовый мониторинг в ликвидационных процедурах, в том числе определение экономической эффективности его проведения.</w:t>
      </w:r>
    </w:p>
    <w:p w14:paraId="4E1E7767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(24) Особенности аудита процесса банкротства (ликвидации) финансовых организаций.</w:t>
      </w:r>
    </w:p>
    <w:p w14:paraId="01D78B61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(25) Особенности аудита моделей (финансовых, скоринговых и др.).</w:t>
      </w:r>
    </w:p>
    <w:p w14:paraId="450ABD5D" w14:textId="77777777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Министерство промышленности и торговли Российской Федерации (Минпромторг России)</w:t>
      </w:r>
    </w:p>
    <w:p w14:paraId="480F6A4F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(19) Совершенствование системы обеспечения кибербезопасности на значимых объектах критической информационной инфраструктуры в сфере промышленности.</w:t>
      </w:r>
    </w:p>
    <w:p w14:paraId="126E3B28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(24) Анализ и оптимизация импортозамещения программного обеспечения и программно-аппаратных комплексов на предприятиях промышленности.</w:t>
      </w:r>
    </w:p>
    <w:p w14:paraId="29E03AEF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(48) Совершенствование системы мониторинга и оценки ситуации в сфере противодействия незаконному обороту промышленной продукции в Российской Федерации.</w:t>
      </w:r>
    </w:p>
    <w:p w14:paraId="1A41AEA7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(56) Разработка модели прогнозирования динамики незаконного оборота промышленной продукции на основе данных системы мониторинга и оценки ситуации в сфере противодействия незаконному обороту промышленной продукции в Российской Федерации.</w:t>
      </w:r>
    </w:p>
    <w:p w14:paraId="64D60F9D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(57) Построение структуры раннего предупреждения угроз возникновения незаконного оборота промышленной продукции на основе данных системы мониторинга и оценки ситуации в сфере противодействия незаконному обороту промышленной продукции в Российской Федерации.</w:t>
      </w:r>
    </w:p>
    <w:p w14:paraId="0321D6CD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(66) Формирование системы отраслевых и региональных индикаторов оценки незаконного оборота промышленной продукции.</w:t>
      </w:r>
    </w:p>
    <w:p w14:paraId="443A2501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(72) Пути повышения экономической устойчивости и финансовой стабильности градообразующих предприятий легкой промышленности в России.</w:t>
      </w:r>
    </w:p>
    <w:p w14:paraId="0F2D8289" w14:textId="77777777" w:rsidR="00162965" w:rsidRDefault="00162965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05AA697E" w14:textId="55649824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Федеральная служба по финансовому мониторингу (Росфинмониторинг)</w:t>
      </w:r>
    </w:p>
    <w:p w14:paraId="383CFD89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(1) Глобальный индекс терроризма: создание моделей, основанных на российском подходе.</w:t>
      </w:r>
    </w:p>
    <w:p w14:paraId="16D74883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lastRenderedPageBreak/>
        <w:t>(2) Направления совершенствования международного сотрудничества по противодействию финансированию терроризма в современных условиях.</w:t>
      </w:r>
    </w:p>
    <w:p w14:paraId="5C0597F7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(3) Современные методы, формы и способы финансирования терроризма. Совершенствование подходов, направленных на противодействие финансированию терроризма.</w:t>
      </w:r>
    </w:p>
    <w:p w14:paraId="5DA3B86B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(4) Использование криптовалюты в целях финансирования терроризма. Меры защиты и противодействия.</w:t>
      </w:r>
    </w:p>
    <w:p w14:paraId="6CE6CAF8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(5) Использование доходов от незаконной торговли наркотиками в целях финансирования терроризма. Меры защиты и противодействия.</w:t>
      </w:r>
    </w:p>
    <w:p w14:paraId="6D056DB9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(8) Роль финансовой разведки в противодействии незаконной миграции.</w:t>
      </w:r>
    </w:p>
    <w:p w14:paraId="044F4620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 xml:space="preserve">(9) </w:t>
      </w:r>
      <w:proofErr w:type="spellStart"/>
      <w:r w:rsidRPr="006935CE">
        <w:rPr>
          <w:rFonts w:asciiTheme="majorBidi" w:hAnsiTheme="majorBidi" w:cstheme="majorBidi"/>
        </w:rPr>
        <w:t>Киберэкстремизм</w:t>
      </w:r>
      <w:proofErr w:type="spellEnd"/>
      <w:r w:rsidRPr="006935CE">
        <w:rPr>
          <w:rFonts w:asciiTheme="majorBidi" w:hAnsiTheme="majorBidi" w:cstheme="majorBidi"/>
        </w:rPr>
        <w:t>: понятие и модели противодействия.</w:t>
      </w:r>
    </w:p>
    <w:p w14:paraId="7041ED19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(10) Нетрадиционные способы финансирования террористической деятельности: использование игровых платформ, мессенджеров, искусственного интеллекта. Меры противодействия.</w:t>
      </w:r>
    </w:p>
    <w:p w14:paraId="2C31D01E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(14) Использование криптовалют в схемах по легализации (отмыванию) доходов, полученных преступным путем, с учетом изменений российского законодательства.</w:t>
      </w:r>
    </w:p>
    <w:p w14:paraId="0E09E871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(15) Использование объектов недвижимого имущества в качестве инструмента легализации (отмывания) доходов, полученных преступным путем, в том числе законодательные пробелы и риски.</w:t>
      </w:r>
    </w:p>
    <w:p w14:paraId="2D26ECDA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(18) Формирование риск-профиля клиента на основе открытых источников и данных финансовой отчетности: алгоритм и пилотная реализация.</w:t>
      </w:r>
    </w:p>
    <w:p w14:paraId="49592AB5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(19) Эволюция российской системы финансового мониторинга в условиях цифровой трансформации экономики и каналов движения денежных средств.</w:t>
      </w:r>
    </w:p>
    <w:p w14:paraId="7CC82E7A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(20) Профиль финансового поведения коррупционера / наркоторговца.</w:t>
      </w:r>
    </w:p>
    <w:p w14:paraId="26ABFE86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(21) Современные подходы к противодействию противоправным действиям коррупционной направленности.</w:t>
      </w:r>
    </w:p>
    <w:p w14:paraId="2F502C6E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(22) Пути совершенствования прозрачности расходования бюджетных средств, выделенных в качестве субсидий.</w:t>
      </w:r>
    </w:p>
    <w:p w14:paraId="31C531F5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(24) Разработка методики расчета агрегированного индикатора риска по клиентским цепочкам для выявления схем транзита и обналичивания.</w:t>
      </w:r>
    </w:p>
    <w:p w14:paraId="751A4E1B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(25) Анализ финансовой отчетности подрядчиков по государственным контрактам как инструмент оценки рисков неисполнения контрактных обязательств.</w:t>
      </w:r>
    </w:p>
    <w:p w14:paraId="0D33544D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(26) Разработка системы индикаторов риска неисполнения подрядчиками государственных контрактов/обязательств перед бюджетными организациями и учреждениями.</w:t>
      </w:r>
    </w:p>
    <w:p w14:paraId="0535D66F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(27) Разработка модели оценки финансовых рисков подрядчиков в системе государственных закупок.</w:t>
      </w:r>
    </w:p>
    <w:p w14:paraId="7D70063C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lastRenderedPageBreak/>
        <w:t>(28) Методика выявления финансовых аномалий подрядных организаций на основе бухгалтерской отчетности.</w:t>
      </w:r>
    </w:p>
    <w:p w14:paraId="4DAC288D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(29) Особенности контроля за операциями в секторе недвижимости в целях ПОД/ФТ.</w:t>
      </w:r>
    </w:p>
    <w:p w14:paraId="609C93B2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(30) Использование стейблкоинов в схемах легализации доходов и расчет потенциального ущерба.</w:t>
      </w:r>
    </w:p>
    <w:p w14:paraId="71DAF1C5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 xml:space="preserve">(31) Методика оценки уязвимостей национальной системы ПОД/ФТ/Э/ФРОМУ к новым финансовым инструментам (стейблкоины и </w:t>
      </w:r>
      <w:proofErr w:type="gramStart"/>
      <w:r w:rsidRPr="006935CE">
        <w:rPr>
          <w:rFonts w:asciiTheme="majorBidi" w:hAnsiTheme="majorBidi" w:cstheme="majorBidi"/>
        </w:rPr>
        <w:t>т.д.</w:t>
      </w:r>
      <w:proofErr w:type="gramEnd"/>
      <w:r w:rsidRPr="006935CE">
        <w:rPr>
          <w:rFonts w:asciiTheme="majorBidi" w:hAnsiTheme="majorBidi" w:cstheme="majorBidi"/>
        </w:rPr>
        <w:t>).</w:t>
      </w:r>
    </w:p>
    <w:p w14:paraId="777A1829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(32) Оценка мультипликативных эффектов от пресечения каналов отмывания доходов на страновые и региональные экономические показатели.</w:t>
      </w:r>
    </w:p>
    <w:p w14:paraId="21FDD801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 xml:space="preserve">(33) Анализ моделей организации подразделений финансовой разведки </w:t>
      </w:r>
      <w:proofErr w:type="gramStart"/>
      <w:r w:rsidRPr="006935CE">
        <w:rPr>
          <w:rFonts w:asciiTheme="majorBidi" w:hAnsiTheme="majorBidi" w:cstheme="majorBidi"/>
        </w:rPr>
        <w:t>в странах - членах</w:t>
      </w:r>
      <w:proofErr w:type="gramEnd"/>
      <w:r w:rsidRPr="006935CE">
        <w:rPr>
          <w:rFonts w:asciiTheme="majorBidi" w:hAnsiTheme="majorBidi" w:cstheme="majorBidi"/>
        </w:rPr>
        <w:t xml:space="preserve"> FATF. Лучший опыт и возможность применения для российской системы ПОД/ФТ/Э/ФРОМУ.</w:t>
      </w:r>
    </w:p>
    <w:p w14:paraId="225462A0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(34) Альтернативные способы осуществления расчетов в рамках внешнеторговой деятельности в условиях санкций.</w:t>
      </w:r>
    </w:p>
    <w:p w14:paraId="1A5859D0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(36) Противодействие использованию цифрового рубля в противоправных целях.</w:t>
      </w:r>
    </w:p>
    <w:p w14:paraId="4A7A3131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(37) Современные подходы к оценке уровня риска ОД/ФТ для организаций, осуществляющих операции с денежными средствами или иным имуществом.</w:t>
      </w:r>
    </w:p>
    <w:p w14:paraId="4CBDFA38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(39) Методика выявления сомнительных операций в секторе риелторов.</w:t>
      </w:r>
    </w:p>
    <w:p w14:paraId="2F3512E2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(40) Разработка методического алгоритма проведения OSINT-разведки при первичном выявлении признаков транзитного вывода средств через цепочки технических компаний.</w:t>
      </w:r>
    </w:p>
    <w:p w14:paraId="22222818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(41) Современные подходы к оценке рисков отмывания преступных доходов при осуществлении внешнеэкономической деятельности.</w:t>
      </w:r>
    </w:p>
    <w:p w14:paraId="1368D8D8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(49) Разработка методики выявления транзакций, связанных с финансированием терроризма, на основе моделей машинного обучения.</w:t>
      </w:r>
    </w:p>
    <w:p w14:paraId="38538BD2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(50) Использование искусственного интеллекта при анализе открытых баз данных/банковских выписок.</w:t>
      </w:r>
    </w:p>
    <w:p w14:paraId="7827B75A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(51) Применение цифровых технологий и искусственного интеллекта для мониторинга открытых источников и социальных сетей.</w:t>
      </w:r>
    </w:p>
    <w:p w14:paraId="26B1DD26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(52) Использование искусственного интеллекта в системе ПОД/ФТ/Э/ФРОМУ. Разработка моделей для выявления подозрительных операций и оценки рисков.</w:t>
      </w:r>
    </w:p>
    <w:p w14:paraId="107DD28D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(53) Цифровизация надзорной деятельности в сфере ПОД/ФТ/Э/ФРОМУ.</w:t>
      </w:r>
    </w:p>
    <w:p w14:paraId="4603133C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(55) Оценка эффективности применения искусственного интеллекта для анализа сообщений о подозрительных операциях (СПО).</w:t>
      </w:r>
    </w:p>
    <w:p w14:paraId="7F05BE7C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lastRenderedPageBreak/>
        <w:t>(56) Современные подходы, методы, формы, способы, направленные на противодействие легализации денежных средств, полученных незаконным путем в ходе исполнения государственного оборонного заказа.</w:t>
      </w:r>
    </w:p>
    <w:p w14:paraId="1A698526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(58) Профиль специалиста подразделения финансовой разведки.</w:t>
      </w:r>
    </w:p>
    <w:p w14:paraId="5D25BE12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(59) Кадровая безопасность на государственной службе. Анализ российского и международного опыта в области кадровой безопасности.</w:t>
      </w:r>
    </w:p>
    <w:p w14:paraId="0BF9AC62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(60) Выявление и минимизация угроз кадровой безопасности в государственных организациях.</w:t>
      </w:r>
    </w:p>
    <w:p w14:paraId="0456D80A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(63) Формирование компетенций госслужащих подразделений финансового мониторинга: модель обучения и оценка эффективности программ по профессиональному развитию.</w:t>
      </w:r>
    </w:p>
    <w:p w14:paraId="12AAA019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(64) НКО как уязвимый субъект для целей ФТ и меры, направленные на противодействие использования НКО в противоправных целях. Российские практики и зарубежный опыт.</w:t>
      </w:r>
    </w:p>
    <w:p w14:paraId="36CC95DB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(65) Теоретические аспекты и практическая деятельность поднадзорных субъектов нефинансового сектора в системе ПОД/ФТ.</w:t>
      </w:r>
    </w:p>
    <w:p w14:paraId="619DC3EE" w14:textId="77777777" w:rsidR="006935CE" w:rsidRPr="006935CE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(68) Зарубежные подходы к противодействию использованию виртуальных активов в схемах ОД.</w:t>
      </w:r>
    </w:p>
    <w:p w14:paraId="3E56FC42" w14:textId="7C726556" w:rsidR="00401AA6" w:rsidRPr="00401AA6" w:rsidRDefault="006935CE" w:rsidP="006935CE">
      <w:pPr>
        <w:ind w:firstLine="709"/>
        <w:rPr>
          <w:rFonts w:asciiTheme="majorBidi" w:hAnsiTheme="majorBidi" w:cstheme="majorBidi"/>
        </w:rPr>
      </w:pPr>
      <w:r w:rsidRPr="006935CE">
        <w:rPr>
          <w:rFonts w:asciiTheme="majorBidi" w:hAnsiTheme="majorBidi" w:cstheme="majorBidi"/>
        </w:rPr>
        <w:t>(69) Легализация (отмывание) доходов, полученных преступным путем, как угроза экономической безопасности России.</w:t>
      </w:r>
    </w:p>
    <w:p w14:paraId="2F12EC37" w14:textId="77777777" w:rsidR="006935CE" w:rsidRDefault="006935CE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4FA67287" w14:textId="7CB10B7E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Казначейство России</w:t>
      </w:r>
    </w:p>
    <w:p w14:paraId="3F847717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(1) Совершенствование методов осуществления государственного финансового контроля в Российской Федерации с учетом международного опыта (на примере Китайской Народной Республики).</w:t>
      </w:r>
    </w:p>
    <w:p w14:paraId="09A431C8" w14:textId="77777777" w:rsid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27D3034B" w14:textId="56DED7E4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Федеральная налоговая служба (ФНС России)</w:t>
      </w:r>
    </w:p>
    <w:p w14:paraId="2E44360A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(1) Автоматизация выявления схем дробления бизнеса с использованием интеллектуального анализа данных.</w:t>
      </w:r>
    </w:p>
    <w:p w14:paraId="09D9DC20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(13) Анализ и достоверность оценки бухгалтерской (финансовой) отчетности налогоплательщика. Использование коэффициентов финансового анализа для оценки рисков недобросовестного налогоплательщика. Их роль в доказательной базе.</w:t>
      </w:r>
    </w:p>
    <w:p w14:paraId="05DE7DD6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(15) Анализ налоговых разрывов как инструмент выявления схем незаконной минимизации НДС.</w:t>
      </w:r>
    </w:p>
    <w:p w14:paraId="438E35C9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(49) Внутренний аудит как инструмент обеспечения налоговой безопасности.</w:t>
      </w:r>
    </w:p>
    <w:p w14:paraId="41B23EF4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lastRenderedPageBreak/>
        <w:t>(53) Выявление и пресечение теневых доходов физических лиц: инструменты налогового контроля и их результативность.</w:t>
      </w:r>
    </w:p>
    <w:p w14:paraId="6E25F5CC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(56) Выявление фиктивных трансграничных сделок с точки зрения валютного и налогового законодательства.</w:t>
      </w:r>
    </w:p>
    <w:p w14:paraId="4153872C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 xml:space="preserve">(60) Генератор учебных кейсов через ИИ про </w:t>
      </w:r>
      <w:proofErr w:type="spellStart"/>
      <w:r w:rsidRPr="00401AA6">
        <w:rPr>
          <w:rFonts w:asciiTheme="majorBidi" w:hAnsiTheme="majorBidi" w:cstheme="majorBidi"/>
        </w:rPr>
        <w:t>дропперство</w:t>
      </w:r>
      <w:proofErr w:type="spellEnd"/>
      <w:r w:rsidRPr="00401AA6">
        <w:rPr>
          <w:rFonts w:asciiTheme="majorBidi" w:hAnsiTheme="majorBidi" w:cstheme="majorBidi"/>
        </w:rPr>
        <w:t xml:space="preserve"> и финансовые риски: автоматизация сценариев и контроль реалистичности.</w:t>
      </w:r>
    </w:p>
    <w:p w14:paraId="3C758AC3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(96) Исследование структурных взаимосвязей в массивах фискальных данных для выявления аномалий в поведении участников расчетов.</w:t>
      </w:r>
    </w:p>
    <w:p w14:paraId="04592446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(103) Контроль трансграничных платежей и схем обхода валютного законодательства в условиях санкций.</w:t>
      </w:r>
    </w:p>
    <w:p w14:paraId="7958C96F" w14:textId="4D7B3520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(113) Методика выявления налоговых рисков в цепочке поставок: алгоритм и инструменты.</w:t>
      </w:r>
    </w:p>
    <w:p w14:paraId="2287D4C3" w14:textId="7D50A3B4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(246) Применение технологий искусственного интеллекта для выявления признаков фиктивных банкротств и схем уклонения от налогов.</w:t>
      </w:r>
    </w:p>
    <w:p w14:paraId="4FF9F93B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(274) Разработка модели автоматизированной оценки рисков для системы внутреннего контроля налогоплательщика на базе аналитических витрин данных.</w:t>
      </w:r>
    </w:p>
    <w:p w14:paraId="43DB35B5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(283) Разработка системы анализа налоговых рисков юридических лиц с использованием методов машинного обучения.</w:t>
      </w:r>
    </w:p>
    <w:p w14:paraId="4BA84276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(309) Совершенствование системы мониторинга финансового состояния должников в целях предупреждения банкротства.</w:t>
      </w:r>
    </w:p>
    <w:p w14:paraId="110A7D51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(331) Схемы уклонения от уплаты НДФЛ: описание, пробелы в законодательстве и риски. Автоматизация контроля выявления и пути совершенствования.</w:t>
      </w:r>
    </w:p>
    <w:p w14:paraId="5A7634BC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(332) Схемы ухода от налогообложения прибыли при осуществлении деятельности по майнингу цифровой валюты ЮЛ и ИП.</w:t>
      </w:r>
    </w:p>
    <w:p w14:paraId="03D205DD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(334) Технические компании в структуре холдинга: инструмент оптимизации или маркер налогового риска? (Критерии должной осмотрительности).</w:t>
      </w:r>
    </w:p>
    <w:p w14:paraId="106344E7" w14:textId="16A6F7E7" w:rsid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(348) Фиктивные сделки во внешнеэкономической деятельности. Способы выявления и доказывания.</w:t>
      </w:r>
    </w:p>
    <w:p w14:paraId="5B715D13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</w:p>
    <w:p w14:paraId="4B57114F" w14:textId="77777777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Ассоциация развития финансовой грамотности</w:t>
      </w:r>
    </w:p>
    <w:p w14:paraId="663FD0CC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(3) Поведенческие эффекты делегирования финансовых решений ИИ: анализ готовности, факторов доверия и рисков для потребительского благосостояния.</w:t>
      </w:r>
    </w:p>
    <w:p w14:paraId="393A1ECA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 xml:space="preserve">(5) Финансовая </w:t>
      </w:r>
      <w:proofErr w:type="spellStart"/>
      <w:r w:rsidRPr="00401AA6">
        <w:rPr>
          <w:rFonts w:asciiTheme="majorBidi" w:hAnsiTheme="majorBidi" w:cstheme="majorBidi"/>
        </w:rPr>
        <w:t>кибергигиена</w:t>
      </w:r>
      <w:proofErr w:type="spellEnd"/>
      <w:r w:rsidRPr="00401AA6">
        <w:rPr>
          <w:rFonts w:asciiTheme="majorBidi" w:hAnsiTheme="majorBidi" w:cstheme="majorBidi"/>
        </w:rPr>
        <w:t xml:space="preserve"> населения как фактор снижения уязвимости к мошенничеству в цифровой среде.</w:t>
      </w:r>
    </w:p>
    <w:p w14:paraId="05BC0ED1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lastRenderedPageBreak/>
        <w:t>(6) Уголовно-правовое и надзорное противодействие деятельности нелегальных кредиторов в России: проблемы применения ст. 171.5 УК РФ и заимствование международного опыта регулирования.</w:t>
      </w:r>
    </w:p>
    <w:p w14:paraId="288BD050" w14:textId="77777777" w:rsid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1A911CD4" w14:textId="270C93B8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Министерство экономического развития Российской Федерации</w:t>
      </w:r>
    </w:p>
    <w:p w14:paraId="79221ADF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(48) Оценка рисков в системе государственного управления.</w:t>
      </w:r>
    </w:p>
    <w:p w14:paraId="2C6DCE74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(54) Развитие системы мониторинга и оценки состояния экономической безопасности Российской Федерации.</w:t>
      </w:r>
    </w:p>
    <w:p w14:paraId="0B961248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(55) Оценка вклада государственных программ Российской Федерации в достижение целей и задач Стратегии экономической безопасности Российской Федерации до 2030 года.</w:t>
      </w:r>
    </w:p>
    <w:p w14:paraId="17481B57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(56) Экспертиза государственных программ Российской Федерации на предмет учета вызовов и угроз экономической безопасности.</w:t>
      </w:r>
    </w:p>
    <w:p w14:paraId="444DA183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(57) Совершенствование инструментов мониторинга реализации Стратегии экономической безопасности Российской Федерации.</w:t>
      </w:r>
    </w:p>
    <w:p w14:paraId="7139EE50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(58) Оценка влияния санкционного давления на состояние экономической безопасности Российской Федерации и корректировка мер поддержки в рамках реализации государственных программ.</w:t>
      </w:r>
    </w:p>
    <w:p w14:paraId="56785717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(59) Разработка системы раннего предупреждения угроз экономической безопасности в системе государственного управления Российской Федерации.</w:t>
      </w:r>
    </w:p>
    <w:p w14:paraId="61B1FA13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(68) Модернизация и совершенствование системы (в том числе в АРМ «Риски» ГАС «Управление») работы с рисками государственных программ и национальных проектов.</w:t>
      </w:r>
    </w:p>
    <w:p w14:paraId="5F165732" w14:textId="77777777" w:rsid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03D39A40" w14:textId="16C35812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Федеральная антимонопольная служба Российской Федерации (ФАС России)</w:t>
      </w:r>
    </w:p>
    <w:p w14:paraId="67D13994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(3) Трансграничные расчеты и иммунитет участников торгов.</w:t>
      </w:r>
    </w:p>
    <w:p w14:paraId="609AC2AC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(11) Проект обеспечения технологической независимости программно-технического комплекса биржевых торгов (импортозамещение ядра торговой системы).</w:t>
      </w:r>
    </w:p>
    <w:p w14:paraId="07C1ADF8" w14:textId="77777777" w:rsid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2C2B2D82" w14:textId="771BFCE4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Государственная корпорация «Ростех»</w:t>
      </w:r>
    </w:p>
    <w:p w14:paraId="0F7D92B8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(3) Формирование устойчивого развития экономики предприятий оборонно-промышленного комплекса при выполнении государственного оборонного заказа на основе развития подходов к ценообразованию.</w:t>
      </w:r>
    </w:p>
    <w:p w14:paraId="5F72630D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(4) Анализ финансового состояния предприятия, мероприятия по его финансовому оздоровлению (на примере организации ГК «Ростех»).</w:t>
      </w:r>
    </w:p>
    <w:p w14:paraId="08C3DD21" w14:textId="77777777" w:rsid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424ECB21" w14:textId="2C3BAF61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lastRenderedPageBreak/>
        <w:t>Счетная палата</w:t>
      </w:r>
    </w:p>
    <w:p w14:paraId="63D38FEC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(1) Аудит реализации мер государственной инвестиционной поддержки новых инвестиционных проектов.</w:t>
      </w:r>
    </w:p>
    <w:p w14:paraId="46452FE5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(4) Оценка качества аудита (экспертизы паспортов проектов), проводимого уполномоченными органами до начала финансирования инвестиционных проектов.</w:t>
      </w:r>
    </w:p>
    <w:p w14:paraId="6FB1C8FC" w14:textId="77777777" w:rsid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</w:p>
    <w:p w14:paraId="674B31E4" w14:textId="5D06FA00" w:rsidR="00401AA6" w:rsidRPr="00401AA6" w:rsidRDefault="00401AA6" w:rsidP="00401AA6">
      <w:pPr>
        <w:ind w:firstLine="709"/>
        <w:jc w:val="center"/>
        <w:rPr>
          <w:rFonts w:asciiTheme="majorBidi" w:hAnsiTheme="majorBidi" w:cstheme="majorBidi"/>
          <w:b/>
          <w:bCs/>
        </w:rPr>
      </w:pPr>
      <w:r w:rsidRPr="00401AA6">
        <w:rPr>
          <w:rFonts w:asciiTheme="majorBidi" w:hAnsiTheme="majorBidi" w:cstheme="majorBidi"/>
          <w:b/>
          <w:bCs/>
        </w:rPr>
        <w:t>Министерство финансов Российской Федерации</w:t>
      </w:r>
    </w:p>
    <w:p w14:paraId="4AC5DF87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(6) Страхование военных и террористических рисков на рыночных принципах: формирование частной страховой и перестраховочной емкости без участия государства.</w:t>
      </w:r>
    </w:p>
    <w:p w14:paraId="241D26DF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(8) Страховая защита морских перевозок и экспортных маршрутов в условиях повышенных рисков.</w:t>
      </w:r>
    </w:p>
    <w:p w14:paraId="0D68F0E9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(15) Цифровизация страхового рынка и противодействие страховому мошенничеству.</w:t>
      </w:r>
    </w:p>
    <w:p w14:paraId="0DEEE175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(18) Искусственный интеллект как инструмент и как угроза: противодействие страховому мошенничеству с использованием дипфейков и генеративных технологий.</w:t>
      </w:r>
    </w:p>
    <w:p w14:paraId="204BEB92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 xml:space="preserve">(19) Страхование </w:t>
      </w:r>
      <w:proofErr w:type="spellStart"/>
      <w:r w:rsidRPr="00401AA6">
        <w:rPr>
          <w:rFonts w:asciiTheme="majorBidi" w:hAnsiTheme="majorBidi" w:cstheme="majorBidi"/>
        </w:rPr>
        <w:t>киберрисков</w:t>
      </w:r>
      <w:proofErr w:type="spellEnd"/>
      <w:r w:rsidRPr="00401AA6">
        <w:rPr>
          <w:rFonts w:asciiTheme="majorBidi" w:hAnsiTheme="majorBidi" w:cstheme="majorBidi"/>
        </w:rPr>
        <w:t>: состояние рынка и подходы к регулированию.</w:t>
      </w:r>
    </w:p>
    <w:p w14:paraId="1B98FE02" w14:textId="77777777" w:rsidR="00401AA6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(36) Повышение роли института аудита в общенациональной системе финансового контроля.</w:t>
      </w:r>
    </w:p>
    <w:p w14:paraId="1AA31D5E" w14:textId="57554E85" w:rsidR="001810D2" w:rsidRPr="00401AA6" w:rsidRDefault="00401AA6" w:rsidP="00401AA6">
      <w:pPr>
        <w:ind w:firstLine="709"/>
        <w:rPr>
          <w:rFonts w:asciiTheme="majorBidi" w:hAnsiTheme="majorBidi" w:cstheme="majorBidi"/>
        </w:rPr>
      </w:pPr>
      <w:r w:rsidRPr="00401AA6">
        <w:rPr>
          <w:rFonts w:asciiTheme="majorBidi" w:hAnsiTheme="majorBidi" w:cstheme="majorBidi"/>
        </w:rPr>
        <w:t>(68) Инструменты для укрепления финансового суверенитета стран-участниц международных банков развития.</w:t>
      </w:r>
    </w:p>
    <w:p w14:paraId="08901162" w14:textId="77777777" w:rsidR="00401AA6" w:rsidRPr="00401AA6" w:rsidRDefault="00401AA6">
      <w:pPr>
        <w:rPr>
          <w:rFonts w:asciiTheme="majorBidi" w:hAnsiTheme="majorBidi" w:cstheme="majorBidi"/>
        </w:rPr>
      </w:pPr>
    </w:p>
    <w:sectPr w:rsidR="00401AA6" w:rsidRPr="00401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6878"/>
    <w:multiLevelType w:val="multilevel"/>
    <w:tmpl w:val="1DBE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E0B51"/>
    <w:multiLevelType w:val="multilevel"/>
    <w:tmpl w:val="A46A0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54863"/>
    <w:multiLevelType w:val="multilevel"/>
    <w:tmpl w:val="6DE45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F2272"/>
    <w:multiLevelType w:val="multilevel"/>
    <w:tmpl w:val="74209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A724D"/>
    <w:multiLevelType w:val="multilevel"/>
    <w:tmpl w:val="AD926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87108C"/>
    <w:multiLevelType w:val="multilevel"/>
    <w:tmpl w:val="DB9C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F65EA"/>
    <w:multiLevelType w:val="multilevel"/>
    <w:tmpl w:val="37B0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882224"/>
    <w:multiLevelType w:val="multilevel"/>
    <w:tmpl w:val="FA8E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D836C5"/>
    <w:multiLevelType w:val="multilevel"/>
    <w:tmpl w:val="D02A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753450"/>
    <w:multiLevelType w:val="multilevel"/>
    <w:tmpl w:val="26CE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9B456F"/>
    <w:multiLevelType w:val="multilevel"/>
    <w:tmpl w:val="C6FC5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D32505"/>
    <w:multiLevelType w:val="multilevel"/>
    <w:tmpl w:val="EA02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A96C49"/>
    <w:multiLevelType w:val="multilevel"/>
    <w:tmpl w:val="F396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BE5C85"/>
    <w:multiLevelType w:val="multilevel"/>
    <w:tmpl w:val="225A4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5878A8"/>
    <w:multiLevelType w:val="multilevel"/>
    <w:tmpl w:val="1260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813140">
    <w:abstractNumId w:val="4"/>
  </w:num>
  <w:num w:numId="2" w16cid:durableId="448205964">
    <w:abstractNumId w:val="3"/>
  </w:num>
  <w:num w:numId="3" w16cid:durableId="1284533587">
    <w:abstractNumId w:val="13"/>
  </w:num>
  <w:num w:numId="4" w16cid:durableId="226573065">
    <w:abstractNumId w:val="12"/>
  </w:num>
  <w:num w:numId="5" w16cid:durableId="1808353662">
    <w:abstractNumId w:val="0"/>
  </w:num>
  <w:num w:numId="6" w16cid:durableId="1954824176">
    <w:abstractNumId w:val="6"/>
  </w:num>
  <w:num w:numId="7" w16cid:durableId="1148597903">
    <w:abstractNumId w:val="1"/>
  </w:num>
  <w:num w:numId="8" w16cid:durableId="1516964296">
    <w:abstractNumId w:val="8"/>
  </w:num>
  <w:num w:numId="9" w16cid:durableId="770009980">
    <w:abstractNumId w:val="14"/>
  </w:num>
  <w:num w:numId="10" w16cid:durableId="1247809263">
    <w:abstractNumId w:val="9"/>
  </w:num>
  <w:num w:numId="11" w16cid:durableId="448359552">
    <w:abstractNumId w:val="2"/>
  </w:num>
  <w:num w:numId="12" w16cid:durableId="912620326">
    <w:abstractNumId w:val="7"/>
  </w:num>
  <w:num w:numId="13" w16cid:durableId="676077644">
    <w:abstractNumId w:val="5"/>
  </w:num>
  <w:num w:numId="14" w16cid:durableId="1965381499">
    <w:abstractNumId w:val="10"/>
  </w:num>
  <w:num w:numId="15" w16cid:durableId="18880331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A6"/>
    <w:rsid w:val="00050D00"/>
    <w:rsid w:val="00162965"/>
    <w:rsid w:val="001810D2"/>
    <w:rsid w:val="003F3F33"/>
    <w:rsid w:val="00401AA6"/>
    <w:rsid w:val="00410229"/>
    <w:rsid w:val="0041147B"/>
    <w:rsid w:val="00537277"/>
    <w:rsid w:val="006935CE"/>
    <w:rsid w:val="00812B17"/>
    <w:rsid w:val="00A850C5"/>
    <w:rsid w:val="00C9055A"/>
    <w:rsid w:val="00D53E9B"/>
    <w:rsid w:val="00FA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9312"/>
  <w15:chartTrackingRefBased/>
  <w15:docId w15:val="{B840352B-7FF6-472D-B251-9C7ADC12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1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1A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AA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A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A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A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A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1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1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1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1A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1A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1AA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1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1AA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01A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2199</Words>
  <Characters>12536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Королева</dc:creator>
  <cp:keywords/>
  <dc:description/>
  <cp:lastModifiedBy>Людмила Королева</cp:lastModifiedBy>
  <cp:revision>1</cp:revision>
  <dcterms:created xsi:type="dcterms:W3CDTF">2026-09-14T14:31:00Z</dcterms:created>
  <dcterms:modified xsi:type="dcterms:W3CDTF">2026-09-14T14:54:00Z</dcterms:modified>
</cp:coreProperties>
</file>