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5DE42962" w14:textId="77777777" w:rsidTr="00B55B1B">
        <w:trPr>
          <w:jc w:val="center"/>
        </w:trPr>
        <w:tc>
          <w:tcPr>
            <w:tcW w:w="5670" w:type="dxa"/>
          </w:tcPr>
          <w:p w14:paraId="533FBAAB" w14:textId="77777777" w:rsidR="00666BDD" w:rsidRDefault="00666BDD" w:rsidP="00070667">
            <w:pPr>
              <w:pStyle w:val="af1"/>
              <w:spacing w:line="276" w:lineRule="auto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780F297" wp14:editId="18E74647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EE90EA8" w14:textId="77777777" w:rsidR="00666BDD" w:rsidRDefault="00666BDD" w:rsidP="00070667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15147317" w14:textId="77777777" w:rsidR="00A36EE2" w:rsidRPr="00070667" w:rsidRDefault="00A36EE2" w:rsidP="0007066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4C8FEEB4" w14:textId="77777777" w:rsidR="00B610A2" w:rsidRPr="00070667" w:rsidRDefault="00B610A2" w:rsidP="0007066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48C555D1" w14:textId="77777777" w:rsidR="00334165" w:rsidRPr="00070667" w:rsidRDefault="00334165" w:rsidP="0007066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57A1861" w14:textId="77777777" w:rsidR="00666BDD" w:rsidRPr="00070667" w:rsidRDefault="00666BDD" w:rsidP="0007066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4538732" w14:textId="77777777" w:rsidR="00070667" w:rsidRDefault="00D37DEA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70667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</w:t>
          </w:r>
        </w:p>
        <w:p w14:paraId="480618D4" w14:textId="335B658C" w:rsidR="00334165" w:rsidRPr="00070667" w:rsidRDefault="00D37DEA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70667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14:paraId="2CF363D2" w14:textId="77777777" w:rsidR="00832EBB" w:rsidRPr="00070667" w:rsidRDefault="000F0FC3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034C87"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Банковское дело</w:t>
          </w:r>
          <w:r w:rsidRPr="00070667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0492ADC" w14:textId="7C3A89F6" w:rsidR="00D83E4E" w:rsidRPr="00070667" w:rsidRDefault="006A5A90" w:rsidP="0007066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 этапа</w:t>
          </w:r>
          <w:r w:rsidR="00BE2ED0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07066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="00D83E4E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емпионата</w:t>
          </w:r>
          <w:r w:rsidR="0007066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по</w:t>
          </w:r>
          <w:r w:rsidR="0007066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профессиональному мастерству «Профессионалы» </w:t>
          </w:r>
          <w:r w:rsidR="00B95B16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="00210217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2025-2026г</w:t>
          </w:r>
          <w:r w:rsidR="00B95B16" w:rsidRPr="00070667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61FDFCE8" w14:textId="78D93367" w:rsidR="00334165" w:rsidRPr="00070667" w:rsidRDefault="00E76C41" w:rsidP="00E76C4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E76C41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КРАСНОЯРСКИЙ КРАЙ</w:t>
          </w:r>
        </w:p>
      </w:sdtContent>
    </w:sdt>
    <w:p w14:paraId="67DC38F4" w14:textId="77777777" w:rsidR="009B18A2" w:rsidRPr="00070667" w:rsidRDefault="00BE2ED0" w:rsidP="00070667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  <w:r w:rsidRPr="00070667">
        <w:rPr>
          <w:rFonts w:ascii="Times New Roman" w:hAnsi="Times New Roman" w:cs="Times New Roman"/>
          <w:lang w:bidi="en-US"/>
        </w:rPr>
        <w:t>(субъект РФ)</w:t>
      </w:r>
    </w:p>
    <w:p w14:paraId="0681DF55" w14:textId="77777777"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3F616891" w14:textId="77777777"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16F54E5B" w14:textId="77777777" w:rsidR="002A2935" w:rsidRPr="00070667" w:rsidRDefault="002A2935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5BCBBE11" w14:textId="77777777"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3247772E" w14:textId="77777777" w:rsidR="00666BDD" w:rsidRPr="00070667" w:rsidRDefault="00666BDD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7AB3F3DA" w14:textId="77777777" w:rsidR="00666BDD" w:rsidRPr="00070667" w:rsidRDefault="00666BDD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649EF1B9" w14:textId="77777777"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40AC260A" w14:textId="77777777"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273C33B0" w14:textId="77777777" w:rsidR="00BE2ED0" w:rsidRPr="00070667" w:rsidRDefault="00BE2ED0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4B97A98C" w14:textId="77777777"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14504C0F" w14:textId="77777777" w:rsidR="009B18A2" w:rsidRPr="00070667" w:rsidRDefault="009B18A2" w:rsidP="00070667">
      <w:pPr>
        <w:spacing w:after="0" w:line="276" w:lineRule="auto"/>
        <w:contextualSpacing/>
        <w:rPr>
          <w:rFonts w:ascii="Times New Roman" w:hAnsi="Times New Roman" w:cs="Times New Roman"/>
          <w:lang w:bidi="en-US"/>
        </w:rPr>
      </w:pPr>
    </w:p>
    <w:p w14:paraId="2332E8ED" w14:textId="77777777" w:rsidR="00070667" w:rsidRPr="00070667" w:rsidRDefault="00EB4FF8" w:rsidP="0007066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070667" w:rsidRPr="00070667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070667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70667" w:rsidRPr="00070667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070667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85B58A2" w14:textId="77777777" w:rsidR="009955F8" w:rsidRPr="004D3DF1" w:rsidRDefault="00D37DEA" w:rsidP="004D3DF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D3DF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D3DF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D3DF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D3DF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D3DF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4D3DF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4D3DF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D3DF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D3DF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363F5C7" w14:textId="77777777" w:rsidR="006C6D6D" w:rsidRPr="004D3DF1" w:rsidRDefault="006C6D6D" w:rsidP="004D3DF1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CD88C3D" w14:textId="77777777" w:rsidR="00DE39D8" w:rsidRPr="004D3DF1" w:rsidRDefault="009B18A2" w:rsidP="004D3DF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3DF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4D3DF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1526139122"/>
        <w:docPartObj>
          <w:docPartGallery w:val="Table of Contents"/>
          <w:docPartUnique/>
        </w:docPartObj>
      </w:sdtPr>
      <w:sdtContent>
        <w:p w14:paraId="6C980557" w14:textId="75D06C79" w:rsidR="004D3DF1" w:rsidRPr="004D3DF1" w:rsidRDefault="004D3DF1" w:rsidP="004D3DF1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</w:p>
        <w:p w14:paraId="71F4F791" w14:textId="35E38D0B" w:rsidR="004D3DF1" w:rsidRPr="004D3DF1" w:rsidRDefault="004D3DF1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4D3DF1">
            <w:rPr>
              <w:rFonts w:ascii="Times New Roman" w:hAnsi="Times New Roman"/>
              <w:sz w:val="28"/>
            </w:rPr>
            <w:fldChar w:fldCharType="begin"/>
          </w:r>
          <w:r w:rsidRPr="004D3DF1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4D3DF1">
            <w:rPr>
              <w:rFonts w:ascii="Times New Roman" w:hAnsi="Times New Roman"/>
              <w:sz w:val="28"/>
            </w:rPr>
            <w:fldChar w:fldCharType="separate"/>
          </w:r>
          <w:hyperlink w:anchor="_Toc211425997" w:history="1">
            <w:r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1.ОСНОВНЫЕ ТРЕБОВАНИЯ КОМПЕТЕНЦИИ</w: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_Toc211425997 \h </w:instrTex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DCA5941" w14:textId="1998C5B7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5998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_Toc211425998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4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CEFBE3" w14:textId="5CA7CD1C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5999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«Банковское дело»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_Toc211425999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4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A2152C" w14:textId="7C3714A5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0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_Toc211426000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7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130D6F" w14:textId="0222F552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1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_Toc211426001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7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F703A4" w14:textId="259471D1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2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1.5. Содержание конкурсного задания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_Toc211426002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8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53536B" w14:textId="1218CE82" w:rsidR="004D3DF1" w:rsidRPr="004D3DF1" w:rsidRDefault="00000000" w:rsidP="004D3DF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1426003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_Toc211426003 \h </w:instrTex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B3E31E" w14:textId="5D4CF4A0" w:rsidR="004D3DF1" w:rsidRPr="004D3DF1" w:rsidRDefault="00000000" w:rsidP="004D3DF1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11426004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_Toc211426004 \h </w:instrTex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1CFF64" w14:textId="33269D81" w:rsidR="004D3DF1" w:rsidRPr="004D3DF1" w:rsidRDefault="00000000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1426005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_Toc211426005 \h </w:instrTex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87E8527" w14:textId="0327EAE1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6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_Toc211426006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14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C723AD" w14:textId="0C82FEFD" w:rsidR="004D3DF1" w:rsidRPr="004D3DF1" w:rsidRDefault="00000000" w:rsidP="004D3DF1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11426007" w:history="1">
            <w:r w:rsidR="004D3DF1" w:rsidRPr="004D3DF1">
              <w:rPr>
                <w:rStyle w:val="ae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4D3DF1" w:rsidRPr="004D3DF1">
              <w:rPr>
                <w:noProof/>
                <w:webHidden/>
                <w:sz w:val="28"/>
                <w:szCs w:val="28"/>
              </w:rPr>
              <w:tab/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begin"/>
            </w:r>
            <w:r w:rsidR="004D3DF1" w:rsidRPr="004D3DF1">
              <w:rPr>
                <w:noProof/>
                <w:webHidden/>
                <w:sz w:val="28"/>
                <w:szCs w:val="28"/>
              </w:rPr>
              <w:instrText xml:space="preserve"> PAGEREF _Toc211426007 \h </w:instrText>
            </w:r>
            <w:r w:rsidR="004D3DF1" w:rsidRPr="004D3DF1">
              <w:rPr>
                <w:noProof/>
                <w:webHidden/>
                <w:sz w:val="28"/>
                <w:szCs w:val="28"/>
              </w:rPr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D3DF1" w:rsidRPr="004D3DF1">
              <w:rPr>
                <w:noProof/>
                <w:webHidden/>
                <w:sz w:val="28"/>
                <w:szCs w:val="28"/>
              </w:rPr>
              <w:t>14</w:t>
            </w:r>
            <w:r w:rsidR="004D3DF1" w:rsidRPr="004D3D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B07D03" w14:textId="56A7B6D3" w:rsidR="004D3DF1" w:rsidRPr="004D3DF1" w:rsidRDefault="00000000" w:rsidP="004D3DF1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11426008" w:history="1">
            <w:r w:rsidR="004D3DF1" w:rsidRPr="004D3DF1">
              <w:rPr>
                <w:rStyle w:val="ae"/>
                <w:rFonts w:ascii="Times New Roman" w:hAnsi="Times New Roman"/>
                <w:noProof/>
                <w:color w:val="auto"/>
                <w:sz w:val="28"/>
                <w:lang w:val="ru-RU"/>
              </w:rPr>
              <w:t>3. Приложения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_Toc211426008 \h </w:instrTex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4D3DF1" w:rsidRPr="004D3DF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F11BB57" w14:textId="7B1DA360" w:rsidR="004D3DF1" w:rsidRPr="004D3DF1" w:rsidRDefault="004D3DF1" w:rsidP="004D3DF1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4D3DF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89F4029" w14:textId="77777777" w:rsidR="004D3DF1" w:rsidRPr="004D3DF1" w:rsidRDefault="004D3DF1" w:rsidP="004D3DF1">
      <w:pPr>
        <w:pStyle w:val="11"/>
        <w:contextualSpacing/>
        <w:rPr>
          <w:rFonts w:ascii="Times New Roman" w:hAnsi="Times New Roman"/>
          <w:sz w:val="28"/>
          <w:lang w:val="ru-RU" w:eastAsia="ru-RU"/>
        </w:rPr>
      </w:pPr>
    </w:p>
    <w:p w14:paraId="26F33144" w14:textId="28A8A3C3" w:rsidR="00AA2B8A" w:rsidRPr="004D3DF1" w:rsidRDefault="00B97386" w:rsidP="004D3DF1">
      <w:pPr>
        <w:pStyle w:val="11"/>
        <w:contextualSpacing/>
        <w:rPr>
          <w:rFonts w:ascii="Times New Roman" w:hAnsi="Times New Roman"/>
          <w:bCs w:val="0"/>
          <w:sz w:val="28"/>
          <w:lang w:val="ru-RU" w:eastAsia="ru-RU"/>
        </w:rPr>
      </w:pPr>
      <w:r w:rsidRPr="004D3DF1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4D3DF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4D3DF1">
        <w:rPr>
          <w:rFonts w:ascii="Times New Roman" w:hAnsi="Times New Roman"/>
          <w:sz w:val="28"/>
          <w:lang w:val="ru-RU" w:eastAsia="ru-RU"/>
        </w:rPr>
        <w:fldChar w:fldCharType="end"/>
      </w:r>
    </w:p>
    <w:p w14:paraId="45C7DDD4" w14:textId="77777777" w:rsidR="00070667" w:rsidRDefault="00070667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070667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6C874010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BB1A0B3" w14:textId="77777777" w:rsidR="00FB3492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86EA250" w14:textId="77777777" w:rsidR="00D96994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17557BC8" w14:textId="77777777" w:rsidR="00D96994" w:rsidRPr="00AF76EA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D701121" w14:textId="77777777" w:rsidR="00070667" w:rsidRDefault="00D96994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020CB8C5" w14:textId="4C525412" w:rsidR="00F50AC5" w:rsidRPr="00070667" w:rsidRDefault="00F50AC5" w:rsidP="00070667">
      <w:pPr>
        <w:pStyle w:val="bullet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070667">
        <w:rPr>
          <w:rFonts w:ascii="Times New Roman" w:hAnsi="Times New Roman"/>
          <w:bCs/>
          <w:sz w:val="28"/>
          <w:szCs w:val="28"/>
          <w:lang w:val="ru-RU" w:eastAsia="ru-RU"/>
        </w:rPr>
        <w:t>Р</w:t>
      </w:r>
      <w:r w:rsidR="00210217" w:rsidRPr="00070667">
        <w:rPr>
          <w:rFonts w:ascii="Times New Roman" w:hAnsi="Times New Roman"/>
          <w:bCs/>
          <w:sz w:val="28"/>
          <w:szCs w:val="28"/>
          <w:lang w:val="ru-RU" w:eastAsia="ru-RU"/>
        </w:rPr>
        <w:t>КО</w:t>
      </w:r>
      <w:r w:rsidRPr="00070667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</w:t>
      </w:r>
      <w:r w:rsidR="00210217" w:rsidRPr="00070667">
        <w:rPr>
          <w:rFonts w:ascii="Times New Roman" w:hAnsi="Times New Roman"/>
          <w:bCs/>
          <w:sz w:val="28"/>
          <w:szCs w:val="28"/>
          <w:lang w:val="ru-RU" w:eastAsia="ru-RU"/>
        </w:rPr>
        <w:t>расчетно-кассовое обслуживание</w:t>
      </w:r>
    </w:p>
    <w:p w14:paraId="3D19085A" w14:textId="77777777" w:rsidR="00C17B01" w:rsidRPr="00070667" w:rsidRDefault="00C17B01" w:rsidP="00070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91243" w14:textId="77777777" w:rsidR="00070667" w:rsidRDefault="00070667" w:rsidP="00070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70667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46652932" w14:textId="77777777" w:rsidR="00DE39D8" w:rsidRPr="00AF76EA" w:rsidRDefault="00D37DEA" w:rsidP="00465725">
      <w:pPr>
        <w:pStyle w:val="1"/>
      </w:pPr>
      <w:bookmarkStart w:id="0" w:name="_Toc211425972"/>
      <w:bookmarkStart w:id="1" w:name="_Toc211425997"/>
      <w:r w:rsidRPr="00AF76EA">
        <w:lastRenderedPageBreak/>
        <w:t>1</w:t>
      </w:r>
      <w:r w:rsidR="00DE39D8" w:rsidRPr="00AF76EA">
        <w:t>.</w:t>
      </w:r>
      <w:r w:rsidRPr="00AF76EA">
        <w:t>ОСНОВНЫЕ ТРЕБОВАНИЯ</w:t>
      </w:r>
      <w:r w:rsidR="00B95B16">
        <w:t xml:space="preserve"> </w:t>
      </w:r>
      <w:r w:rsidR="00E0407E" w:rsidRPr="00AF76EA">
        <w:t>КОМПЕТЕНЦИИ</w:t>
      </w:r>
      <w:bookmarkEnd w:id="0"/>
      <w:bookmarkEnd w:id="1"/>
    </w:p>
    <w:p w14:paraId="31EA4998" w14:textId="77777777" w:rsidR="00DE39D8" w:rsidRPr="00AF76EA" w:rsidRDefault="00D37DEA" w:rsidP="00465725">
      <w:pPr>
        <w:pStyle w:val="2"/>
      </w:pPr>
      <w:bookmarkStart w:id="2" w:name="_Toc211425973"/>
      <w:bookmarkStart w:id="3" w:name="_Toc211425998"/>
      <w:r w:rsidRPr="00AF76EA">
        <w:t>1</w:t>
      </w:r>
      <w:r w:rsidR="00DE39D8" w:rsidRPr="00AF76EA">
        <w:t xml:space="preserve">.1. </w:t>
      </w:r>
      <w:r w:rsidR="00AF76EA" w:rsidRPr="00AF76EA">
        <w:t>Общие сведения о требованиях</w:t>
      </w:r>
      <w:r w:rsidR="00AF76EA">
        <w:t xml:space="preserve"> </w:t>
      </w:r>
      <w:r w:rsidR="00AF76EA" w:rsidRPr="00AF76EA">
        <w:t>компетенции</w:t>
      </w:r>
      <w:bookmarkEnd w:id="2"/>
      <w:bookmarkEnd w:id="3"/>
    </w:p>
    <w:p w14:paraId="04160B50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210217">
        <w:rPr>
          <w:rFonts w:ascii="Times New Roman" w:hAnsi="Times New Roman" w:cs="Times New Roman"/>
          <w:sz w:val="28"/>
          <w:szCs w:val="28"/>
        </w:rPr>
        <w:t>Банковское дело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5CBCAD4A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4D50D6AF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</w:t>
      </w:r>
      <w:r w:rsidR="00E857D6" w:rsidRPr="00AF76EA">
        <w:rPr>
          <w:rFonts w:ascii="Times New Roman" w:hAnsi="Times New Roman" w:cs="Times New Roman"/>
          <w:sz w:val="28"/>
          <w:szCs w:val="28"/>
        </w:rPr>
        <w:t>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3148D982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52CD1336" w14:textId="41305C1B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74A5FCE" w14:textId="77777777" w:rsidR="00082006" w:rsidRPr="00AF76EA" w:rsidRDefault="00082006" w:rsidP="000820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3F892" w14:textId="38212F0B" w:rsidR="000244DA" w:rsidRPr="003159B6" w:rsidRDefault="00270E01" w:rsidP="00465725">
      <w:pPr>
        <w:pStyle w:val="2"/>
        <w:rPr>
          <w:lang w:val="ru-RU"/>
        </w:rPr>
      </w:pPr>
      <w:bookmarkStart w:id="5" w:name="_Toc78885652"/>
      <w:bookmarkStart w:id="6" w:name="_Toc211425974"/>
      <w:bookmarkStart w:id="7" w:name="_Toc211425999"/>
      <w:r w:rsidRPr="003159B6">
        <w:rPr>
          <w:lang w:val="ru-RU"/>
        </w:rPr>
        <w:t>1</w:t>
      </w:r>
      <w:r w:rsidR="00D17132" w:rsidRPr="003159B6">
        <w:rPr>
          <w:lang w:val="ru-RU"/>
        </w:rPr>
        <w:t>.</w:t>
      </w:r>
      <w:bookmarkEnd w:id="5"/>
      <w:r w:rsidR="00AF76EA" w:rsidRPr="003159B6">
        <w:rPr>
          <w:lang w:val="ru-RU"/>
        </w:rPr>
        <w:t xml:space="preserve">2. Перечень профессиональных задач специалиста по компетенции </w:t>
      </w:r>
      <w:r w:rsidRPr="003159B6">
        <w:rPr>
          <w:lang w:val="ru-RU"/>
        </w:rPr>
        <w:t>«</w:t>
      </w:r>
      <w:r w:rsidR="009B0CDE" w:rsidRPr="003159B6">
        <w:rPr>
          <w:lang w:val="ru-RU"/>
        </w:rPr>
        <w:t>Банковское дело</w:t>
      </w:r>
      <w:r w:rsidRPr="003159B6">
        <w:rPr>
          <w:lang w:val="ru-RU"/>
        </w:rPr>
        <w:t>»</w:t>
      </w:r>
      <w:bookmarkEnd w:id="6"/>
      <w:bookmarkEnd w:id="7"/>
    </w:p>
    <w:p w14:paraId="4723C817" w14:textId="77777777" w:rsidR="003242E1" w:rsidRPr="002D0DB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D0DB1">
        <w:rPr>
          <w:rFonts w:ascii="Times New Roman" w:hAnsi="Times New Roman" w:cs="Times New Roman"/>
          <w:iCs/>
          <w:sz w:val="20"/>
          <w:szCs w:val="20"/>
        </w:rPr>
        <w:t xml:space="preserve">Перечень 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видов профессиональной деятельности,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 xml:space="preserve"> умений, 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знаний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и</w:t>
      </w:r>
      <w:r w:rsidR="00F10695" w:rsidRPr="002D0DB1">
        <w:rPr>
          <w:rFonts w:ascii="Times New Roman" w:hAnsi="Times New Roman" w:cs="Times New Roman"/>
          <w:iCs/>
          <w:sz w:val="20"/>
          <w:szCs w:val="20"/>
        </w:rPr>
        <w:t> 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>профессиональных трудовых функций специалиста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AF76EA" w:rsidRPr="002D0DB1">
        <w:rPr>
          <w:rFonts w:ascii="Times New Roman" w:hAnsi="Times New Roman" w:cs="Times New Roman"/>
          <w:i/>
          <w:iCs/>
          <w:sz w:val="20"/>
          <w:szCs w:val="20"/>
        </w:rPr>
        <w:t>из ФГОС/ПС/ЕТКС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>)</w:t>
      </w:r>
      <w:r w:rsidR="00270E01" w:rsidRPr="002D0DB1">
        <w:rPr>
          <w:rFonts w:ascii="Times New Roman" w:hAnsi="Times New Roman" w:cs="Times New Roman"/>
          <w:iCs/>
          <w:sz w:val="20"/>
          <w:szCs w:val="20"/>
        </w:rPr>
        <w:t xml:space="preserve"> базируется на требованиях современного рынка труда к данному специалисту</w:t>
      </w:r>
      <w:r w:rsidR="00AF76EA" w:rsidRPr="002D0DB1">
        <w:rPr>
          <w:rFonts w:ascii="Times New Roman" w:hAnsi="Times New Roman" w:cs="Times New Roman"/>
          <w:iCs/>
          <w:sz w:val="20"/>
          <w:szCs w:val="20"/>
        </w:rPr>
        <w:t>.</w:t>
      </w:r>
    </w:p>
    <w:p w14:paraId="42BFE609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6E8AC47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7379"/>
        <w:gridCol w:w="1349"/>
      </w:tblGrid>
      <w:tr w:rsidR="000244DA" w:rsidRPr="00AF76EA" w14:paraId="58E259FA" w14:textId="77777777" w:rsidTr="002D0DB1">
        <w:trPr>
          <w:tblHeader/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372604CC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4892DA41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44CBC8C7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0B392B1D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EA2A3EF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077F90B" w14:textId="33A13B0F" w:rsidR="00764773" w:rsidRPr="00F10695" w:rsidRDefault="005C602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OLE_LINK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труда </w:t>
            </w:r>
            <w:bookmarkEnd w:id="8"/>
            <w:r w:rsidR="00764773"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599E027" w14:textId="5BB10F41" w:rsidR="00764773" w:rsidRPr="00AF76EA" w:rsidRDefault="00C62874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F76EA" w:rsidRPr="00AF76EA" w14:paraId="0E8ACC76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B379D13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F91BBD2" w14:textId="77777777"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4DF1990" w14:textId="77777777" w:rsidR="009B0CDE" w:rsidRPr="009B0CDE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документацию и правила по охране труда и технике безопасности;</w:t>
            </w:r>
          </w:p>
          <w:p w14:paraId="12C8EEE0" w14:textId="77777777" w:rsidR="009236F6" w:rsidRDefault="009B0CDE" w:rsidP="000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нормативно-законодательную базу в области организации банковского дела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637DF5" w14:textId="067B219B" w:rsidR="009B0CDE" w:rsidRPr="00AF76EA" w:rsidRDefault="00052432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важность поддержания рабочего места в надлежащем состоянии</w:t>
            </w:r>
            <w:r w:rsidR="0047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1E3E311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14:paraId="6C931A90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7DD270B4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D3A9F2E" w14:textId="77777777"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CF96FDF" w14:textId="77777777" w:rsidR="009B0CDE" w:rsidRPr="009B0CDE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по охране труда и технике безопасности;</w:t>
            </w:r>
          </w:p>
          <w:p w14:paraId="3F0042BA" w14:textId="53171569" w:rsidR="00AF76EA" w:rsidRPr="00AF76EA" w:rsidRDefault="009B0CDE" w:rsidP="009B0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применять нормативные правовые акты в банковской деятельности</w:t>
            </w:r>
            <w:r w:rsidR="0047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080CC2A0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9E" w:rsidRPr="00AF76EA" w14:paraId="631FCFC7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103A5C9" w14:textId="597D073E" w:rsidR="00772E9E" w:rsidRPr="00772E9E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3FBD1CE" w14:textId="3B2272F7" w:rsidR="00772E9E" w:rsidRPr="00AF76EA" w:rsidRDefault="00772E9E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EACB81C" w14:textId="2F30CA2D" w:rsidR="00772E9E" w:rsidRPr="00AF76EA" w:rsidRDefault="00C62874" w:rsidP="00472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47287C" w:rsidRPr="00AF76EA" w14:paraId="24E26D7E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E578485" w14:textId="77777777" w:rsidR="0047287C" w:rsidRPr="00AF76EA" w:rsidRDefault="0047287C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E70D9E9" w14:textId="77777777" w:rsidR="0047287C" w:rsidRDefault="0047287C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5D47DD" w14:textId="77777777" w:rsidR="0047287C" w:rsidRPr="009B0CDE" w:rsidRDefault="0047287C" w:rsidP="004F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37542282" w14:textId="3CC4F9C5" w:rsidR="0047287C" w:rsidRDefault="0047287C" w:rsidP="004F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виды банковских продуктов и услуг, банковских операций и принципы их осуществления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83AF0A" w14:textId="6BAED8D3" w:rsidR="0047287C" w:rsidRPr="00AF76EA" w:rsidRDefault="0047287C" w:rsidP="004F5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правила дресс-кода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4CDF12D6" w14:textId="77777777" w:rsidR="0047287C" w:rsidRPr="00AF76EA" w:rsidRDefault="0047287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7C" w:rsidRPr="00AF76EA" w14:paraId="2DF643D3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03CA647F" w14:textId="77777777" w:rsidR="0047287C" w:rsidRPr="00AF76EA" w:rsidRDefault="0047287C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A337558" w14:textId="77777777" w:rsidR="0047287C" w:rsidRDefault="0047287C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E9E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C7C8A0A" w14:textId="77777777" w:rsidR="0047287C" w:rsidRPr="009B0CDE" w:rsidRDefault="0047287C" w:rsidP="00472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30C8879D" w14:textId="77777777" w:rsidR="0047287C" w:rsidRPr="009B0CDE" w:rsidRDefault="0047287C" w:rsidP="00472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грамотно планировать свою работу, оценивать сроки, продумывать алгоритм действий;</w:t>
            </w:r>
          </w:p>
          <w:p w14:paraId="067E0221" w14:textId="2DC103D3" w:rsidR="0047287C" w:rsidRPr="00AF76EA" w:rsidRDefault="0047287C" w:rsidP="0047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работать в условиях изменяющихся условий, в том числе в стрессовых</w:t>
            </w:r>
            <w:r w:rsidR="0092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B2462FD" w14:textId="77777777" w:rsidR="0047287C" w:rsidRPr="00AF76EA" w:rsidRDefault="0047287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14:paraId="28543739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26EE71E" w14:textId="0654AEA4" w:rsidR="009B0CDE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53A55DD0" w14:textId="77777777" w:rsidR="009B0CDE" w:rsidRPr="00F10695" w:rsidRDefault="009B0CD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Менеджмент и коммуникация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A0CCE55" w14:textId="77777777" w:rsidR="009B0CDE" w:rsidRPr="00AF76EA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B0CDE" w:rsidRPr="00AF76EA" w14:paraId="40A9CC3B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1D73CDB" w14:textId="77777777"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9466B68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936A6C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делового общения с клиентами; </w:t>
            </w:r>
          </w:p>
          <w:p w14:paraId="3B666B9B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навыки делового общения и межкультурной коммуникации;</w:t>
            </w:r>
          </w:p>
          <w:p w14:paraId="633ADFE4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переговорного процесса;</w:t>
            </w:r>
          </w:p>
          <w:p w14:paraId="64AC0BB6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правила корпоративной этики;</w:t>
            </w:r>
          </w:p>
          <w:p w14:paraId="374A35CF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 практические навыки регулирования конфликтов;</w:t>
            </w:r>
          </w:p>
          <w:p w14:paraId="34FF273B" w14:textId="77777777"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ведение консультационной работы с клиентами.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B90E4E4" w14:textId="77777777"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14:paraId="4248F5BC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D0CBF43" w14:textId="77777777"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D124048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40390D48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консультировать клиента на предмет порядка и процедуры оформления банковского продукта и услуги;</w:t>
            </w:r>
          </w:p>
          <w:p w14:paraId="67BF5833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понимать и верно использовать общепринятую терминологию по компетенции;</w:t>
            </w:r>
          </w:p>
          <w:p w14:paraId="32A77C96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выявлять потребности клиента по видам и условиям банковских продуктов и услуг;</w:t>
            </w:r>
          </w:p>
          <w:p w14:paraId="5E635B16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оказывать клиенту помощь в подборе оптимального варианта банковского продукта в соответствии с выявленными потребностями;</w:t>
            </w:r>
          </w:p>
          <w:p w14:paraId="24AA379B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решения по предложению и продаже клиенту дополнительного банковского продукта и услуги (кросс-продажа);</w:t>
            </w:r>
          </w:p>
          <w:p w14:paraId="3123FC44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выбирать формы и методы взаимодействия с заемщиками, имеющими просроченную задолженность;</w:t>
            </w:r>
          </w:p>
          <w:p w14:paraId="4C919711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подбирать и применять методы и способы эффективной деловой коммуникации с учетом индивидуальных особенностей клиента;</w:t>
            </w:r>
          </w:p>
          <w:p w14:paraId="085D4344" w14:textId="77777777"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доступно излагать условия банковских продуктов и услуг с целью избежания двусмысленности или возможного недопонимая клиентами, не обладающими специальными знаниями в банковской сфере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CEA443E" w14:textId="77777777"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14:paraId="28907679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40806D7" w14:textId="4FF9698A" w:rsidR="009B0CDE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2FB1BE7" w14:textId="77777777" w:rsidR="009B0CDE" w:rsidRPr="00F10695" w:rsidRDefault="009B0CD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Информационные технологии и офисное оборудование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66A56CB" w14:textId="77777777" w:rsidR="009B0CDE" w:rsidRPr="00AF76EA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0CDE" w:rsidRPr="00AF76EA" w14:paraId="47AF0D2B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91DD9CC" w14:textId="77777777"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93938C9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3442A0C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сфере;</w:t>
            </w:r>
          </w:p>
          <w:p w14:paraId="290DDC96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влияние новых цифровых технологий;</w:t>
            </w:r>
          </w:p>
          <w:p w14:paraId="13D4323F" w14:textId="77777777"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виды и специфику специализированного программного обеспечения.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E9866DD" w14:textId="77777777"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DE" w:rsidRPr="00AF76EA" w14:paraId="404C6711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198FF24" w14:textId="77777777" w:rsidR="009B0CDE" w:rsidRPr="00F10695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580DDBA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3BC6CD49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цифровые технологии и инструменты;</w:t>
            </w:r>
          </w:p>
          <w:p w14:paraId="54BE4382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разнообразное программное обеспечение для осуществления своей деятельности;</w:t>
            </w:r>
          </w:p>
          <w:p w14:paraId="2230B1D6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находить контактные данные клиента в специализированных базах данных;</w:t>
            </w:r>
          </w:p>
          <w:p w14:paraId="41232FE4" w14:textId="77777777" w:rsidR="009B0CDE" w:rsidRPr="009B0CDE" w:rsidRDefault="009B0CDE" w:rsidP="009B0C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компьютером, другими организационно-техническими средствами и офисным оборудованием;</w:t>
            </w:r>
          </w:p>
          <w:p w14:paraId="7DF10CCD" w14:textId="77777777" w:rsidR="009B0CDE" w:rsidRPr="009B0CDE" w:rsidRDefault="009B0CDE" w:rsidP="009B0C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CDE">
              <w:rPr>
                <w:rFonts w:ascii="Times New Roman" w:hAnsi="Times New Roman" w:cs="Times New Roman"/>
                <w:sz w:val="24"/>
                <w:szCs w:val="24"/>
              </w:rPr>
              <w:t>профессионально и грамотно пользоваться компьютером как средством управления информацией.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384FF8C" w14:textId="77777777" w:rsidR="009B0CDE" w:rsidRDefault="009B0CDE" w:rsidP="009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14:paraId="3B504911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E1ABC69" w14:textId="37A83CC3" w:rsidR="004E6C1C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2BADBB0" w14:textId="77777777" w:rsidR="004E6C1C" w:rsidRPr="00F10695" w:rsidRDefault="004E6C1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аналитика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58ADD16" w14:textId="77777777" w:rsidR="004E6C1C" w:rsidRPr="00AF76EA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6C1C" w:rsidRPr="00AF76EA" w14:paraId="1D5F5B13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20FF43C" w14:textId="77777777"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9195A39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2CA6E791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социально-экономической ситуации в различных регионах Российской Федерации; </w:t>
            </w:r>
          </w:p>
          <w:p w14:paraId="1A0E7B9F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 кредитного портфеля, то есть анализ банковских активов, которые переданы физическим или юридическим лицам в кредит;</w:t>
            </w:r>
          </w:p>
          <w:p w14:paraId="38A9435A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 структуры депозитного портфеля;</w:t>
            </w:r>
          </w:p>
          <w:p w14:paraId="50899D33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методы и способы расчетно-кассового обслуживания;</w:t>
            </w:r>
          </w:p>
          <w:p w14:paraId="4A608EA2" w14:textId="77777777"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методы получения, анализа и обработки информации.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54CC646" w14:textId="77777777" w:rsid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14:paraId="2C21002B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6E35B440" w14:textId="77777777"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D50FEFA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7527CE2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анализировать корректность и достоверность полученных документов от клиентов;</w:t>
            </w:r>
          </w:p>
          <w:p w14:paraId="428DCF8E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анализировать финансово-экономическое положение заемщиков;</w:t>
            </w:r>
          </w:p>
          <w:p w14:paraId="5560522D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определять платежеспособность заемщиков;</w:t>
            </w:r>
          </w:p>
          <w:p w14:paraId="6B3D6F26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формировать юридическое дело по каждому счету клиента;</w:t>
            </w:r>
          </w:p>
          <w:p w14:paraId="2EDDE6BD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кредитное досье клиента; </w:t>
            </w:r>
          </w:p>
          <w:p w14:paraId="11E9A3B9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вести мониторинг финансового положения клиента;</w:t>
            </w:r>
          </w:p>
          <w:p w14:paraId="4B3AB97D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определять порядок оплаты расчетных документов;</w:t>
            </w:r>
          </w:p>
          <w:p w14:paraId="26EABC9D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14:paraId="1652A276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14:paraId="7B2F5105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составлять заключение о возможности предоставления кредита;</w:t>
            </w:r>
          </w:p>
          <w:p w14:paraId="614429F2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оценивать качество обеспечения кредита и кредитные риски;</w:t>
            </w:r>
          </w:p>
          <w:p w14:paraId="0F0A0FF2" w14:textId="77777777"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налично-денежного оборота.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0126107" w14:textId="77777777" w:rsid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14:paraId="1E933848" w14:textId="77777777" w:rsidTr="002D0DB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910350F" w14:textId="6510F8C6" w:rsidR="004E6C1C" w:rsidRPr="00F10695" w:rsidRDefault="00772E9E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DD04635" w14:textId="77777777" w:rsidR="004E6C1C" w:rsidRPr="00F10695" w:rsidRDefault="004E6C1C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Банковская документация </w:t>
            </w: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(знания, умения, трудовые функции)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A223D37" w14:textId="77777777" w:rsidR="004E6C1C" w:rsidRPr="00AF76EA" w:rsidRDefault="004E6C1C" w:rsidP="00CF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E6C1C" w:rsidRPr="00AF76EA" w14:paraId="04FE436B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10E2D8B5" w14:textId="77777777" w:rsidR="004E6C1C" w:rsidRPr="00F10695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9A05438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6CBD896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сновы банковского делопроизводства;</w:t>
            </w:r>
          </w:p>
          <w:p w14:paraId="1540D015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типовые формы банковской документации;</w:t>
            </w:r>
          </w:p>
          <w:p w14:paraId="727B6415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внутрибанковскую документацию;</w:t>
            </w:r>
          </w:p>
          <w:p w14:paraId="02BB6B26" w14:textId="77777777"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систему оформления, использования и движения расчетных документов и денежных средств.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B0A4B79" w14:textId="77777777" w:rsidR="004E6C1C" w:rsidRPr="00AF76EA" w:rsidRDefault="004E6C1C" w:rsidP="004E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1C" w:rsidRPr="00AF76EA" w14:paraId="73740509" w14:textId="77777777" w:rsidTr="002D0DB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296D1DFD" w14:textId="77777777" w:rsidR="004E6C1C" w:rsidRPr="004E6C1C" w:rsidRDefault="004E6C1C" w:rsidP="004E6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A243CA3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3B372F3A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открытие/закрытие счетов, оформляя необходимые документы; </w:t>
            </w:r>
          </w:p>
          <w:p w14:paraId="4F1BA121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составлять график платежей по кредиту;</w:t>
            </w:r>
          </w:p>
          <w:p w14:paraId="72015FC1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график по вкладу; </w:t>
            </w:r>
          </w:p>
          <w:p w14:paraId="39C3571D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комплект документов по кредитам; </w:t>
            </w:r>
          </w:p>
          <w:p w14:paraId="15F1D1DF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комплект документов по вкладам; </w:t>
            </w:r>
          </w:p>
          <w:p w14:paraId="790D25C9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оформлять кассовые документы;</w:t>
            </w:r>
          </w:p>
          <w:p w14:paraId="086F7EB1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оформлять платежные документы;</w:t>
            </w:r>
          </w:p>
          <w:p w14:paraId="385C0AB8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документооборот; </w:t>
            </w:r>
          </w:p>
          <w:p w14:paraId="3E13F415" w14:textId="77777777" w:rsidR="004E6C1C" w:rsidRPr="004E6C1C" w:rsidRDefault="004E6C1C" w:rsidP="004E6C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отражать операции на бухгалтерских счетах коммерческого банка;</w:t>
            </w:r>
          </w:p>
          <w:p w14:paraId="1E87AF29" w14:textId="77777777" w:rsidR="004E6C1C" w:rsidRPr="004E6C1C" w:rsidRDefault="004E6C1C" w:rsidP="004E6C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6C1C">
              <w:rPr>
                <w:rFonts w:ascii="Times New Roman" w:hAnsi="Times New Roman" w:cs="Times New Roman"/>
                <w:sz w:val="24"/>
                <w:szCs w:val="24"/>
              </w:rPr>
              <w:t>вести картотеки неоплаченных платежных документов.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6577017" w14:textId="77777777" w:rsidR="004E6C1C" w:rsidRPr="00AF76EA" w:rsidRDefault="004E6C1C" w:rsidP="004E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20C93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14D9493C" w14:textId="77777777" w:rsidR="007274B8" w:rsidRPr="003159B6" w:rsidRDefault="00F8340A" w:rsidP="00465725">
      <w:pPr>
        <w:pStyle w:val="2"/>
        <w:rPr>
          <w:lang w:val="ru-RU"/>
        </w:rPr>
      </w:pPr>
      <w:bookmarkStart w:id="9" w:name="_Toc78885655"/>
      <w:bookmarkStart w:id="10" w:name="_Toc211425975"/>
      <w:bookmarkStart w:id="11" w:name="_Toc211426000"/>
      <w:r w:rsidRPr="003159B6">
        <w:rPr>
          <w:lang w:val="ru-RU"/>
        </w:rPr>
        <w:t>1</w:t>
      </w:r>
      <w:r w:rsidR="00D17132" w:rsidRPr="003159B6">
        <w:rPr>
          <w:lang w:val="ru-RU"/>
        </w:rPr>
        <w:t>.</w:t>
      </w:r>
      <w:r w:rsidRPr="003159B6">
        <w:rPr>
          <w:lang w:val="ru-RU"/>
        </w:rPr>
        <w:t>3</w:t>
      </w:r>
      <w:r w:rsidR="00AF76EA" w:rsidRPr="003159B6">
        <w:rPr>
          <w:lang w:val="ru-RU"/>
        </w:rPr>
        <w:t>. Требования к схеме оценки</w:t>
      </w:r>
      <w:bookmarkEnd w:id="9"/>
      <w:bookmarkEnd w:id="10"/>
      <w:bookmarkEnd w:id="11"/>
    </w:p>
    <w:p w14:paraId="6EDB3080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69E0970F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680FFE54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27" w:type="pct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564"/>
        <w:gridCol w:w="1261"/>
        <w:gridCol w:w="1385"/>
        <w:gridCol w:w="1246"/>
        <w:gridCol w:w="1216"/>
        <w:gridCol w:w="28"/>
        <w:gridCol w:w="2063"/>
      </w:tblGrid>
      <w:tr w:rsidR="00F10695" w:rsidRPr="00F10695" w14:paraId="1715408F" w14:textId="77777777" w:rsidTr="009D4877">
        <w:trPr>
          <w:trHeight w:val="944"/>
          <w:tblHeader/>
          <w:jc w:val="center"/>
        </w:trPr>
        <w:tc>
          <w:tcPr>
            <w:tcW w:w="3887" w:type="pct"/>
            <w:gridSpan w:val="6"/>
            <w:shd w:val="clear" w:color="auto" w:fill="92D050"/>
            <w:vAlign w:val="center"/>
          </w:tcPr>
          <w:p w14:paraId="489CBB3A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13" w:type="pct"/>
            <w:gridSpan w:val="2"/>
            <w:shd w:val="clear" w:color="auto" w:fill="92D050"/>
            <w:vAlign w:val="center"/>
          </w:tcPr>
          <w:p w14:paraId="3FC76A53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6046CC37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D4877" w:rsidRPr="00F10695" w14:paraId="75CF04FE" w14:textId="77777777" w:rsidTr="009D4877">
        <w:trPr>
          <w:trHeight w:val="50"/>
          <w:jc w:val="center"/>
        </w:trPr>
        <w:tc>
          <w:tcPr>
            <w:tcW w:w="869" w:type="pct"/>
            <w:vMerge w:val="restart"/>
            <w:shd w:val="clear" w:color="auto" w:fill="92D050"/>
            <w:vAlign w:val="center"/>
          </w:tcPr>
          <w:p w14:paraId="255A7AFA" w14:textId="77777777"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14:paraId="1B2C982C" w14:textId="77777777" w:rsidR="009D4877" w:rsidRPr="00F10695" w:rsidRDefault="009D4877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00B050"/>
            <w:vAlign w:val="center"/>
          </w:tcPr>
          <w:p w14:paraId="18D6912D" w14:textId="77777777" w:rsidR="009D4877" w:rsidRPr="00F10695" w:rsidRDefault="009D4877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37" w:type="pct"/>
            <w:shd w:val="clear" w:color="auto" w:fill="00B050"/>
            <w:vAlign w:val="center"/>
          </w:tcPr>
          <w:p w14:paraId="7A8C1FDF" w14:textId="77777777"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63" w:type="pct"/>
            <w:shd w:val="clear" w:color="auto" w:fill="00B050"/>
            <w:vAlign w:val="center"/>
          </w:tcPr>
          <w:p w14:paraId="6CAF9483" w14:textId="77777777"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62" w:type="pct"/>
            <w:gridSpan w:val="2"/>
            <w:shd w:val="clear" w:color="auto" w:fill="00B050"/>
            <w:vAlign w:val="center"/>
          </w:tcPr>
          <w:p w14:paraId="26E15203" w14:textId="77777777" w:rsidR="009D4877" w:rsidRPr="00F10695" w:rsidRDefault="009D4877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99" w:type="pct"/>
            <w:shd w:val="clear" w:color="auto" w:fill="00B050"/>
            <w:vAlign w:val="center"/>
          </w:tcPr>
          <w:p w14:paraId="2D1410A3" w14:textId="77777777" w:rsidR="009D4877" w:rsidRPr="00F10695" w:rsidRDefault="009D4877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9D4877" w:rsidRPr="00F10695" w14:paraId="0586CF50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21FF84ED" w14:textId="77777777"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629B4D4A" w14:textId="77777777" w:rsidR="009D4877" w:rsidRPr="00F10695" w:rsidRDefault="009D4877" w:rsidP="009D487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71" w:type="pct"/>
            <w:vAlign w:val="center"/>
          </w:tcPr>
          <w:p w14:paraId="7AF0FDE0" w14:textId="638B312B"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  <w:r w:rsidR="009D4877">
              <w:rPr>
                <w:sz w:val="24"/>
                <w:szCs w:val="24"/>
              </w:rPr>
              <w:t>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737" w:type="pct"/>
            <w:vAlign w:val="center"/>
          </w:tcPr>
          <w:p w14:paraId="0A486D18" w14:textId="498DEEF8"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663" w:type="pct"/>
            <w:vAlign w:val="center"/>
          </w:tcPr>
          <w:p w14:paraId="178DE8CB" w14:textId="042D14EA" w:rsidR="009D4877" w:rsidRDefault="00FB3E76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</w:t>
            </w:r>
            <w:r w:rsidR="00C62874">
              <w:rPr>
                <w:sz w:val="24"/>
                <w:szCs w:val="24"/>
              </w:rPr>
              <w:t>9</w:t>
            </w:r>
          </w:p>
        </w:tc>
        <w:tc>
          <w:tcPr>
            <w:tcW w:w="662" w:type="pct"/>
            <w:gridSpan w:val="2"/>
            <w:vAlign w:val="center"/>
          </w:tcPr>
          <w:p w14:paraId="3A287AA1" w14:textId="6F389565" w:rsidR="009D4877" w:rsidRDefault="00C62874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  <w:r w:rsidR="009D48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3DF545E2" w14:textId="7390CA2D" w:rsidR="009D4877" w:rsidRDefault="00C62874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772E9E" w:rsidRPr="00F10695" w14:paraId="31110ACB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3BE33232" w14:textId="77777777" w:rsidR="00772E9E" w:rsidRPr="00F10695" w:rsidRDefault="00772E9E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16097711" w14:textId="11ABC545" w:rsidR="00772E9E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center"/>
          </w:tcPr>
          <w:p w14:paraId="042984EC" w14:textId="6876C8EA"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37" w:type="pct"/>
            <w:vAlign w:val="center"/>
          </w:tcPr>
          <w:p w14:paraId="47DCF89F" w14:textId="7514F62D"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663" w:type="pct"/>
            <w:vAlign w:val="center"/>
          </w:tcPr>
          <w:p w14:paraId="033AD005" w14:textId="56D72B3B"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662" w:type="pct"/>
            <w:gridSpan w:val="2"/>
            <w:vAlign w:val="center"/>
          </w:tcPr>
          <w:p w14:paraId="024B04A5" w14:textId="22E51914" w:rsidR="00772E9E" w:rsidRDefault="00C62874" w:rsidP="009D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12FDE398" w14:textId="3AE0A594" w:rsidR="00772E9E" w:rsidRDefault="00C62874" w:rsidP="009D4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11,4</w:t>
            </w:r>
          </w:p>
        </w:tc>
      </w:tr>
      <w:tr w:rsidR="009D4877" w:rsidRPr="00F10695" w14:paraId="499CA053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1FCBEC3B" w14:textId="77777777"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6D3267CD" w14:textId="73A1145B"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center"/>
          </w:tcPr>
          <w:p w14:paraId="41C5118B" w14:textId="09F9C0F4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13,</w:t>
            </w:r>
            <w:r w:rsidR="00C62874">
              <w:rPr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14:paraId="403ED4E4" w14:textId="7FAF6509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</w:t>
            </w:r>
            <w:r w:rsidR="00C62874">
              <w:rPr>
                <w:sz w:val="24"/>
                <w:szCs w:val="24"/>
              </w:rPr>
              <w:t>1</w:t>
            </w:r>
          </w:p>
        </w:tc>
        <w:tc>
          <w:tcPr>
            <w:tcW w:w="663" w:type="pct"/>
            <w:vAlign w:val="center"/>
          </w:tcPr>
          <w:p w14:paraId="457A0F09" w14:textId="0C81D455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E31F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E31FD0">
              <w:rPr>
                <w:sz w:val="24"/>
                <w:szCs w:val="24"/>
              </w:rPr>
              <w:t>0</w:t>
            </w:r>
          </w:p>
        </w:tc>
        <w:tc>
          <w:tcPr>
            <w:tcW w:w="662" w:type="pct"/>
            <w:gridSpan w:val="2"/>
            <w:vAlign w:val="center"/>
          </w:tcPr>
          <w:p w14:paraId="769FAECC" w14:textId="30142F26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</w:t>
            </w:r>
            <w:r w:rsidR="00E31FD0">
              <w:rPr>
                <w:sz w:val="24"/>
                <w:szCs w:val="24"/>
              </w:rPr>
              <w:t>2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6701C2D7" w14:textId="5E9AEF03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31FD0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9D4877" w:rsidRPr="00F10695" w14:paraId="276C0080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18BF7169" w14:textId="77777777"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036E9A25" w14:textId="085E10A9"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center"/>
          </w:tcPr>
          <w:p w14:paraId="451C3E7B" w14:textId="429F1350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</w:t>
            </w:r>
            <w:r w:rsidR="00C62874">
              <w:rPr>
                <w:sz w:val="24"/>
                <w:szCs w:val="24"/>
              </w:rPr>
              <w:t>5</w:t>
            </w:r>
          </w:p>
        </w:tc>
        <w:tc>
          <w:tcPr>
            <w:tcW w:w="737" w:type="pct"/>
            <w:vAlign w:val="center"/>
          </w:tcPr>
          <w:p w14:paraId="6795C1A2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663" w:type="pct"/>
            <w:vAlign w:val="center"/>
          </w:tcPr>
          <w:p w14:paraId="77325298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662" w:type="pct"/>
            <w:gridSpan w:val="2"/>
            <w:vAlign w:val="center"/>
          </w:tcPr>
          <w:p w14:paraId="60977CE4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2E9F116B" w14:textId="645FD3E1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31FD0">
              <w:rPr>
                <w:b/>
                <w:bCs/>
                <w:sz w:val="24"/>
                <w:szCs w:val="24"/>
              </w:rPr>
              <w:t>,3</w:t>
            </w:r>
          </w:p>
        </w:tc>
      </w:tr>
      <w:tr w:rsidR="009D4877" w:rsidRPr="00F10695" w14:paraId="25AA82D1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755C050A" w14:textId="77777777"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663A48F7" w14:textId="113C52CC"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1" w:type="pct"/>
            <w:vAlign w:val="center"/>
          </w:tcPr>
          <w:p w14:paraId="650E2124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37" w:type="pct"/>
            <w:vAlign w:val="center"/>
          </w:tcPr>
          <w:p w14:paraId="6A1A541E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663" w:type="pct"/>
            <w:vAlign w:val="center"/>
          </w:tcPr>
          <w:p w14:paraId="0F19EE46" w14:textId="11CD5456" w:rsidR="009D4877" w:rsidRDefault="00E31FD0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9D4877">
              <w:rPr>
                <w:sz w:val="24"/>
                <w:szCs w:val="24"/>
              </w:rPr>
              <w:t>,5</w:t>
            </w:r>
          </w:p>
        </w:tc>
        <w:tc>
          <w:tcPr>
            <w:tcW w:w="662" w:type="pct"/>
            <w:gridSpan w:val="2"/>
            <w:vAlign w:val="center"/>
          </w:tcPr>
          <w:p w14:paraId="70D6B211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777A30AE" w14:textId="634BECC2" w:rsidR="009D4877" w:rsidRDefault="00E31FD0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D4877" w:rsidRPr="00F10695" w14:paraId="11CF0FE0" w14:textId="77777777" w:rsidTr="009D4877">
        <w:trPr>
          <w:trHeight w:val="50"/>
          <w:jc w:val="center"/>
        </w:trPr>
        <w:tc>
          <w:tcPr>
            <w:tcW w:w="869" w:type="pct"/>
            <w:vMerge/>
            <w:shd w:val="clear" w:color="auto" w:fill="92D050"/>
            <w:vAlign w:val="center"/>
          </w:tcPr>
          <w:p w14:paraId="19694C4B" w14:textId="77777777" w:rsidR="009D4877" w:rsidRPr="00F10695" w:rsidRDefault="009D4877" w:rsidP="009D48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77A08DD8" w14:textId="2780C254" w:rsidR="009D4877" w:rsidRPr="00772E9E" w:rsidRDefault="00772E9E" w:rsidP="009D48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71" w:type="pct"/>
            <w:vAlign w:val="center"/>
          </w:tcPr>
          <w:p w14:paraId="656E84F0" w14:textId="113F0913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</w:t>
            </w:r>
            <w:r w:rsidR="00C62874">
              <w:rPr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14:paraId="5BEED390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663" w:type="pct"/>
            <w:vAlign w:val="center"/>
          </w:tcPr>
          <w:p w14:paraId="7437161F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662" w:type="pct"/>
            <w:gridSpan w:val="2"/>
            <w:vAlign w:val="center"/>
          </w:tcPr>
          <w:p w14:paraId="0058A92A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9" w:type="pct"/>
            <w:shd w:val="clear" w:color="auto" w:fill="E7E6E6" w:themeFill="background2"/>
            <w:vAlign w:val="center"/>
          </w:tcPr>
          <w:p w14:paraId="645E5426" w14:textId="4D4D596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E31FD0">
              <w:rPr>
                <w:b/>
                <w:bCs/>
                <w:sz w:val="24"/>
                <w:szCs w:val="24"/>
              </w:rPr>
              <w:t>,2</w:t>
            </w:r>
          </w:p>
        </w:tc>
      </w:tr>
      <w:tr w:rsidR="009D4877" w:rsidRPr="00F10695" w14:paraId="25FF855E" w14:textId="77777777" w:rsidTr="009D4877">
        <w:trPr>
          <w:trHeight w:val="50"/>
          <w:jc w:val="center"/>
        </w:trPr>
        <w:tc>
          <w:tcPr>
            <w:tcW w:w="1169" w:type="pct"/>
            <w:gridSpan w:val="2"/>
            <w:shd w:val="clear" w:color="auto" w:fill="00B050"/>
            <w:vAlign w:val="center"/>
          </w:tcPr>
          <w:p w14:paraId="4FA0AC9C" w14:textId="77777777" w:rsidR="009D4877" w:rsidRPr="00F10695" w:rsidRDefault="009D4877" w:rsidP="009D4877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71" w:type="pct"/>
            <w:shd w:val="clear" w:color="auto" w:fill="E7E6E6" w:themeFill="background2"/>
            <w:vAlign w:val="center"/>
          </w:tcPr>
          <w:p w14:paraId="620ACB44" w14:textId="0A41C130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C62874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14:paraId="5324CD70" w14:textId="77777777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63" w:type="pct"/>
            <w:shd w:val="clear" w:color="auto" w:fill="E7E6E6" w:themeFill="background2"/>
            <w:vAlign w:val="center"/>
          </w:tcPr>
          <w:p w14:paraId="45EA2471" w14:textId="11C86426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31FD0">
              <w:rPr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62" w:type="pct"/>
            <w:gridSpan w:val="2"/>
            <w:shd w:val="clear" w:color="auto" w:fill="E7E6E6" w:themeFill="background2"/>
            <w:vAlign w:val="center"/>
          </w:tcPr>
          <w:p w14:paraId="4284EC53" w14:textId="3DB7C272" w:rsidR="009D4877" w:rsidRDefault="009D4877" w:rsidP="009D487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31FD0">
              <w:rPr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99" w:type="pct"/>
            <w:shd w:val="clear" w:color="auto" w:fill="F2F2F2" w:themeFill="background1" w:themeFillShade="F2"/>
            <w:vAlign w:val="center"/>
          </w:tcPr>
          <w:p w14:paraId="006B0DDD" w14:textId="77777777" w:rsidR="009D4877" w:rsidRPr="00F10695" w:rsidRDefault="009D4877" w:rsidP="009D4877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56AC35D3" w14:textId="77777777" w:rsidR="008E5424" w:rsidRPr="00F10695" w:rsidRDefault="008E5424" w:rsidP="00F10695">
      <w:pPr>
        <w:pStyle w:val="-2"/>
        <w:rPr>
          <w:szCs w:val="28"/>
        </w:rPr>
      </w:pPr>
    </w:p>
    <w:p w14:paraId="2799BA5B" w14:textId="77777777" w:rsidR="00DE39D8" w:rsidRPr="00F10695" w:rsidRDefault="00F8340A" w:rsidP="00465725">
      <w:pPr>
        <w:pStyle w:val="2"/>
      </w:pPr>
      <w:bookmarkStart w:id="12" w:name="_Toc211425976"/>
      <w:bookmarkStart w:id="13" w:name="_Toc211426001"/>
      <w:r w:rsidRPr="00F10695">
        <w:t>1</w:t>
      </w:r>
      <w:r w:rsidR="00643A8A" w:rsidRPr="00F10695">
        <w:t>.</w:t>
      </w:r>
      <w:r w:rsidRPr="00F10695">
        <w:t>4</w:t>
      </w:r>
      <w:r w:rsidR="00AA2B8A" w:rsidRPr="00F10695">
        <w:t xml:space="preserve">. </w:t>
      </w:r>
      <w:r w:rsidR="00F10695" w:rsidRPr="00F10695">
        <w:t>Спецификация оценки компетенции</w:t>
      </w:r>
      <w:bookmarkEnd w:id="12"/>
      <w:bookmarkEnd w:id="13"/>
    </w:p>
    <w:p w14:paraId="4F8EF6FF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AA6687B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1D031A57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94"/>
        <w:gridCol w:w="2137"/>
        <w:gridCol w:w="6714"/>
      </w:tblGrid>
      <w:tr w:rsidR="008761F3" w:rsidRPr="009D04EE" w14:paraId="62A448C7" w14:textId="77777777" w:rsidTr="003E7F39">
        <w:trPr>
          <w:tblHeader/>
        </w:trPr>
        <w:tc>
          <w:tcPr>
            <w:tcW w:w="1390" w:type="pct"/>
            <w:gridSpan w:val="2"/>
            <w:shd w:val="clear" w:color="auto" w:fill="92D050"/>
          </w:tcPr>
          <w:p w14:paraId="1B16456A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610" w:type="pct"/>
            <w:shd w:val="clear" w:color="auto" w:fill="92D050"/>
          </w:tcPr>
          <w:p w14:paraId="4071A3C3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5B1034" w:rsidRPr="009D04EE" w14:paraId="4F4F5F53" w14:textId="77777777" w:rsidTr="003E7F39">
        <w:tc>
          <w:tcPr>
            <w:tcW w:w="282" w:type="pct"/>
            <w:shd w:val="clear" w:color="auto" w:fill="00B050"/>
          </w:tcPr>
          <w:p w14:paraId="5388EB6F" w14:textId="77777777"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08" w:type="pct"/>
            <w:shd w:val="clear" w:color="auto" w:fill="92D050"/>
          </w:tcPr>
          <w:p w14:paraId="46BCE5CE" w14:textId="77777777"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платежей и расчетно-кассовое обслуживание клиентов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57C8D990" w14:textId="77777777"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оформления необходимых документов для перевода денежных средств; умение оформления кассовых документов по приему и выдаче денежной наличности в валюте Российской Федерации и иностранной валюте; осуществление правильного алгоритма действий кассовых сотрудников банка; грамотное </w:t>
            </w:r>
            <w:r>
              <w:rPr>
                <w:sz w:val="24"/>
                <w:szCs w:val="24"/>
              </w:rPr>
              <w:lastRenderedPageBreak/>
              <w:t>планирование своей работы;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14:paraId="20AB2548" w14:textId="77777777" w:rsidTr="003E7F39">
        <w:tc>
          <w:tcPr>
            <w:tcW w:w="282" w:type="pct"/>
            <w:shd w:val="clear" w:color="auto" w:fill="00B050"/>
          </w:tcPr>
          <w:p w14:paraId="3308D037" w14:textId="77777777"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108" w:type="pct"/>
            <w:shd w:val="clear" w:color="auto" w:fill="92D050"/>
          </w:tcPr>
          <w:p w14:paraId="74289862" w14:textId="77777777"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кредитной работы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546ACF9A" w14:textId="77777777"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оформления документов при выдаче кредита; правильная оценка и анализ финансового положения заемщика (юридического лица) и технико-экономическое обоснование кредита; правильный расчет платежеспособности физических лиц; составление верного графика платежей по кредиту и процентам, формирование кредитных дел клиентов;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14:paraId="098D6BF0" w14:textId="77777777" w:rsidTr="003E7F39">
        <w:tc>
          <w:tcPr>
            <w:tcW w:w="282" w:type="pct"/>
            <w:shd w:val="clear" w:color="auto" w:fill="00B050"/>
          </w:tcPr>
          <w:p w14:paraId="60C208EE" w14:textId="77777777"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08" w:type="pct"/>
            <w:shd w:val="clear" w:color="auto" w:fill="92D050"/>
          </w:tcPr>
          <w:p w14:paraId="0EDD8122" w14:textId="77777777"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банковских продуктов и услуг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62AFB3B1" w14:textId="77777777"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необходимого клиенту банковского продукта (услуги) с учетом индивидуальных особенностей клиента, оформление продажи банковского продукта (услуги); осуществление коммуникации с клиентом; пользование программными продуктами, персональным компьютером и иным оборудованием</w:t>
            </w:r>
          </w:p>
        </w:tc>
      </w:tr>
      <w:tr w:rsidR="005B1034" w:rsidRPr="009D04EE" w14:paraId="4FFAD6B4" w14:textId="77777777" w:rsidTr="003E7F39">
        <w:tc>
          <w:tcPr>
            <w:tcW w:w="282" w:type="pct"/>
            <w:shd w:val="clear" w:color="auto" w:fill="00B050"/>
          </w:tcPr>
          <w:p w14:paraId="1172997A" w14:textId="77777777" w:rsidR="005B1034" w:rsidRPr="00473C4A" w:rsidRDefault="005B1034" w:rsidP="005B10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08" w:type="pct"/>
            <w:shd w:val="clear" w:color="auto" w:fill="92D050"/>
          </w:tcPr>
          <w:p w14:paraId="74769524" w14:textId="77777777" w:rsidR="005B1034" w:rsidRDefault="005B1034" w:rsidP="00BA7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клиентов, презентация банковских продуктов и услуг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04446C49" w14:textId="77777777" w:rsidR="005B1034" w:rsidRDefault="005B1034" w:rsidP="005B10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произвести подбор необходимого клиенту банковского продукта, осуществление коммуникации с клиентом; верное использование банковской терминологии; пользование программными продуктами, персональным компьютером, программным обеспечением</w:t>
            </w:r>
          </w:p>
        </w:tc>
      </w:tr>
    </w:tbl>
    <w:p w14:paraId="650B9B58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364A6" w14:textId="77777777" w:rsidR="005A1625" w:rsidRPr="00AB6811" w:rsidRDefault="00F10695" w:rsidP="00465725">
      <w:pPr>
        <w:pStyle w:val="2"/>
        <w:rPr>
          <w:lang w:val="ru-RU"/>
        </w:rPr>
      </w:pPr>
      <w:bookmarkStart w:id="14" w:name="_Toc211425977"/>
      <w:bookmarkStart w:id="15" w:name="_Toc211426002"/>
      <w:r w:rsidRPr="00AB6811">
        <w:rPr>
          <w:lang w:val="ru-RU"/>
        </w:rPr>
        <w:t>1.5. Содержание конкурсного задания</w:t>
      </w:r>
      <w:bookmarkEnd w:id="14"/>
      <w:bookmarkEnd w:id="15"/>
    </w:p>
    <w:p w14:paraId="5F48FA70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8047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047F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047F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 w:rsidR="00F10695" w:rsidRPr="008047F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DBC7521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A76B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A76B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11E62FAF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46C004FF" w14:textId="4D21E21C" w:rsidR="009E52E7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27EC3C1E" w14:textId="77777777" w:rsidR="00363819" w:rsidRPr="00F10695" w:rsidRDefault="00363819" w:rsidP="003638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C7BDC" w14:textId="77777777" w:rsidR="005A1625" w:rsidRPr="00AB6811" w:rsidRDefault="005A1625" w:rsidP="00465725">
      <w:pPr>
        <w:pStyle w:val="3"/>
        <w:rPr>
          <w:lang w:val="ru-RU"/>
        </w:rPr>
      </w:pPr>
      <w:bookmarkStart w:id="16" w:name="_Toc211426003"/>
      <w:r w:rsidRPr="00AB6811">
        <w:rPr>
          <w:lang w:val="ru-RU"/>
        </w:rPr>
        <w:t xml:space="preserve">1.5.1. </w:t>
      </w:r>
      <w:r w:rsidR="008C41F7" w:rsidRPr="00AB6811">
        <w:rPr>
          <w:lang w:val="ru-RU"/>
        </w:rPr>
        <w:t>Разработка/выбор конкурсного задания</w:t>
      </w:r>
      <w:bookmarkEnd w:id="16"/>
    </w:p>
    <w:p w14:paraId="5B787CDD" w14:textId="77777777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модули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 Б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модули В</w:t>
      </w:r>
      <w:r w:rsid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385B113D" w14:textId="77777777" w:rsidR="00182CF1" w:rsidRPr="00F10695" w:rsidRDefault="00182CF1" w:rsidP="00182C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18B11AAB" w14:textId="04AFA1FB" w:rsidR="00182CF1" w:rsidRPr="00F10695" w:rsidRDefault="00182CF1" w:rsidP="00182C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3638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5D58CCDD" w14:textId="77777777" w:rsidR="008047F5" w:rsidRPr="00F10695" w:rsidRDefault="008047F5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23B6" w14:textId="77777777" w:rsidR="00730AE0" w:rsidRPr="00AB6811" w:rsidRDefault="00730AE0" w:rsidP="00465725">
      <w:pPr>
        <w:pStyle w:val="3"/>
        <w:rPr>
          <w:lang w:val="ru-RU"/>
        </w:rPr>
      </w:pPr>
      <w:bookmarkStart w:id="17" w:name="_Toc211426004"/>
      <w:r w:rsidRPr="00AB6811">
        <w:rPr>
          <w:lang w:val="ru-RU"/>
        </w:rPr>
        <w:t>1.5.2. Структура модулей конкурсного задания</w:t>
      </w:r>
      <w:bookmarkEnd w:id="17"/>
    </w:p>
    <w:p w14:paraId="5D3EC665" w14:textId="77777777" w:rsidR="00730AE0" w:rsidRPr="00F10695" w:rsidRDefault="00730AE0" w:rsidP="00465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76BE" w:rsidRPr="00BA7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 платежей и расчетно-кассовое обслуживание клиентов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C4E0342" w14:textId="56B1CF87" w:rsidR="00730AE0" w:rsidRPr="00465725" w:rsidRDefault="00730AE0" w:rsidP="004657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</w:t>
      </w:r>
      <w:r w:rsidR="00465470"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465470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часа</w:t>
      </w:r>
      <w:r w:rsidR="00465725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15 минут (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время на демонстрацию ответа конкурсанта и общение с клиентом банка – 15 минут</w:t>
      </w:r>
      <w:r w:rsidR="00465725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="00BA76BE" w:rsidRPr="004657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67DFCA66" w14:textId="77777777" w:rsidR="00BA76BE" w:rsidRPr="00BA76BE" w:rsidRDefault="00730AE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76BE" w:rsidRPr="00BA76BE">
        <w:rPr>
          <w:rFonts w:ascii="Times New Roman" w:eastAsia="Calibri" w:hAnsi="Times New Roman" w:cs="Times New Roman"/>
          <w:sz w:val="28"/>
          <w:szCs w:val="28"/>
        </w:rPr>
        <w:t>к специалисту Банка обратился клиент по вопросу расчетно-кассового обслуживания (РКО). Необходимо проконсультировать клиента, разъяснить условия РКО и подобрать тариф в соответствии с потребностью клиента, определить пакет документов, которые должен предоставить клиент в соответствии с выбранным тарифом, оформить необходимые документы.</w:t>
      </w:r>
    </w:p>
    <w:p w14:paraId="0F649994" w14:textId="77777777" w:rsid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Клиент обратился в банк впервые. Ему необходимо открыть счет, внести определенную сумму наличными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произвести перевод средств. </w:t>
      </w:r>
    </w:p>
    <w:p w14:paraId="2164732C" w14:textId="77777777" w:rsidR="00E91234" w:rsidRPr="00E91234" w:rsidRDefault="00E91234" w:rsidP="00E912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клиенте: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 Смирнов Дмитрий Викторович ИНН 535568722257, адрес регистрации: г. Псков, ул. Максима Горького, д. 93, корпус 6, кв. 304 (паспорт 2817 № 361519, выдан 10.08.2012, РОВД № 3 по г. Псков), р/с 40802810236000002871; название банка, БИК и К/С определяет главный эксперт.</w:t>
      </w:r>
    </w:p>
    <w:p w14:paraId="25A31F80" w14:textId="77777777" w:rsidR="00E91234" w:rsidRPr="00E91234" w:rsidRDefault="00E91234" w:rsidP="00E912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Внес наличными сумму для зачисления на расчетный счет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0 000 руб.</w:t>
      </w:r>
    </w:p>
    <w:p w14:paraId="7DFC3408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Реквизиты для перечисления налога: </w:t>
      </w:r>
    </w:p>
    <w:p w14:paraId="4F65227F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платежа: Уплата единого налогового платежа.</w:t>
      </w:r>
    </w:p>
    <w:p w14:paraId="75E94B42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Сумма платежа: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</w:t>
      </w: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 руб.</w:t>
      </w:r>
    </w:p>
    <w:p w14:paraId="11F91D1D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ПЛАТЕЖНЫЕ РЕКВИЗИТЫ:</w:t>
      </w:r>
    </w:p>
    <w:p w14:paraId="1CDE9803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платежа Казначейство России (ФНС России)</w:t>
      </w:r>
    </w:p>
    <w:p w14:paraId="227A6097" w14:textId="77777777" w:rsid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получателя 7727406020</w:t>
      </w:r>
    </w:p>
    <w:p w14:paraId="4BD84EDB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КПП получателя 770801001</w:t>
      </w:r>
    </w:p>
    <w:p w14:paraId="445604C5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получателя</w:t>
      </w:r>
    </w:p>
    <w:p w14:paraId="3301D1E8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ОТДЕЛЕНИЕ ТУЛА БАНКА РОССИИ//УФК по Тульской области, г. Тула</w:t>
      </w:r>
    </w:p>
    <w:p w14:paraId="67DE910A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017003983</w:t>
      </w:r>
    </w:p>
    <w:p w14:paraId="606F0BB7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Корр. счет № 40102810445370000059</w:t>
      </w:r>
    </w:p>
    <w:p w14:paraId="1F215894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№ 03100643000000018500</w:t>
      </w:r>
    </w:p>
    <w:p w14:paraId="5D4FEB39" w14:textId="77777777" w:rsidR="00E91234" w:rsidRPr="00E91234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КБК 18201061201010000510</w:t>
      </w:r>
    </w:p>
    <w:p w14:paraId="5DFFD228" w14:textId="77777777" w:rsidR="00E91234" w:rsidRPr="00BA76BE" w:rsidRDefault="00E91234" w:rsidP="00E912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1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плательщика – 01</w:t>
      </w:r>
    </w:p>
    <w:p w14:paraId="3A2E2A50" w14:textId="77777777" w:rsidR="00E91234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1A1A7A" w14:textId="77777777"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письменных материалов</w:t>
      </w:r>
    </w:p>
    <w:p w14:paraId="3C7684E0" w14:textId="77777777"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14:paraId="29D454F3" w14:textId="77777777"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 расчеты должны быть представлены на отдельном листе.</w:t>
      </w:r>
    </w:p>
    <w:p w14:paraId="51CBC45F" w14:textId="77777777"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 работы</w:t>
      </w:r>
    </w:p>
    <w:p w14:paraId="11393F0A" w14:textId="77777777" w:rsidR="00BA76BE" w:rsidRPr="00BA76BE" w:rsidRDefault="00BA76BE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14:paraId="5C3423E5" w14:textId="77777777" w:rsidR="00730AE0" w:rsidRPr="00BA76BE" w:rsidRDefault="00730AE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51EA0C" w14:textId="77777777" w:rsidR="00465470" w:rsidRPr="00F10695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76BE" w:rsidRPr="00BA7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кредитной работы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C8CB0BD" w14:textId="6104DA3C" w:rsidR="00465470" w:rsidRPr="00465725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5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</w:t>
      </w:r>
      <w:r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</w:t>
      </w:r>
      <w:r w:rsid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15 минут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B00C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="00BA76BE" w:rsidRPr="00465725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демонстрацию ответа конкурсанта и общение с клиентом банка – 15 минут</w:t>
      </w:r>
      <w:r w:rsidR="00B00CE0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C652F75" w14:textId="05F25555" w:rsidR="00BA76BE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76BE" w:rsidRPr="00BA76B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кредитному специалисту обратился клиент по</w:t>
      </w:r>
      <w:r w:rsidR="00BA76BE" w:rsidRPr="00BA76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вопросу получения потребительского кредита. Необходимо проконсультировать клиента, разъяснить условия выдачи кредита и подобрать кредитный продукт в соответствии с потребностью клиента, определить пакет документов, </w:t>
      </w:r>
      <w:r w:rsidR="00BA76BE" w:rsidRPr="00BA76B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которые должен предоставить клиент в соответствии с выбранным кредитом, провести оценку его платежеспособности и вероятность получения кредита. Оформить сделку.</w:t>
      </w:r>
    </w:p>
    <w:p w14:paraId="10DA6B75" w14:textId="77777777"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клиенте:</w:t>
      </w:r>
      <w:r w:rsidRPr="00E91234">
        <w:rPr>
          <w:rFonts w:ascii="Times New Roman" w:eastAsia="Calibri" w:hAnsi="Times New Roman" w:cs="Times New Roman"/>
          <w:bCs/>
          <w:sz w:val="28"/>
          <w:szCs w:val="28"/>
        </w:rPr>
        <w:t xml:space="preserve"> Кравцова Виктория Сергеевна (35 лет, проживает в городе Самара, паспорт серия 1211 № 952619, выдан 08.11.2010, ОП №6 УМВД России по Самаре). </w:t>
      </w:r>
    </w:p>
    <w:p w14:paraId="265913B7" w14:textId="0DC53270"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В течение пяти лет занимает должность управляющей в ресторане «Максимилианс Самара». Заработная плата составляет 120 000 рублей (включая НДФЛ).</w:t>
      </w:r>
    </w:p>
    <w:p w14:paraId="42560D66" w14:textId="77777777"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Зарплату получает в выбранном для кредитования банке. Не замужем. Есть сын 8 лет.</w:t>
      </w:r>
    </w:p>
    <w:p w14:paraId="7A4CEB8D" w14:textId="074E9DB0" w:rsidR="00E91234" w:rsidRPr="00E91234" w:rsidRDefault="00E91234" w:rsidP="00E912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234">
        <w:rPr>
          <w:rFonts w:ascii="Times New Roman" w:eastAsia="Calibri" w:hAnsi="Times New Roman" w:cs="Times New Roman"/>
          <w:bCs/>
          <w:sz w:val="28"/>
          <w:szCs w:val="28"/>
        </w:rPr>
        <w:t>Виктория Сергеевна обратилась в банк за кредитом на отдых (покупка тура). Сумма кредита 250 000 р. Срок кредита 3 года.</w:t>
      </w:r>
    </w:p>
    <w:p w14:paraId="73F576D5" w14:textId="6851E2F1" w:rsidR="00E91234" w:rsidRPr="00E91234" w:rsidRDefault="00E91234" w:rsidP="00E91234">
      <w:pPr>
        <w:spacing w:after="0" w:line="36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234">
        <w:rPr>
          <w:rFonts w:ascii="Times New Roman" w:eastAsia="Calibri" w:hAnsi="Times New Roman" w:cs="Times New Roman"/>
          <w:sz w:val="28"/>
          <w:szCs w:val="28"/>
        </w:rPr>
        <w:t>Финансовое положение заемщика оценивается как</w:t>
      </w:r>
      <w:r w:rsidR="00B00C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34">
        <w:rPr>
          <w:rFonts w:ascii="Times New Roman" w:eastAsia="Calibri" w:hAnsi="Times New Roman" w:cs="Times New Roman"/>
          <w:sz w:val="28"/>
          <w:szCs w:val="28"/>
        </w:rPr>
        <w:t>хорошее, при этом имелся случай</w:t>
      </w:r>
      <w:r w:rsidR="00B00C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34">
        <w:rPr>
          <w:rFonts w:ascii="Times New Roman" w:eastAsia="Calibri" w:hAnsi="Times New Roman" w:cs="Times New Roman"/>
          <w:sz w:val="28"/>
          <w:szCs w:val="28"/>
        </w:rPr>
        <w:t>просрочки в течение последних 180 дней на срок</w:t>
      </w:r>
      <w:r w:rsidR="00B00C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34">
        <w:rPr>
          <w:rFonts w:ascii="Times New Roman" w:eastAsia="Calibri" w:hAnsi="Times New Roman" w:cs="Times New Roman"/>
          <w:sz w:val="28"/>
          <w:szCs w:val="28"/>
        </w:rPr>
        <w:t>50 дней.</w:t>
      </w:r>
    </w:p>
    <w:p w14:paraId="2ADCB7E6" w14:textId="77777777" w:rsidR="00E91234" w:rsidRPr="00E91234" w:rsidRDefault="00E91234" w:rsidP="00E91234">
      <w:pPr>
        <w:spacing w:after="0" w:line="360" w:lineRule="auto"/>
        <w:ind w:firstLine="7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234">
        <w:rPr>
          <w:rFonts w:ascii="Times New Roman" w:eastAsia="Calibri" w:hAnsi="Times New Roman" w:cs="Times New Roman"/>
          <w:sz w:val="28"/>
          <w:szCs w:val="28"/>
        </w:rPr>
        <w:t>Ссуда будет учитываться на индивидуальной основе, без включения в портфель однородных ссуд.</w:t>
      </w:r>
    </w:p>
    <w:p w14:paraId="7087C965" w14:textId="77777777"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14:paraId="2446158A" w14:textId="77777777"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14:paraId="2FB50DB3" w14:textId="77777777" w:rsidR="00BA76BE" w:rsidRPr="00BA76BE" w:rsidRDefault="00BA76BE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14:paraId="4FDB5934" w14:textId="77777777" w:rsidR="00BA76BE" w:rsidRPr="00BA76BE" w:rsidRDefault="00BA76BE" w:rsidP="00BA7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8" w:name="_Hlk126245097"/>
      <w:r w:rsidRPr="00BA76B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14:paraId="2CF9FD2E" w14:textId="77777777" w:rsidR="00BA76BE" w:rsidRPr="00BA76BE" w:rsidRDefault="00BA76BE" w:rsidP="00BA76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6BE"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  <w:bookmarkEnd w:id="18"/>
    </w:p>
    <w:p w14:paraId="0D7286A9" w14:textId="2023D920" w:rsidR="003159B6" w:rsidRDefault="003159B6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7DA4B6AA" w14:textId="77777777" w:rsidR="00465470" w:rsidRPr="00F10695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47F5" w:rsidRPr="00804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Продажа банковских продуктов и услуг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3009D95" w14:textId="3D9DA349" w:rsidR="00465470" w:rsidRPr="00B00CE0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00C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</w:t>
      </w:r>
      <w:r w:rsidRPr="00B00CE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047F5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часа</w:t>
      </w:r>
      <w:r w:rsidR="00B00CE0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15 минут (</w:t>
      </w:r>
      <w:r w:rsidR="008047F5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время на демонстрацию ответа конкурсанта и общение с клиентом банка – 15 минут</w:t>
      </w:r>
      <w:r w:rsidR="00B00CE0" w:rsidRPr="00B00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39AA207D" w14:textId="542D9E4F" w:rsidR="008047F5" w:rsidRPr="008047F5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8047F5"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047F5" w:rsidRPr="008047F5">
        <w:t xml:space="preserve"> </w:t>
      </w:r>
      <w:r w:rsidR="008047F5" w:rsidRPr="008047F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банк обратился клиент (физическое лицо) для открытия </w:t>
      </w:r>
      <w:r w:rsidR="00E91234">
        <w:rPr>
          <w:rFonts w:ascii="Times New Roman" w:eastAsia="Times New Roman" w:hAnsi="Times New Roman" w:cs="Times New Roman"/>
          <w:bCs/>
          <w:sz w:val="28"/>
          <w:szCs w:val="28"/>
        </w:rPr>
        <w:t>вклада</w:t>
      </w:r>
      <w:r w:rsidR="008047F5" w:rsidRPr="008047F5">
        <w:rPr>
          <w:rFonts w:ascii="Times New Roman" w:eastAsia="Times New Roman" w:hAnsi="Times New Roman" w:cs="Times New Roman"/>
          <w:bCs/>
          <w:sz w:val="28"/>
          <w:szCs w:val="28"/>
        </w:rPr>
        <w:t>. Необходимо проконсультировать клиента, объяснить условия, выбрать оптимальный для клиента продукт, рассчитать сумму процентов по вкладу на момент окончания срока действия. Оформить сделку.</w:t>
      </w:r>
    </w:p>
    <w:p w14:paraId="4EAD4090" w14:textId="77777777" w:rsidR="005F0A09" w:rsidRPr="005F0A09" w:rsidRDefault="005F0A09" w:rsidP="005F0A0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A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клиенте: </w:t>
      </w:r>
    </w:p>
    <w:p w14:paraId="6792B664" w14:textId="77421DD7" w:rsidR="005F0A09" w:rsidRPr="005F0A09" w:rsidRDefault="005F0A09" w:rsidP="006B63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амсо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Екатерина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 (проживает в городе Москва,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Сукромка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паспортные данные: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 № 389122, выдан УВД г. Москва, 21.07.20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Замужем,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лет). Екатерина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авло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 хочет позаботиться о будущем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заранее, поэтому пришла открывать депозит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три года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готова внести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F0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00 000 р.</w:t>
      </w:r>
    </w:p>
    <w:p w14:paraId="026C119E" w14:textId="77777777"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письменных материалов</w:t>
      </w:r>
    </w:p>
    <w:p w14:paraId="06EC9479" w14:textId="77777777"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Все документы, которые необходимо заполнить для выполнения задания, должны быть оформлены в соответствии с требованиями, предъявляемыми к оформлению банковской документации.</w:t>
      </w:r>
    </w:p>
    <w:p w14:paraId="3D0890AB" w14:textId="77777777"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Необходимые расчеты должны быть представлены на отдельном листе.</w:t>
      </w:r>
    </w:p>
    <w:p w14:paraId="0CA2CF20" w14:textId="77777777" w:rsidR="008047F5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Представление результатов работы</w:t>
      </w:r>
    </w:p>
    <w:p w14:paraId="5CF0AF1A" w14:textId="77777777" w:rsidR="00465470" w:rsidRPr="008047F5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7F5">
        <w:rPr>
          <w:rFonts w:ascii="Times New Roman" w:eastAsia="Times New Roman" w:hAnsi="Times New Roman" w:cs="Times New Roman"/>
          <w:bCs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14:paraId="187A664B" w14:textId="77777777" w:rsidR="00465470" w:rsidRPr="00FE3F8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B309AA" w14:textId="77777777" w:rsidR="00465470" w:rsidRPr="00CF4B54" w:rsidRDefault="00465470" w:rsidP="00CF4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Модуль </w:t>
      </w:r>
      <w:r w:rsidR="00BA76BE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Г</w:t>
      </w: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.</w:t>
      </w:r>
      <w:r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</w:t>
      </w:r>
      <w:r w:rsidR="008047F5"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Консультирование клиентов, презентация банковских продуктов и услуг </w:t>
      </w:r>
      <w:r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(</w:t>
      </w:r>
      <w:proofErr w:type="spellStart"/>
      <w:r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вариатив</w:t>
      </w:r>
      <w:proofErr w:type="spellEnd"/>
      <w:r w:rsidRPr="00CF4B5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)</w:t>
      </w:r>
    </w:p>
    <w:p w14:paraId="31867E00" w14:textId="0ADFB39F" w:rsidR="00465470" w:rsidRPr="00340D53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340D53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Время на выполнение модуля:</w:t>
      </w:r>
      <w:r w:rsidRPr="00340D53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 xml:space="preserve"> 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1 час 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45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минут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(</w:t>
      </w:r>
      <w:r w:rsidR="008047F5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время на демонстрацию ответа конкурсанта и общение с клиентом банка – 15 минут</w:t>
      </w:r>
      <w:r w:rsidR="00340D53" w:rsidRPr="00340D53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)</w:t>
      </w:r>
    </w:p>
    <w:p w14:paraId="0F9C852B" w14:textId="77777777" w:rsidR="008047F5" w:rsidRPr="00CF4B54" w:rsidRDefault="00465470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Задани</w:t>
      </w:r>
      <w:r w:rsidR="008047F5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е</w:t>
      </w: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:</w:t>
      </w:r>
      <w:r w:rsidR="008047F5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8047F5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оформить презентацию и дать подробную информацию клиенту по </w:t>
      </w:r>
      <w:r w:rsidR="000414AF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сервисам для бизнеса</w:t>
      </w:r>
      <w:r w:rsidR="008047F5"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.</w:t>
      </w:r>
      <w:r w:rsidR="008047F5"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14:paraId="02AD7AD2" w14:textId="77777777" w:rsidR="008047F5" w:rsidRPr="00CF4B54" w:rsidRDefault="008047F5" w:rsidP="00CF4B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Требования к презентации: </w:t>
      </w:r>
      <w:r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 презентации должно быть дано общее представление о кредитной организации, ее преимуществах, финансовых показателях, рейтингах, а также подробная линейка банковских продуктов. Количество слайдов – не более 20. Необходимо использовать единый стиль оформления. На слайдах поля, не менее 1 см с каждой стороны. «Светлый текст на темном фоне» или «темный текст на светлом фоне». Допускаемый размер шрифта – не менее 20 пт. Шрифт информации в таблицах можно уменьшить до 18 пт. Для выделения информации следует использовать жирный шрифт, курсив или подчеркивание. Для обеспечения разнообразия следует использовать разные виды слайдов: с текстом, с таблицами, с диаграммами и картинками.</w:t>
      </w:r>
    </w:p>
    <w:p w14:paraId="544D869B" w14:textId="77777777" w:rsidR="008047F5" w:rsidRPr="00CF4B54" w:rsidRDefault="008047F5" w:rsidP="00CF4B5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Представление результатов работы</w:t>
      </w:r>
    </w:p>
    <w:p w14:paraId="3D31CA9E" w14:textId="32F2CB66" w:rsidR="00465470" w:rsidRDefault="008047F5" w:rsidP="00203E10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CF4B5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Результатом выполненного задания является проявление умений и навыков «сотрудника банка» при обращении клиента в банк в рамках конкретной ситуации.</w:t>
      </w:r>
    </w:p>
    <w:p w14:paraId="2771E199" w14:textId="77777777" w:rsidR="003F4B42" w:rsidRPr="00CF4B54" w:rsidRDefault="003F4B42" w:rsidP="003F4B42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14:paraId="3A36E5DE" w14:textId="787B72DF" w:rsidR="00D17132" w:rsidRPr="00D83E4E" w:rsidRDefault="0060658F" w:rsidP="00CF4B54">
      <w:pPr>
        <w:pStyle w:val="-1"/>
        <w:rPr>
          <w:szCs w:val="28"/>
        </w:rPr>
      </w:pPr>
      <w:bookmarkStart w:id="19" w:name="_Toc78885643"/>
      <w:bookmarkStart w:id="20" w:name="_Toc211425978"/>
      <w:bookmarkStart w:id="21" w:name="_Toc211426005"/>
      <w:r w:rsidRPr="00D83E4E">
        <w:rPr>
          <w:szCs w:val="28"/>
        </w:rPr>
        <w:t xml:space="preserve">2. </w:t>
      </w:r>
      <w:r w:rsidR="00D17132" w:rsidRPr="00D83E4E">
        <w:rPr>
          <w:szCs w:val="28"/>
        </w:rPr>
        <w:t>СПЕЦИАЛЬНЫЕ ПРАВИЛА КОМПЕТЕНЦИИ</w:t>
      </w:r>
      <w:r w:rsidR="00D17132" w:rsidRPr="00CF4B54">
        <w:rPr>
          <w:szCs w:val="28"/>
          <w:vertAlign w:val="superscript"/>
        </w:rPr>
        <w:footnoteReference w:id="2"/>
      </w:r>
      <w:bookmarkEnd w:id="19"/>
      <w:bookmarkEnd w:id="20"/>
      <w:bookmarkEnd w:id="21"/>
    </w:p>
    <w:p w14:paraId="671D40A6" w14:textId="77777777" w:rsidR="0039425A" w:rsidRPr="0039425A" w:rsidRDefault="0004160E" w:rsidP="0039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Toc788856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9425A" w:rsidRP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лавному эксперту необходимо подобрать перечень банков (по количеству конкурсантов), в которых широко представлены указанные в задании банковские продукты и услуги. Главный эксперт определяет перечень интернет-ресурсов, который может быть использован конкурсантами при выполнении задания, а также несет ответственность за наличие и соответствие необходимой информации конкурсному заданию.</w:t>
      </w:r>
      <w:r w:rsid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конкурсного задания запрещено пользоваться сайтами, с размещенной на них конкурсной документацией по компетенции (официальный сайт Всероссийского чемпионатного движения </w:t>
      </w:r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CF4B54" w:rsidRP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firpo</w:t>
      </w:r>
      <w:proofErr w:type="spellEnd"/>
      <w:r w:rsidR="00CF4B54" w:rsidRP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F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Регионального оператора и др.)</w:t>
      </w:r>
      <w:r w:rsid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4619B0" w14:textId="77777777" w:rsidR="0039425A" w:rsidRPr="0039425A" w:rsidRDefault="0039425A" w:rsidP="00394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эксперт составляет пакет банковских документов (кроме унифицированных форм), который необходим конкурсантам для выполнения задания.</w:t>
      </w:r>
    </w:p>
    <w:p w14:paraId="645458AA" w14:textId="26AF65B1" w:rsidR="0039425A" w:rsidRP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25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Приложением к конкурсному заданию является шаблон сценария для актера, который выступает в роли клиента банка.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25A">
        <w:rPr>
          <w:rFonts w:ascii="Times New Roman" w:eastAsia="Calibri" w:hAnsi="Times New Roman" w:cs="Times New Roman"/>
          <w:sz w:val="28"/>
          <w:szCs w:val="28"/>
        </w:rPr>
        <w:t>Главный эксперт дорабатывает шаблон сценария в соответствии с конкретной ситуацией</w:t>
      </w:r>
      <w:r w:rsidR="002F2A1E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3F4B42">
        <w:rPr>
          <w:rFonts w:ascii="Times New Roman" w:eastAsia="Calibri" w:hAnsi="Times New Roman" w:cs="Times New Roman"/>
          <w:sz w:val="28"/>
          <w:szCs w:val="28"/>
        </w:rPr>
        <w:t>№</w:t>
      </w:r>
      <w:r w:rsidR="002F2A1E">
        <w:rPr>
          <w:rFonts w:ascii="Times New Roman" w:eastAsia="Calibri" w:hAnsi="Times New Roman" w:cs="Times New Roman"/>
          <w:sz w:val="28"/>
          <w:szCs w:val="28"/>
        </w:rPr>
        <w:t>5)</w:t>
      </w:r>
      <w:r w:rsidRPr="003942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DA68E6" w14:textId="77777777" w:rsid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25A">
        <w:rPr>
          <w:rFonts w:ascii="Times New Roman" w:eastAsia="Calibri" w:hAnsi="Times New Roman" w:cs="Times New Roman"/>
          <w:sz w:val="28"/>
          <w:szCs w:val="28"/>
        </w:rPr>
        <w:t>Легенда актера по сценарию должна сохраняться по отношению к каждому конкурсанту.</w:t>
      </w:r>
    </w:p>
    <w:p w14:paraId="5FF6EBB0" w14:textId="019AB21B" w:rsidR="0039425A" w:rsidRDefault="0039425A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95B">
        <w:rPr>
          <w:rFonts w:ascii="Times New Roman" w:eastAsia="Calibri" w:hAnsi="Times New Roman" w:cs="Times New Roman"/>
          <w:sz w:val="28"/>
          <w:szCs w:val="28"/>
        </w:rPr>
        <w:t>За нарушение правил проведения чемпионата к участникам может быть применена мера н</w:t>
      </w:r>
      <w:r w:rsidR="00CF4B54">
        <w:rPr>
          <w:rFonts w:ascii="Times New Roman" w:eastAsia="Calibri" w:hAnsi="Times New Roman" w:cs="Times New Roman"/>
          <w:sz w:val="28"/>
          <w:szCs w:val="28"/>
        </w:rPr>
        <w:t>аказания в виде штрафных санкций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(например </w:t>
      </w:r>
      <w:r w:rsidR="003F4B42">
        <w:rPr>
          <w:rFonts w:ascii="Times New Roman" w:eastAsia="Calibri" w:hAnsi="Times New Roman" w:cs="Times New Roman"/>
          <w:sz w:val="28"/>
          <w:szCs w:val="28"/>
        </w:rPr>
        <w:t>- предупреждение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, обнуление баллов за ряд аспектов, отстранение от участия в группе оценки и </w:t>
      </w:r>
      <w:proofErr w:type="spellStart"/>
      <w:r w:rsidR="008A2095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="008A2095">
        <w:rPr>
          <w:rFonts w:ascii="Times New Roman" w:eastAsia="Calibri" w:hAnsi="Times New Roman" w:cs="Times New Roman"/>
          <w:sz w:val="28"/>
          <w:szCs w:val="28"/>
        </w:rPr>
        <w:t>)</w:t>
      </w:r>
      <w:r w:rsidRPr="00D0495B">
        <w:rPr>
          <w:rFonts w:ascii="Times New Roman" w:eastAsia="Calibri" w:hAnsi="Times New Roman" w:cs="Times New Roman"/>
          <w:sz w:val="28"/>
          <w:szCs w:val="28"/>
        </w:rPr>
        <w:t>. Вид</w:t>
      </w:r>
      <w:r w:rsidR="008A2095">
        <w:rPr>
          <w:rFonts w:ascii="Times New Roman" w:eastAsia="Calibri" w:hAnsi="Times New Roman" w:cs="Times New Roman"/>
          <w:sz w:val="28"/>
          <w:szCs w:val="28"/>
        </w:rPr>
        <w:t>ы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нарушений и </w:t>
      </w:r>
      <w:r w:rsidRPr="00D0495B">
        <w:rPr>
          <w:rFonts w:ascii="Times New Roman" w:eastAsia="Calibri" w:hAnsi="Times New Roman" w:cs="Times New Roman"/>
          <w:sz w:val="28"/>
          <w:szCs w:val="28"/>
        </w:rPr>
        <w:t>штрафны</w:t>
      </w:r>
      <w:r w:rsidR="008A2095">
        <w:rPr>
          <w:rFonts w:ascii="Times New Roman" w:eastAsia="Calibri" w:hAnsi="Times New Roman" w:cs="Times New Roman"/>
          <w:sz w:val="28"/>
          <w:szCs w:val="28"/>
        </w:rPr>
        <w:t>е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 санкци</w:t>
      </w:r>
      <w:r w:rsidR="008A2095">
        <w:rPr>
          <w:rFonts w:ascii="Times New Roman" w:eastAsia="Calibri" w:hAnsi="Times New Roman" w:cs="Times New Roman"/>
          <w:sz w:val="28"/>
          <w:szCs w:val="28"/>
        </w:rPr>
        <w:t>и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 определя</w:t>
      </w:r>
      <w:r w:rsidR="008A2095">
        <w:rPr>
          <w:rFonts w:ascii="Times New Roman" w:eastAsia="Calibri" w:hAnsi="Times New Roman" w:cs="Times New Roman"/>
          <w:sz w:val="28"/>
          <w:szCs w:val="28"/>
        </w:rPr>
        <w:t>ю</w:t>
      </w:r>
      <w:r w:rsidRPr="00D0495B">
        <w:rPr>
          <w:rFonts w:ascii="Times New Roman" w:eastAsia="Calibri" w:hAnsi="Times New Roman" w:cs="Times New Roman"/>
          <w:sz w:val="28"/>
          <w:szCs w:val="28"/>
        </w:rPr>
        <w:t>тся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экспертами в день Д-2 и принимаются </w:t>
      </w:r>
      <w:r w:rsidRPr="00D0495B">
        <w:rPr>
          <w:rFonts w:ascii="Times New Roman" w:eastAsia="Calibri" w:hAnsi="Times New Roman" w:cs="Times New Roman"/>
          <w:sz w:val="28"/>
          <w:szCs w:val="28"/>
        </w:rPr>
        <w:t xml:space="preserve">большинством голосов </w:t>
      </w:r>
      <w:r w:rsidR="002F2A1E" w:rsidRPr="00D0495B">
        <w:rPr>
          <w:rFonts w:ascii="Times New Roman" w:eastAsia="Calibri" w:hAnsi="Times New Roman" w:cs="Times New Roman"/>
          <w:sz w:val="28"/>
          <w:szCs w:val="28"/>
        </w:rPr>
        <w:t>путем голосования</w:t>
      </w:r>
      <w:r w:rsidR="008A2095">
        <w:rPr>
          <w:rFonts w:ascii="Times New Roman" w:eastAsia="Calibri" w:hAnsi="Times New Roman" w:cs="Times New Roman"/>
          <w:sz w:val="28"/>
          <w:szCs w:val="28"/>
        </w:rPr>
        <w:t xml:space="preserve"> (50% + 1 голос)</w:t>
      </w:r>
      <w:r w:rsidRPr="00D0495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BC9841" w14:textId="31DCED67" w:rsidR="0039425A" w:rsidRDefault="00611909" w:rsidP="003942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время ответа конкурсанта на площадке разрешается находиться только эксперту наставнику отвечающего конкурсанта.</w:t>
      </w:r>
    </w:p>
    <w:p w14:paraId="038C4CF2" w14:textId="77777777" w:rsidR="003F4B42" w:rsidRPr="0039425A" w:rsidRDefault="003F4B42" w:rsidP="003F4B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29BCDF" w14:textId="77777777" w:rsidR="00E15F2A" w:rsidRPr="00AB6811" w:rsidRDefault="00A11569" w:rsidP="003F4B42">
      <w:pPr>
        <w:pStyle w:val="2"/>
        <w:rPr>
          <w:lang w:val="ru-RU"/>
        </w:rPr>
      </w:pPr>
      <w:bookmarkStart w:id="23" w:name="_Toc211425979"/>
      <w:bookmarkStart w:id="24" w:name="_Toc211426006"/>
      <w:r w:rsidRPr="00AB6811">
        <w:rPr>
          <w:color w:val="000000"/>
          <w:lang w:val="ru-RU"/>
        </w:rPr>
        <w:t>2</w:t>
      </w:r>
      <w:r w:rsidR="00FB022D" w:rsidRPr="00AB6811">
        <w:rPr>
          <w:color w:val="000000"/>
          <w:lang w:val="ru-RU"/>
        </w:rPr>
        <w:t>.</w:t>
      </w:r>
      <w:r w:rsidRPr="00AB6811">
        <w:rPr>
          <w:color w:val="000000"/>
          <w:lang w:val="ru-RU"/>
        </w:rPr>
        <w:t>1</w:t>
      </w:r>
      <w:r w:rsidR="00FB022D" w:rsidRPr="00AB6811">
        <w:rPr>
          <w:color w:val="000000"/>
          <w:lang w:val="ru-RU"/>
        </w:rPr>
        <w:t xml:space="preserve">. </w:t>
      </w:r>
      <w:bookmarkEnd w:id="22"/>
      <w:r w:rsidRPr="00AB6811">
        <w:rPr>
          <w:lang w:val="ru-RU"/>
        </w:rPr>
        <w:t>Личный инструмент конкурсанта</w:t>
      </w:r>
      <w:bookmarkEnd w:id="23"/>
      <w:bookmarkEnd w:id="24"/>
    </w:p>
    <w:p w14:paraId="103F86E3" w14:textId="77777777" w:rsidR="0039425A" w:rsidRDefault="0039425A" w:rsidP="003F4B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25A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70267E11" w14:textId="77777777" w:rsidR="008A2095" w:rsidRPr="0039425A" w:rsidRDefault="008A2095" w:rsidP="003942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DB4E4" w14:textId="5FE21373" w:rsidR="00E15F2A" w:rsidRPr="003F4B42" w:rsidRDefault="00A11569" w:rsidP="003F4B42">
      <w:pPr>
        <w:pStyle w:val="2"/>
        <w:rPr>
          <w:lang w:val="ru-RU"/>
        </w:rPr>
      </w:pPr>
      <w:bookmarkStart w:id="25" w:name="_Toc78885660"/>
      <w:bookmarkStart w:id="26" w:name="_Toc211425980"/>
      <w:bookmarkStart w:id="27" w:name="_Toc211426007"/>
      <w:r w:rsidRPr="003F4B42">
        <w:rPr>
          <w:lang w:val="ru-RU"/>
        </w:rPr>
        <w:t>2</w:t>
      </w:r>
      <w:r w:rsidR="00FB022D" w:rsidRPr="003F4B42">
        <w:rPr>
          <w:lang w:val="ru-RU"/>
        </w:rPr>
        <w:t>.2.</w:t>
      </w:r>
      <w:r w:rsidR="00B33456" w:rsidRPr="003F4B42">
        <w:rPr>
          <w:lang w:val="ru-RU"/>
        </w:rPr>
        <w:t xml:space="preserve"> </w:t>
      </w:r>
      <w:r w:rsidR="00E15F2A" w:rsidRPr="003F4B42">
        <w:rPr>
          <w:lang w:val="ru-RU"/>
        </w:rPr>
        <w:t>Материалы, оборудование и инструменты,</w:t>
      </w:r>
      <w:r w:rsidR="003F4B42" w:rsidRPr="003F4B42">
        <w:rPr>
          <w:lang w:val="ru-RU"/>
        </w:rPr>
        <w:t xml:space="preserve"> </w:t>
      </w:r>
      <w:r w:rsidR="00E15F2A" w:rsidRPr="003F4B42">
        <w:rPr>
          <w:lang w:val="ru-RU"/>
        </w:rPr>
        <w:t>запрещенные на площадке</w:t>
      </w:r>
      <w:bookmarkEnd w:id="25"/>
      <w:bookmarkEnd w:id="26"/>
      <w:bookmarkEnd w:id="27"/>
    </w:p>
    <w:p w14:paraId="7E316298" w14:textId="77777777" w:rsidR="002F2A1E" w:rsidRPr="003F4B42" w:rsidRDefault="002F2A1E" w:rsidP="003F4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42">
        <w:rPr>
          <w:rFonts w:ascii="Times New Roman" w:eastAsia="Calibri" w:hAnsi="Times New Roman" w:cs="Times New Roman"/>
          <w:sz w:val="28"/>
          <w:szCs w:val="28"/>
        </w:rPr>
        <w:t>Всем участникам чемпионата запрещено использование различных средств связи и гаджетов (ноутбук, планшет, смартфон, мобильный телефон, гарнитура, все типы наушников, электронные наручные часы и т.п.). Также запрещено использовать позиции, которые не прописаны в инфраструктурном листе.</w:t>
      </w:r>
    </w:p>
    <w:p w14:paraId="47A06445" w14:textId="77777777" w:rsidR="00465470" w:rsidRPr="003F4B42" w:rsidRDefault="00465470" w:rsidP="003F4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37910" w14:textId="77777777" w:rsidR="00B37579" w:rsidRPr="00AB6811" w:rsidRDefault="00A11569" w:rsidP="003F4B42">
      <w:pPr>
        <w:pStyle w:val="1"/>
        <w:rPr>
          <w:lang w:val="ru-RU"/>
        </w:rPr>
      </w:pPr>
      <w:bookmarkStart w:id="28" w:name="_Toc211425981"/>
      <w:bookmarkStart w:id="29" w:name="_Toc211426008"/>
      <w:r w:rsidRPr="00AB6811">
        <w:rPr>
          <w:lang w:val="ru-RU"/>
        </w:rPr>
        <w:t>3</w:t>
      </w:r>
      <w:r w:rsidR="00E75567" w:rsidRPr="00AB6811">
        <w:rPr>
          <w:lang w:val="ru-RU"/>
        </w:rPr>
        <w:t xml:space="preserve">. </w:t>
      </w:r>
      <w:r w:rsidR="00B37579" w:rsidRPr="00AB6811">
        <w:rPr>
          <w:lang w:val="ru-RU"/>
        </w:rPr>
        <w:t>Приложения</w:t>
      </w:r>
      <w:bookmarkEnd w:id="28"/>
      <w:bookmarkEnd w:id="29"/>
    </w:p>
    <w:p w14:paraId="24B85E63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009D44E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4229419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5D983BCD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 Чек-лист компетенции</w:t>
      </w:r>
    </w:p>
    <w:p w14:paraId="343B1492" w14:textId="77777777"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F2A1E">
        <w:rPr>
          <w:rFonts w:ascii="Times New Roman" w:hAnsi="Times New Roman" w:cs="Times New Roman"/>
          <w:sz w:val="28"/>
          <w:szCs w:val="28"/>
        </w:rPr>
        <w:t>5. Шаблон сценария для актера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0EA7F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4D3DF1">
      <w:pgSz w:w="11906" w:h="16838"/>
      <w:pgMar w:top="1134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50C3" w14:textId="77777777" w:rsidR="00E753E5" w:rsidRDefault="00E753E5" w:rsidP="00970F49">
      <w:pPr>
        <w:spacing w:after="0" w:line="240" w:lineRule="auto"/>
      </w:pPr>
      <w:r>
        <w:separator/>
      </w:r>
    </w:p>
  </w:endnote>
  <w:endnote w:type="continuationSeparator" w:id="0">
    <w:p w14:paraId="533DA34C" w14:textId="77777777" w:rsidR="00E753E5" w:rsidRDefault="00E753E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EEE9A3" w14:textId="77777777" w:rsidR="00465470" w:rsidRPr="004D3DF1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3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3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178" w:rsidRPr="004D3DF1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D3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3A83" w14:textId="77777777" w:rsidR="00E753E5" w:rsidRDefault="00E753E5" w:rsidP="00970F49">
      <w:pPr>
        <w:spacing w:after="0" w:line="240" w:lineRule="auto"/>
      </w:pPr>
      <w:r>
        <w:separator/>
      </w:r>
    </w:p>
  </w:footnote>
  <w:footnote w:type="continuationSeparator" w:id="0">
    <w:p w14:paraId="4E662F8E" w14:textId="77777777" w:rsidR="00E753E5" w:rsidRDefault="00E753E5" w:rsidP="00970F49">
      <w:pPr>
        <w:spacing w:after="0" w:line="240" w:lineRule="auto"/>
      </w:pPr>
      <w:r>
        <w:continuationSeparator/>
      </w:r>
    </w:p>
  </w:footnote>
  <w:footnote w:id="1">
    <w:p w14:paraId="5AA1C342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ACCA288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13D399B"/>
    <w:multiLevelType w:val="hybridMultilevel"/>
    <w:tmpl w:val="8144A9A6"/>
    <w:lvl w:ilvl="0" w:tplc="CF3E0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A6A26D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3A58AAB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17C0831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1C72AD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3E2435A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9DEABC4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1CC257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B17C4F4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421950">
    <w:abstractNumId w:val="14"/>
  </w:num>
  <w:num w:numId="2" w16cid:durableId="1116219213">
    <w:abstractNumId w:val="8"/>
  </w:num>
  <w:num w:numId="3" w16cid:durableId="1077753092">
    <w:abstractNumId w:val="6"/>
  </w:num>
  <w:num w:numId="4" w16cid:durableId="1855653937">
    <w:abstractNumId w:val="1"/>
  </w:num>
  <w:num w:numId="5" w16cid:durableId="1672640908">
    <w:abstractNumId w:val="0"/>
  </w:num>
  <w:num w:numId="6" w16cid:durableId="234898153">
    <w:abstractNumId w:val="9"/>
  </w:num>
  <w:num w:numId="7" w16cid:durableId="709918095">
    <w:abstractNumId w:val="2"/>
  </w:num>
  <w:num w:numId="8" w16cid:durableId="502822732">
    <w:abstractNumId w:val="5"/>
  </w:num>
  <w:num w:numId="9" w16cid:durableId="1669165853">
    <w:abstractNumId w:val="18"/>
  </w:num>
  <w:num w:numId="10" w16cid:durableId="1645156212">
    <w:abstractNumId w:val="7"/>
  </w:num>
  <w:num w:numId="11" w16cid:durableId="1504592247">
    <w:abstractNumId w:val="3"/>
  </w:num>
  <w:num w:numId="12" w16cid:durableId="1076976782">
    <w:abstractNumId w:val="10"/>
  </w:num>
  <w:num w:numId="13" w16cid:durableId="2107998097">
    <w:abstractNumId w:val="22"/>
  </w:num>
  <w:num w:numId="14" w16cid:durableId="1766143723">
    <w:abstractNumId w:val="11"/>
  </w:num>
  <w:num w:numId="15" w16cid:durableId="184559319">
    <w:abstractNumId w:val="20"/>
  </w:num>
  <w:num w:numId="16" w16cid:durableId="814183084">
    <w:abstractNumId w:val="23"/>
  </w:num>
  <w:num w:numId="17" w16cid:durableId="582958436">
    <w:abstractNumId w:val="21"/>
  </w:num>
  <w:num w:numId="18" w16cid:durableId="1865091538">
    <w:abstractNumId w:val="17"/>
  </w:num>
  <w:num w:numId="19" w16cid:durableId="136336225">
    <w:abstractNumId w:val="13"/>
  </w:num>
  <w:num w:numId="20" w16cid:durableId="795412937">
    <w:abstractNumId w:val="15"/>
  </w:num>
  <w:num w:numId="21" w16cid:durableId="1566454384">
    <w:abstractNumId w:val="12"/>
  </w:num>
  <w:num w:numId="22" w16cid:durableId="684088930">
    <w:abstractNumId w:val="4"/>
  </w:num>
  <w:num w:numId="23" w16cid:durableId="1009791573">
    <w:abstractNumId w:val="16"/>
  </w:num>
  <w:num w:numId="24" w16cid:durableId="207300129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4C87"/>
    <w:rsid w:val="000376F8"/>
    <w:rsid w:val="000414AF"/>
    <w:rsid w:val="0004160E"/>
    <w:rsid w:val="00041A78"/>
    <w:rsid w:val="00047A39"/>
    <w:rsid w:val="00052432"/>
    <w:rsid w:val="00054C98"/>
    <w:rsid w:val="00056CDE"/>
    <w:rsid w:val="00067386"/>
    <w:rsid w:val="00070667"/>
    <w:rsid w:val="000732FF"/>
    <w:rsid w:val="00081D65"/>
    <w:rsid w:val="00082006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82CF1"/>
    <w:rsid w:val="001A67E0"/>
    <w:rsid w:val="001B4B65"/>
    <w:rsid w:val="001C1282"/>
    <w:rsid w:val="001C63E7"/>
    <w:rsid w:val="001E1DF9"/>
    <w:rsid w:val="00203E10"/>
    <w:rsid w:val="00207E02"/>
    <w:rsid w:val="00210217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77DEA"/>
    <w:rsid w:val="00282A94"/>
    <w:rsid w:val="0029547E"/>
    <w:rsid w:val="002A2935"/>
    <w:rsid w:val="002B1426"/>
    <w:rsid w:val="002B3DBB"/>
    <w:rsid w:val="002D0DB1"/>
    <w:rsid w:val="002E45B4"/>
    <w:rsid w:val="002F2906"/>
    <w:rsid w:val="002F2A1E"/>
    <w:rsid w:val="00310AB4"/>
    <w:rsid w:val="003159B6"/>
    <w:rsid w:val="0032065E"/>
    <w:rsid w:val="003242E1"/>
    <w:rsid w:val="00333911"/>
    <w:rsid w:val="00334165"/>
    <w:rsid w:val="00340D53"/>
    <w:rsid w:val="003531E7"/>
    <w:rsid w:val="003601A4"/>
    <w:rsid w:val="00363819"/>
    <w:rsid w:val="0037535C"/>
    <w:rsid w:val="003815C7"/>
    <w:rsid w:val="003934F8"/>
    <w:rsid w:val="0039425A"/>
    <w:rsid w:val="00397A1B"/>
    <w:rsid w:val="003A21C8"/>
    <w:rsid w:val="003B503F"/>
    <w:rsid w:val="003B6085"/>
    <w:rsid w:val="003C1D7A"/>
    <w:rsid w:val="003C5F97"/>
    <w:rsid w:val="003D1E51"/>
    <w:rsid w:val="003E7F39"/>
    <w:rsid w:val="003F4B42"/>
    <w:rsid w:val="004254FE"/>
    <w:rsid w:val="00436FFC"/>
    <w:rsid w:val="00437D28"/>
    <w:rsid w:val="0044354A"/>
    <w:rsid w:val="00454353"/>
    <w:rsid w:val="00461AC6"/>
    <w:rsid w:val="00465470"/>
    <w:rsid w:val="00465725"/>
    <w:rsid w:val="0047287C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D3DF1"/>
    <w:rsid w:val="004E6C1C"/>
    <w:rsid w:val="004E785E"/>
    <w:rsid w:val="004E7905"/>
    <w:rsid w:val="004F5216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1034"/>
    <w:rsid w:val="005B66FC"/>
    <w:rsid w:val="005C6020"/>
    <w:rsid w:val="005C6A23"/>
    <w:rsid w:val="005E30DC"/>
    <w:rsid w:val="005F0A09"/>
    <w:rsid w:val="00605DD7"/>
    <w:rsid w:val="0060658F"/>
    <w:rsid w:val="00611909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A5A90"/>
    <w:rsid w:val="006B0FEA"/>
    <w:rsid w:val="006B6332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2E9E"/>
    <w:rsid w:val="007735DC"/>
    <w:rsid w:val="007758E4"/>
    <w:rsid w:val="00782350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047F5"/>
    <w:rsid w:val="00812516"/>
    <w:rsid w:val="00832EBB"/>
    <w:rsid w:val="00834734"/>
    <w:rsid w:val="00835BF6"/>
    <w:rsid w:val="008761F3"/>
    <w:rsid w:val="00881DD2"/>
    <w:rsid w:val="00882B54"/>
    <w:rsid w:val="008912AE"/>
    <w:rsid w:val="008A2095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0C0D"/>
    <w:rsid w:val="009236F6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36A9"/>
    <w:rsid w:val="009955F8"/>
    <w:rsid w:val="009A1CBC"/>
    <w:rsid w:val="009A36AD"/>
    <w:rsid w:val="009B0CDE"/>
    <w:rsid w:val="009B18A2"/>
    <w:rsid w:val="009C6127"/>
    <w:rsid w:val="009D04EE"/>
    <w:rsid w:val="009D4877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5B6"/>
    <w:rsid w:val="00A9790B"/>
    <w:rsid w:val="00AA2B8A"/>
    <w:rsid w:val="00AB6811"/>
    <w:rsid w:val="00AD2200"/>
    <w:rsid w:val="00AE6AB7"/>
    <w:rsid w:val="00AE7A32"/>
    <w:rsid w:val="00AF76EA"/>
    <w:rsid w:val="00B00CE0"/>
    <w:rsid w:val="00B040B1"/>
    <w:rsid w:val="00B162B5"/>
    <w:rsid w:val="00B236AD"/>
    <w:rsid w:val="00B23C80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5B1B"/>
    <w:rsid w:val="00B610A2"/>
    <w:rsid w:val="00B95B16"/>
    <w:rsid w:val="00B97386"/>
    <w:rsid w:val="00BA2CF0"/>
    <w:rsid w:val="00BA76BE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0186"/>
    <w:rsid w:val="00C52383"/>
    <w:rsid w:val="00C56A9B"/>
    <w:rsid w:val="00C62874"/>
    <w:rsid w:val="00C740CF"/>
    <w:rsid w:val="00C8277D"/>
    <w:rsid w:val="00C95538"/>
    <w:rsid w:val="00C96567"/>
    <w:rsid w:val="00C97E44"/>
    <w:rsid w:val="00CA3A35"/>
    <w:rsid w:val="00CA6CCD"/>
    <w:rsid w:val="00CC50B7"/>
    <w:rsid w:val="00CD66EF"/>
    <w:rsid w:val="00CE2498"/>
    <w:rsid w:val="00CE36B8"/>
    <w:rsid w:val="00CF0DA9"/>
    <w:rsid w:val="00CF4B54"/>
    <w:rsid w:val="00D02C00"/>
    <w:rsid w:val="00D0495B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31FD0"/>
    <w:rsid w:val="00E41CEE"/>
    <w:rsid w:val="00E52178"/>
    <w:rsid w:val="00E579D6"/>
    <w:rsid w:val="00E753E5"/>
    <w:rsid w:val="00E75567"/>
    <w:rsid w:val="00E76C41"/>
    <w:rsid w:val="00E857D6"/>
    <w:rsid w:val="00E91234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20CF0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B3E76"/>
    <w:rsid w:val="00FC415A"/>
    <w:rsid w:val="00FC6098"/>
    <w:rsid w:val="00FD20DE"/>
    <w:rsid w:val="00FD4FE9"/>
    <w:rsid w:val="00FE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C0CA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465725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465725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465725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65725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465725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465725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1A17-4AE7-49A2-B1B2-BA6EF7F7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3111</Words>
  <Characters>17738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Margarita Shestakova</cp:lastModifiedBy>
  <cp:revision>22</cp:revision>
  <dcterms:created xsi:type="dcterms:W3CDTF">2025-09-03T19:23:00Z</dcterms:created>
  <dcterms:modified xsi:type="dcterms:W3CDTF">2026-01-18T08:37:00Z</dcterms:modified>
</cp:coreProperties>
</file>