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2CAC2FE" w:rsidR="004B35E0" w:rsidRPr="006043C6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6043C6">
        <w:rPr>
          <w:rFonts w:ascii="Times New Roman" w:hAnsi="Times New Roman" w:cs="Times New Roman"/>
          <w:b/>
          <w:sz w:val="28"/>
          <w:szCs w:val="28"/>
        </w:rPr>
        <w:t>30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47FDDFF6" w14:textId="4EB20E2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604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3C6">
        <w:rPr>
          <w:rFonts w:ascii="Times New Roman" w:hAnsi="Times New Roman" w:cs="Times New Roman"/>
          <w:sz w:val="28"/>
          <w:szCs w:val="28"/>
        </w:rPr>
        <w:t>Переведенцева</w:t>
      </w:r>
      <w:proofErr w:type="spellEnd"/>
      <w:r w:rsidR="006043C6">
        <w:rPr>
          <w:rFonts w:ascii="Times New Roman" w:hAnsi="Times New Roman" w:cs="Times New Roman"/>
          <w:sz w:val="28"/>
          <w:szCs w:val="28"/>
        </w:rPr>
        <w:t xml:space="preserve"> Никиты Дмитриевича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28B03A6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6043C6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0BBC4C2C" w14:textId="6579B2A9" w:rsidR="006043C6" w:rsidRDefault="006043C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7 три первых ответа являются обязательными. В пункте 2 ответ дан неверно, И. Грабарь работал директором Третьяковской галереи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6043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6043C6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2022-02-19T15:40:00Z</dcterms:created>
  <dcterms:modified xsi:type="dcterms:W3CDTF">2022-02-19T15:40:00Z</dcterms:modified>
</cp:coreProperties>
</file>