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9"/>
        <w:gridCol w:w="236"/>
        <w:gridCol w:w="315"/>
        <w:gridCol w:w="315"/>
        <w:gridCol w:w="315"/>
        <w:gridCol w:w="315"/>
        <w:gridCol w:w="315"/>
        <w:gridCol w:w="315"/>
        <w:gridCol w:w="315"/>
        <w:gridCol w:w="354"/>
        <w:gridCol w:w="236"/>
        <w:gridCol w:w="315"/>
        <w:gridCol w:w="315"/>
        <w:gridCol w:w="315"/>
        <w:gridCol w:w="315"/>
        <w:gridCol w:w="315"/>
        <w:gridCol w:w="341"/>
        <w:gridCol w:w="315"/>
        <w:gridCol w:w="315"/>
        <w:gridCol w:w="315"/>
        <w:gridCol w:w="315"/>
        <w:gridCol w:w="499"/>
        <w:gridCol w:w="236"/>
        <w:gridCol w:w="315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486"/>
      </w:tblGrid>
      <w:tr w:rsidR="006321A6">
        <w:trPr>
          <w:trHeight w:val="195"/>
          <w:tblHeader/>
        </w:trPr>
        <w:tc>
          <w:tcPr>
            <w:tcW w:w="5197" w:type="dxa"/>
            <w:gridSpan w:val="17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513" w:type="dxa"/>
            <w:gridSpan w:val="17"/>
            <w:shd w:val="clear" w:color="FFFFFF" w:fill="auto"/>
            <w:vAlign w:val="bottom"/>
          </w:tcPr>
          <w:p w:rsidR="006321A6" w:rsidRDefault="006321A6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(ОФЕРТА) № </w:t>
            </w:r>
            <w:r w:rsidR="008C09CF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FE307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6321A6">
        <w:trPr>
          <w:trHeight w:val="60"/>
        </w:trPr>
        <w:tc>
          <w:tcPr>
            <w:tcW w:w="5197" w:type="dxa"/>
            <w:gridSpan w:val="17"/>
            <w:shd w:val="clear" w:color="FFFFFF" w:fill="auto"/>
            <w:vAlign w:val="bottom"/>
          </w:tcPr>
          <w:p w:rsidR="006321A6" w:rsidRDefault="00A86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513" w:type="dxa"/>
            <w:gridSpan w:val="17"/>
            <w:shd w:val="clear" w:color="FFFFFF" w:fill="auto"/>
            <w:vAlign w:val="bottom"/>
          </w:tcPr>
          <w:p w:rsidR="006321A6" w:rsidRDefault="00FE30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 202__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FE3075" w:rsidRDefault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21A6" w:rsidRDefault="00FE3075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</w:t>
            </w:r>
            <w:bookmarkStart w:id="0" w:name="_GoBack"/>
            <w:bookmarkEnd w:id="0"/>
            <w:r w:rsidR="00A86451">
              <w:rPr>
                <w:rFonts w:ascii="Times New Roman" w:hAnsi="Times New Roman"/>
                <w:sz w:val="24"/>
                <w:szCs w:val="24"/>
              </w:rPr>
              <w:t>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</w:t>
            </w:r>
            <w:r>
              <w:rPr>
                <w:rFonts w:ascii="Times New Roman" w:hAnsi="Times New Roman"/>
                <w:sz w:val="24"/>
                <w:szCs w:val="24"/>
              </w:rPr>
              <w:t>ти от 01 октября 2022 г.  № 0154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/02.03, с одной стороны, и гражданин(-ка)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, именуемый(-ая) в дальнейшем «Заказчик», с другой стороны, и гражданин(-ка)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, именуемый(-ая)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Обучающемуся образовательную услугу по основной образовательной программе высшего образования – программе бакалавриата по направлению подготовки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Пензенский филиал ФГОБУ ВО «Финансовый университет при Правительстве Российской Федерации» по очной</w:t>
            </w:r>
            <w:r w:rsidR="00FE3075">
              <w:rPr>
                <w:rFonts w:ascii="Times New Roman" w:hAnsi="Times New Roman"/>
                <w:sz w:val="24"/>
                <w:szCs w:val="24"/>
              </w:rPr>
              <w:t>/очно-заочной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обучения  (далее – Образовательная программа) в соответствии с учебными планами Исполнителя, а Заказчик  обязуется оплатить обучение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</w:t>
            </w:r>
            <w:r w:rsidR="00FE3075">
              <w:rPr>
                <w:rFonts w:ascii="Times New Roman" w:hAnsi="Times New Roman"/>
                <w:sz w:val="24"/>
                <w:szCs w:val="24"/>
              </w:rPr>
              <w:t>тельность обучения) составляет __ года  (__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семестров / модулей), начиная с даты, указанной в приказе о зачислении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Обучающимся Образовательной программы и успешного прохождения государственной итоговой аттестации ему выдается диплом бакалавра установленного образца.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из филиала, выдается справка об обучении или о периоде обучения по образцу, самостоятельно устанавливаемому Финансовым университетом.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 I 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приема, в качестве СТУДЕНТА.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2.4.2. Довести до Заказчика информацию, содержащую сведения о предоставлении платных образовательных услуг, в порядке и объеме, предусмотренными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Обучающемуся предусмотренные выбранной Образовательной программой условия ее освоения.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Заказчика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Заказчик обязан: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 Обучающийся обязан: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обучения Обучающегося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Стоимость за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обучения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FE3075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слуга по настоящему Договору не облагается НДС (пп. 14 п. 2 ст. 149 Налогового кодекса Российской Федерации).</w:t>
            </w:r>
            <w:r w:rsidR="00A864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семи дней;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 настоящего Договора: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февраля;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Изменения условий настоящего Договора оформляются дополнительными соглашениями к Договору.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Настоящий Договор может быть расторгнут по соглашению Сторон.</w:t>
            </w:r>
          </w:p>
        </w:tc>
      </w:tr>
      <w:tr w:rsidR="006321A6">
        <w:tc>
          <w:tcPr>
            <w:tcW w:w="5827" w:type="dxa"/>
            <w:gridSpan w:val="19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4.4. Действие настоящего Договора прекращается</w:t>
            </w:r>
          </w:p>
        </w:tc>
        <w:tc>
          <w:tcPr>
            <w:tcW w:w="4883" w:type="dxa"/>
            <w:gridSpan w:val="15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досрочно: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обстоятельствам, не зависящим от воли Сторон, в том числе в случае ликвидации Исполнителя.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4.5. Настоящий Договор может быть расторгнут по инициативе Исполнителя в одностороннем порядке в случаях: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Обучающемуся, достигшему пятнадцати лет, отчисления как меры дисциплинарного взыскания;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Заказчиком оплаты стоимости платных образовательных услуг;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4.6. Исполнитель вправе отказаться от исполнения обязательств по Договору при условии полного возмещения Заказчику убытков.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4.8. При досрочном расторжении Договора Исполнитель возвращает Заказчику с даты отчисления Обучающегося приказом филиала внесенную плату за вычетом суммы, фактически израсходованной на обучение.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считается заключенным и вступает в силу с момента акцепта Заказчиком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VII. Заключительные положения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Полным и безоговорочным акцептом Заказчиком оферты Исполнителя является оплата стоимости платных образовательных услуг 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7.3.  Полным и безоговорочным акцептом Обучающимся оферты Исполнителя является подтверждение согласия с условиями настоящего Договора в информационной системе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Акцепт оферты означает, что Заказчик и Обучающийся ознакомлены, согласны со всеми условиями настоящего Договора и обязуются их выполнять.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7.9.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8C09CF" w:rsidRDefault="008C09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Адреса и реквизиты Сторон</w:t>
            </w: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125167, г. Москва, ВН.ТЕР.Г. МУНИЦИПАЛЬНЫЙ ОКРУГ ХОРОШЕВСКИЙ, ПР-КТ ЛЕНИНГРАДСКИЙ, д. 49/2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Фактический адрес: 440052, Пензенская обл, Пенза г, Калинина ул, дом № 33, корпус б</w:t>
            </w: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7714086422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КПП 583743001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ОКТМО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КБК 00000000000000000130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УФК по Пензенской области (Пензенский филиал Финуниверситета,л/сч 20556Щ14530)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Единый 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40102810045370000047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БИК 015655003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03214643000000015500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г.Пенза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Отделение Пенза Банка России// УФК по Пензенской области  г. Пенза</w:t>
            </w: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gridSpan w:val="7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4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44" w:type="dxa"/>
            <w:gridSpan w:val="7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31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</w:tr>
      <w:tr w:rsidR="006321A6"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1140"/>
        </w:trPr>
        <w:tc>
          <w:tcPr>
            <w:tcW w:w="3215" w:type="dxa"/>
            <w:gridSpan w:val="10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429" w:type="dxa"/>
            <w:gridSpan w:val="23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приказом Финуниверситета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6321A6">
        <w:trPr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6321A6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6321A6">
        <w:trPr>
          <w:trHeight w:val="60"/>
        </w:trPr>
        <w:tc>
          <w:tcPr>
            <w:tcW w:w="1286" w:type="dxa"/>
            <w:gridSpan w:val="4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14" w:type="dxa"/>
            <w:gridSpan w:val="5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A86451" w:rsidRDefault="00A86451"/>
    <w:sectPr w:rsidR="00A86451" w:rsidSect="006321A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A6"/>
    <w:rsid w:val="00077ED0"/>
    <w:rsid w:val="003F0BCB"/>
    <w:rsid w:val="006321A6"/>
    <w:rsid w:val="008C09CF"/>
    <w:rsid w:val="00A86451"/>
    <w:rsid w:val="00B05D4A"/>
    <w:rsid w:val="00CC2C36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2024-10-11T08:54:00Z</dcterms:created>
  <dcterms:modified xsi:type="dcterms:W3CDTF">2024-11-25T15:42:00Z</dcterms:modified>
</cp:coreProperties>
</file>