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79" w:rsidRDefault="00234A79" w:rsidP="00234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4A79" w:rsidRDefault="00234A79" w:rsidP="00234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234A79" w:rsidRDefault="00234A79" w:rsidP="00234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38.04.0</w:t>
      </w:r>
      <w:r w:rsidRPr="00234A79">
        <w:rPr>
          <w:rFonts w:ascii="Times New Roman" w:hAnsi="Times New Roman" w:cs="Times New Roman"/>
          <w:sz w:val="24"/>
          <w:szCs w:val="24"/>
        </w:rPr>
        <w:t>2 Менеджмент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4A79" w:rsidRDefault="00234A79" w:rsidP="00234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234A79">
        <w:rPr>
          <w:rFonts w:ascii="Times New Roman" w:hAnsi="Times New Roman" w:cs="Times New Roman"/>
          <w:sz w:val="24"/>
          <w:szCs w:val="24"/>
        </w:rPr>
        <w:t>Реструктуризация бизнеса и антикризисное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4A79" w:rsidRDefault="00234A79" w:rsidP="00234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234A79" w:rsidRDefault="00234A79" w:rsidP="00234A79">
      <w:pPr>
        <w:rPr>
          <w:rFonts w:ascii="Times New Roman" w:hAnsi="Times New Roman" w:cs="Times New Roman"/>
          <w:sz w:val="24"/>
          <w:szCs w:val="24"/>
        </w:rPr>
      </w:pP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Комплексная бизнес-диагностика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Проектирование и оптимизация бизнес-процессов в антикризисном управлении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Реструктуризация и реорганизация бизнеса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Антикризисный консалтинг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Антикризисное бизнес-регулирование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Антикризисные стратегии и управление финансовым оздоровлением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Управление закупками и цепями поставок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Тренинг "Эффективные переговоры"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Производственно-технологическая и цифровая трансформация бизнеса в рамках антикризисного управления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Медиация и разрешение корпоративных конфликтов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Риск-менеджмент в антикризисном управлении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Инжиниринг и управление крупными проектами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Антикризисный менеджмент в кредитных организациях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 xml:space="preserve">Противодействие корпоративному </w:t>
      </w:r>
      <w:proofErr w:type="spellStart"/>
      <w:r w:rsidRPr="00234A79">
        <w:rPr>
          <w:rFonts w:ascii="Times New Roman" w:hAnsi="Times New Roman" w:cs="Times New Roman"/>
          <w:sz w:val="24"/>
          <w:szCs w:val="24"/>
        </w:rPr>
        <w:t>рейдерству</w:t>
      </w:r>
      <w:proofErr w:type="spellEnd"/>
      <w:r w:rsidRPr="00234A79">
        <w:rPr>
          <w:rFonts w:ascii="Times New Roman" w:hAnsi="Times New Roman" w:cs="Times New Roman"/>
          <w:sz w:val="24"/>
          <w:szCs w:val="24"/>
        </w:rPr>
        <w:t xml:space="preserve"> и защита акционеров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Зарубежная практика антикризисного управления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Арбитражные процедуры антикризисного управления</w:t>
      </w:r>
    </w:p>
    <w:p w:rsidR="00234A79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Инструменты реструктуризации бизнеса: слияния и поглощения, реструктуризация активов, капитала, задолженности</w:t>
      </w:r>
    </w:p>
    <w:p w:rsidR="000D671A" w:rsidRPr="00234A79" w:rsidRDefault="00234A79" w:rsidP="0023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A79">
        <w:rPr>
          <w:rFonts w:ascii="Times New Roman" w:hAnsi="Times New Roman" w:cs="Times New Roman"/>
          <w:sz w:val="24"/>
          <w:szCs w:val="24"/>
        </w:rPr>
        <w:t>Налоговые риски компании: оценка и управление</w:t>
      </w:r>
    </w:p>
    <w:sectPr w:rsidR="000D671A" w:rsidRPr="0023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1A4"/>
    <w:multiLevelType w:val="hybridMultilevel"/>
    <w:tmpl w:val="F860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4"/>
    <w:rsid w:val="00234A79"/>
    <w:rsid w:val="002579AC"/>
    <w:rsid w:val="008D5E94"/>
    <w:rsid w:val="00B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7C72"/>
  <w15:chartTrackingRefBased/>
  <w15:docId w15:val="{2B627813-488E-4209-9939-DAA220C9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2</cp:revision>
  <dcterms:created xsi:type="dcterms:W3CDTF">2025-04-24T10:38:00Z</dcterms:created>
  <dcterms:modified xsi:type="dcterms:W3CDTF">2025-04-24T10:45:00Z</dcterms:modified>
</cp:coreProperties>
</file>