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AF8" w:rsidRPr="002C1AF8" w:rsidRDefault="002C1AF8" w:rsidP="002C1AF8">
      <w:pPr>
        <w:jc w:val="center"/>
        <w:rPr>
          <w:b/>
          <w:sz w:val="28"/>
          <w:szCs w:val="28"/>
        </w:rPr>
      </w:pPr>
      <w:r w:rsidRPr="002C1AF8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Информация </w:t>
      </w:r>
      <w:r w:rsidRPr="002C1AF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о </w:t>
      </w:r>
      <w:r w:rsidRPr="002C1AF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наличии </w:t>
      </w:r>
      <w:r w:rsidRPr="002C1AF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общежития, </w:t>
      </w:r>
      <w:r w:rsidRPr="002C1AF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интерната, </w:t>
      </w:r>
      <w:r w:rsidRPr="002C1AF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в </w:t>
      </w:r>
      <w:r w:rsidRPr="002C1AF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том </w:t>
      </w:r>
      <w:r w:rsidRPr="002C1AF8">
        <w:rPr>
          <w:rFonts w:ascii="Times New Roman" w:eastAsia="Times New Roman" w:hAnsi="Times New Roman" w:cs="Times New Roman"/>
          <w:b/>
          <w:sz w:val="28"/>
          <w:szCs w:val="28"/>
        </w:rPr>
        <w:tab/>
        <w:t>числе приспособленных для использования инвалидами и лицами с ограниченными возможностями здоровья, а также о количестве жилых помещений в общежитии, интернате для иногородних обучающихся, формировании платы за проживание в общежитии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C1AF8" w:rsidRPr="002C1AF8" w:rsidTr="001301F4">
        <w:tc>
          <w:tcPr>
            <w:tcW w:w="3115" w:type="dxa"/>
            <w:vAlign w:val="center"/>
          </w:tcPr>
          <w:p w:rsidR="002C1AF8" w:rsidRPr="002C1AF8" w:rsidRDefault="002C1AF8" w:rsidP="001301F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AF8">
              <w:rPr>
                <w:rFonts w:ascii="Times New Roman" w:hAnsi="Times New Roman" w:cs="Times New Roman"/>
                <w:b/>
                <w:sz w:val="24"/>
              </w:rPr>
              <w:t>Наименование показателя</w:t>
            </w:r>
          </w:p>
        </w:tc>
        <w:tc>
          <w:tcPr>
            <w:tcW w:w="3115" w:type="dxa"/>
            <w:vAlign w:val="center"/>
          </w:tcPr>
          <w:p w:rsidR="002C1AF8" w:rsidRPr="002C1AF8" w:rsidRDefault="002C1AF8" w:rsidP="001301F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AF8">
              <w:rPr>
                <w:rFonts w:ascii="Times New Roman" w:hAnsi="Times New Roman" w:cs="Times New Roman"/>
                <w:b/>
                <w:sz w:val="24"/>
              </w:rPr>
              <w:t>Общежития</w:t>
            </w:r>
          </w:p>
        </w:tc>
        <w:tc>
          <w:tcPr>
            <w:tcW w:w="3115" w:type="dxa"/>
            <w:vAlign w:val="center"/>
          </w:tcPr>
          <w:p w:rsidR="002C1AF8" w:rsidRPr="002C1AF8" w:rsidRDefault="002C1AF8" w:rsidP="001301F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AF8">
              <w:rPr>
                <w:rFonts w:ascii="Times New Roman" w:hAnsi="Times New Roman" w:cs="Times New Roman"/>
                <w:b/>
                <w:sz w:val="24"/>
              </w:rPr>
              <w:t>Интернаты</w:t>
            </w:r>
          </w:p>
        </w:tc>
      </w:tr>
      <w:tr w:rsidR="002C1AF8" w:rsidRPr="002C1AF8" w:rsidTr="001301F4">
        <w:tc>
          <w:tcPr>
            <w:tcW w:w="3115" w:type="dxa"/>
          </w:tcPr>
          <w:p w:rsidR="002C1AF8" w:rsidRPr="002C1AF8" w:rsidRDefault="002C1AF8" w:rsidP="001301F4">
            <w:pPr>
              <w:rPr>
                <w:rFonts w:ascii="Times New Roman" w:hAnsi="Times New Roman" w:cs="Times New Roman"/>
                <w:color w:val="121314"/>
                <w:sz w:val="24"/>
              </w:rPr>
            </w:pPr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>Количество общежитий/интернатов</w:t>
            </w:r>
          </w:p>
        </w:tc>
        <w:tc>
          <w:tcPr>
            <w:tcW w:w="3115" w:type="dxa"/>
          </w:tcPr>
          <w:p w:rsidR="002C1AF8" w:rsidRPr="002C1AF8" w:rsidRDefault="002C1AF8" w:rsidP="001301F4">
            <w:pPr>
              <w:rPr>
                <w:rFonts w:ascii="Times New Roman" w:hAnsi="Times New Roman" w:cs="Times New Roman"/>
                <w:color w:val="121314"/>
                <w:sz w:val="24"/>
              </w:rPr>
            </w:pPr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>1</w:t>
            </w:r>
          </w:p>
        </w:tc>
        <w:tc>
          <w:tcPr>
            <w:tcW w:w="3115" w:type="dxa"/>
          </w:tcPr>
          <w:p w:rsidR="002C1AF8" w:rsidRPr="002C1AF8" w:rsidRDefault="002C1AF8" w:rsidP="001301F4">
            <w:pPr>
              <w:rPr>
                <w:rFonts w:ascii="Times New Roman" w:hAnsi="Times New Roman" w:cs="Times New Roman"/>
                <w:color w:val="121314"/>
                <w:sz w:val="24"/>
              </w:rPr>
            </w:pPr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>-</w:t>
            </w:r>
          </w:p>
        </w:tc>
      </w:tr>
      <w:tr w:rsidR="002C1AF8" w:rsidRPr="002C1AF8" w:rsidTr="001301F4">
        <w:tc>
          <w:tcPr>
            <w:tcW w:w="3115" w:type="dxa"/>
          </w:tcPr>
          <w:p w:rsidR="002C1AF8" w:rsidRPr="002C1AF8" w:rsidRDefault="002C1AF8" w:rsidP="001301F4">
            <w:pPr>
              <w:rPr>
                <w:rFonts w:ascii="Times New Roman" w:hAnsi="Times New Roman" w:cs="Times New Roman"/>
                <w:color w:val="121314"/>
                <w:sz w:val="24"/>
              </w:rPr>
            </w:pPr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>Количество мест</w:t>
            </w:r>
          </w:p>
        </w:tc>
        <w:tc>
          <w:tcPr>
            <w:tcW w:w="3115" w:type="dxa"/>
          </w:tcPr>
          <w:p w:rsidR="002C1AF8" w:rsidRPr="002C1AF8" w:rsidRDefault="002C1AF8" w:rsidP="001301F4">
            <w:pPr>
              <w:rPr>
                <w:rFonts w:ascii="Times New Roman" w:hAnsi="Times New Roman" w:cs="Times New Roman"/>
                <w:color w:val="121314"/>
                <w:sz w:val="24"/>
              </w:rPr>
            </w:pPr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>92</w:t>
            </w:r>
          </w:p>
        </w:tc>
        <w:tc>
          <w:tcPr>
            <w:tcW w:w="3115" w:type="dxa"/>
          </w:tcPr>
          <w:p w:rsidR="002C1AF8" w:rsidRPr="002C1AF8" w:rsidRDefault="002C1AF8" w:rsidP="001301F4">
            <w:pPr>
              <w:rPr>
                <w:rFonts w:ascii="Times New Roman" w:hAnsi="Times New Roman" w:cs="Times New Roman"/>
                <w:color w:val="121314"/>
                <w:sz w:val="24"/>
              </w:rPr>
            </w:pPr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>-</w:t>
            </w:r>
          </w:p>
        </w:tc>
      </w:tr>
      <w:tr w:rsidR="002C1AF8" w:rsidRPr="002C1AF8" w:rsidTr="001301F4">
        <w:tc>
          <w:tcPr>
            <w:tcW w:w="3115" w:type="dxa"/>
          </w:tcPr>
          <w:p w:rsidR="002C1AF8" w:rsidRPr="002C1AF8" w:rsidRDefault="002C1AF8" w:rsidP="001301F4">
            <w:pPr>
              <w:rPr>
                <w:rFonts w:ascii="Times New Roman" w:hAnsi="Times New Roman" w:cs="Times New Roman"/>
                <w:color w:val="121314"/>
                <w:sz w:val="24"/>
              </w:rPr>
            </w:pPr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 xml:space="preserve">Количество жилых помещений в общежитии, приспособленных для </w:t>
            </w:r>
            <w:bookmarkStart w:id="0" w:name="_GoBack"/>
            <w:bookmarkEnd w:id="0"/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>использования инвалидами и лицами с ограниченными возможностями здоровья</w:t>
            </w:r>
          </w:p>
        </w:tc>
        <w:tc>
          <w:tcPr>
            <w:tcW w:w="3115" w:type="dxa"/>
          </w:tcPr>
          <w:p w:rsidR="002C1AF8" w:rsidRPr="002C1AF8" w:rsidRDefault="002C1AF8" w:rsidP="001301F4">
            <w:pPr>
              <w:rPr>
                <w:rFonts w:ascii="Times New Roman" w:hAnsi="Times New Roman" w:cs="Times New Roman"/>
                <w:color w:val="121314"/>
                <w:sz w:val="24"/>
              </w:rPr>
            </w:pPr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>1</w:t>
            </w:r>
          </w:p>
        </w:tc>
        <w:tc>
          <w:tcPr>
            <w:tcW w:w="3115" w:type="dxa"/>
          </w:tcPr>
          <w:p w:rsidR="002C1AF8" w:rsidRPr="002C1AF8" w:rsidRDefault="002C1AF8" w:rsidP="001301F4">
            <w:pPr>
              <w:rPr>
                <w:rFonts w:ascii="Times New Roman" w:hAnsi="Times New Roman" w:cs="Times New Roman"/>
                <w:color w:val="121314"/>
                <w:sz w:val="24"/>
              </w:rPr>
            </w:pPr>
            <w:r w:rsidRPr="002C1AF8">
              <w:rPr>
                <w:rFonts w:ascii="Times New Roman" w:hAnsi="Times New Roman" w:cs="Times New Roman"/>
                <w:color w:val="121314"/>
                <w:sz w:val="24"/>
              </w:rPr>
              <w:t>-</w:t>
            </w:r>
          </w:p>
        </w:tc>
      </w:tr>
    </w:tbl>
    <w:p w:rsidR="002C1AF8" w:rsidRPr="002C1AF8" w:rsidRDefault="002C1AF8"/>
    <w:sectPr w:rsidR="002C1AF8" w:rsidRPr="002C1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F8"/>
    <w:rsid w:val="002C1AF8"/>
    <w:rsid w:val="0066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036F"/>
  <w15:chartTrackingRefBased/>
  <w15:docId w15:val="{AFA3D6AF-BD5D-4AFC-ABCC-9ADE2AA2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1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Назина</dc:creator>
  <cp:keywords/>
  <dc:description/>
  <cp:lastModifiedBy>Татьяна Назина</cp:lastModifiedBy>
  <cp:revision>1</cp:revision>
  <dcterms:created xsi:type="dcterms:W3CDTF">2026-09-23T14:55:00Z</dcterms:created>
  <dcterms:modified xsi:type="dcterms:W3CDTF">2026-09-23T14:59:00Z</dcterms:modified>
</cp:coreProperties>
</file>