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77777777"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студентов, обучающихся по направлению</w:t>
      </w:r>
      <w:r w:rsidR="00960E68" w:rsidRPr="00960E68">
        <w:rPr>
          <w:rFonts w:ascii="Times New Roman" w:eastAsia="Times New Roman" w:hAnsi="Times New Roman" w:cs="Times New Roman"/>
          <w:color w:val="000000"/>
          <w:sz w:val="28"/>
          <w:szCs w:val="28"/>
        </w:rPr>
        <w:t xml:space="preserve">  подготовки</w:t>
      </w:r>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Альпидовская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Варвус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Будович Ю.И., Лебедев К.Н., Будович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r w:rsidR="00197160" w:rsidRPr="002A5B2B">
        <w:rPr>
          <w:rFonts w:ascii="Times New Roman" w:eastAsia="Times New Roman" w:hAnsi="Times New Roman" w:cs="Times New Roman"/>
          <w:color w:val="000000"/>
          <w:sz w:val="24"/>
          <w:szCs w:val="24"/>
        </w:rPr>
        <w:t>Будович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Усл</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Изд</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Будович Ю.И., Лебедев К.Н., Будович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Финуниверситет, 20</w:t>
      </w:r>
      <w:bookmarkStart w:id="0" w:name="_Toc41449090"/>
      <w:bookmarkStart w:id="1" w:name="_Toc41886874"/>
      <w:bookmarkStart w:id="2" w:name="_Toc44910773"/>
      <w:r w:rsidRPr="002A5B2B">
        <w:rPr>
          <w:rFonts w:ascii="Times New Roman" w:eastAsia="Times New Roman" w:hAnsi="Times New Roman" w:cs="Times New Roman"/>
          <w:bCs/>
          <w:sz w:val="24"/>
          <w:szCs w:val="28"/>
        </w:rPr>
        <w:t>21</w:t>
      </w:r>
    </w:p>
    <w:bookmarkEnd w:id="0"/>
    <w:bookmarkEnd w:id="1"/>
    <w:bookmarkEnd w:id="2"/>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r w:rsidR="00BE01C2" w:rsidRPr="002A5B2B">
              <w:rPr>
                <w:rFonts w:ascii="Times New Roman" w:eastAsia="Times New Roman" w:hAnsi="Times New Roman" w:cs="Times New Roman"/>
                <w:sz w:val="28"/>
                <w:szCs w:val="28"/>
              </w:rPr>
              <w:t>…....</w:t>
            </w:r>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5.2.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Перечень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тенции</w:t>
            </w:r>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6E4A0DF7" w:rsidR="00517248" w:rsidRPr="002A5B2B" w:rsidRDefault="00F55CC7" w:rsidP="001E4E80">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lastRenderedPageBreak/>
              <w:t>ПК</w:t>
            </w:r>
            <w:r w:rsidR="001E4E80">
              <w:rPr>
                <w:rFonts w:ascii="Times New Roman" w:eastAsia="KKXKA+TimesNewRomanPSMT" w:hAnsi="Times New Roman" w:cs="Times New Roman"/>
                <w:b/>
                <w:bCs/>
                <w:color w:val="000000"/>
                <w:sz w:val="24"/>
                <w:szCs w:val="24"/>
              </w:rPr>
              <w:t>Н</w:t>
            </w:r>
            <w:bookmarkStart w:id="3" w:name="_GoBack"/>
            <w:bookmarkEnd w:id="3"/>
            <w:r w:rsidR="00C23F6F">
              <w:rPr>
                <w:rFonts w:ascii="Times New Roman" w:eastAsia="KKXKA+TimesNewRomanPSMT" w:hAnsi="Times New Roman" w:cs="Times New Roman"/>
                <w:b/>
                <w:bCs/>
                <w:color w:val="000000"/>
                <w:sz w:val="24"/>
                <w:szCs w:val="24"/>
              </w:rPr>
              <w:t>–</w:t>
            </w:r>
            <w:r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осуществлять поиск, критически анализировать, обобщать и систематизиро</w:t>
            </w:r>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вать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различные концепции (неоклассические, неокейнсианские,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4"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принимать обоснованные экономические решения в различных областях жизнедеятель</w:t>
            </w:r>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ности</w:t>
            </w:r>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5" w:name="_page_9_0"/>
      <w:bookmarkEnd w:id="4"/>
    </w:p>
    <w:bookmarkEnd w:id="5"/>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E64736"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Финансовый менеджмент</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1EC3AC99"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21757757"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A54665">
              <w:rPr>
                <w:rFonts w:ascii="Times New Roman" w:eastAsia="Times New Roman" w:hAnsi="Times New Roman" w:cs="Times New Roman"/>
                <w:b/>
                <w:bCs/>
                <w:i/>
                <w:iCs/>
                <w:color w:val="000000"/>
                <w:sz w:val="28"/>
                <w:szCs w:val="28"/>
              </w:rPr>
              <w:t>/34</w:t>
            </w:r>
            <w:r w:rsidR="004A25B9">
              <w:rPr>
                <w:rFonts w:ascii="Times New Roman" w:eastAsia="Times New Roman" w:hAnsi="Times New Roman" w:cs="Times New Roman"/>
                <w:b/>
                <w:bCs/>
                <w:i/>
                <w:iCs/>
                <w:color w:val="000000"/>
                <w:sz w:val="28"/>
                <w:szCs w:val="28"/>
              </w:rPr>
              <w:t>/34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1DD44A22"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4BD4A993"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lastRenderedPageBreak/>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(Ф. Кенэ,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Сэй, К. Маркс, Л. Вальрас). Проблема стабильности равновесия. Закон Сэя.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факторы: эффект процентной ставки (эффект Кейнса), эффект богатства (эффект Пигу)</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Манделла</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Кейнсианская и неокейнсианская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t xml:space="preserve">Равновесие между инвестициями и сбережениями – важнейшее условие </w:t>
      </w:r>
      <w:r w:rsidR="00B00239" w:rsidRPr="002A5B2B">
        <w:rPr>
          <w:rFonts w:ascii="Times New Roman" w:eastAsia="HBDKH+TimesNewRomanPSMT" w:hAnsi="Times New Roman" w:cs="Times New Roman"/>
          <w:color w:val="000000"/>
          <w:sz w:val="28"/>
          <w:szCs w:val="28"/>
        </w:rPr>
        <w:lastRenderedPageBreak/>
        <w:t xml:space="preserve">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Производственная функция Кобба</w:t>
      </w:r>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Модель Э. Домара</w:t>
      </w:r>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Харрода.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Р. Солоу</w:t>
      </w:r>
      <w:r w:rsidR="000F1931" w:rsidRPr="002A5B2B">
        <w:rPr>
          <w:rFonts w:ascii="Times New Roman" w:eastAsia="Times New Roman" w:hAnsi="Times New Roman" w:cs="Times New Roman"/>
          <w:color w:val="000000"/>
          <w:sz w:val="28"/>
          <w:szCs w:val="28"/>
        </w:rPr>
        <w:t xml:space="preserve"> и Денисона</w:t>
      </w:r>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одель Д. Хикса</w:t>
      </w:r>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r w:rsidR="00BD6C60" w:rsidRPr="002A5B2B">
        <w:rPr>
          <w:rFonts w:ascii="Times New Roman" w:eastAsia="HBDKH+TimesNewRomanPSMT" w:hAnsi="Times New Roman" w:cs="Times New Roman"/>
          <w:color w:val="000000"/>
          <w:sz w:val="28"/>
          <w:szCs w:val="28"/>
        </w:rPr>
        <w:t>Посткейнсианская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Модель П. Ромера.</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Социально–экономические последствия безработицы. Закон Оукена.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Макроэкономическая политика государства в рыночной экономике. Финансовая система и бюджетно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Финансовая система и бюджетно</w:t>
      </w:r>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аллокация, перераспределение, стабилизация), формы. Государственные </w:t>
      </w:r>
      <w:r w:rsidR="00C124B9" w:rsidRPr="002A5B2B">
        <w:rPr>
          <w:rFonts w:ascii="Times New Roman" w:eastAsia="HBDKH+TimesNewRomanPSMT" w:hAnsi="Times New Roman" w:cs="Times New Roman"/>
          <w:color w:val="000000"/>
          <w:sz w:val="28"/>
          <w:szCs w:val="28"/>
        </w:rPr>
        <w:lastRenderedPageBreak/>
        <w:t>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(бюджетно</w:t>
      </w:r>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цели. Дискреционная и недискреционная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экономические последствия бюджетного дефицита и государственного долга. Бюджетно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Проблема сбалансированного государственного бюджета. Теорема Т. Хаавельмо.</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Модель открытой экономики Манделла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Валюта, её виды и конвертируемость. Валютный рынок. Паритет 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Глобализация мировой экономики: факторы, </w:t>
      </w:r>
      <w:r w:rsidRPr="002A5B2B">
        <w:rPr>
          <w:rFonts w:ascii="Times New Roman" w:eastAsia="HBDKH+TimesNewRomanPSMT" w:hAnsi="Times New Roman" w:cs="Times New Roman"/>
          <w:color w:val="000000"/>
          <w:sz w:val="28"/>
          <w:szCs w:val="28"/>
        </w:rPr>
        <w:lastRenderedPageBreak/>
        <w:t>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 xml:space="preserve">кие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7F6D30CD"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ческие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макроэкономи</w:t>
            </w:r>
            <w:r w:rsidR="00C23F6F">
              <w:rPr>
                <w:rFonts w:ascii="Times New Roman" w:eastAsia="Times New Roman" w:hAnsi="Times New Roman" w:cs="Times New Roman"/>
                <w:bCs/>
                <w:color w:val="000000"/>
                <w:sz w:val="24"/>
                <w:szCs w:val="24"/>
              </w:rPr>
              <w:t>–</w:t>
            </w:r>
            <w:r w:rsidRPr="002A5B2B">
              <w:rPr>
                <w:rFonts w:ascii="Times New Roman" w:eastAsia="Times New Roman" w:hAnsi="Times New Roman" w:cs="Times New Roman"/>
                <w:bCs/>
                <w:color w:val="000000"/>
                <w:sz w:val="24"/>
                <w:szCs w:val="24"/>
              </w:rPr>
              <w:t>ческого</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Харрода. Модель Э. Домара. Эффекты мультипликатора и акселератора. Неоклассическая модель Р. Солоу. Модель технического прогресса Д. Хикса.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Тема 5.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Оукена.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Филлипса.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r w:rsidRPr="002A5B2B">
              <w:rPr>
                <w:rFonts w:ascii="Times New Roman" w:eastAsia="XAKAS+TimesNewRomanPSMT" w:hAnsi="Times New Roman" w:cs="Times New Roman"/>
                <w:bCs/>
                <w:iCs/>
                <w:color w:val="000000"/>
                <w:sz w:val="24"/>
                <w:szCs w:val="24"/>
              </w:rPr>
              <w:t>Макроэкономи</w:t>
            </w:r>
            <w:r w:rsidR="00C23F6F">
              <w:rPr>
                <w:rFonts w:ascii="Times New Roman" w:eastAsia="XAKAS+TimesNewRomanPSMT"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ческая политика государства в рыночной экономике. Финансовая система и бюджетно</w:t>
            </w:r>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(бюджетно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Бюджетно–налоговая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кредитная политика: цели и инструменты.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денежный трансмиссионный (передаточный) механизм: теоретические представления, цепочка последствий. Стимулирующая и сдерживающая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денежная политика. «Денежное правило» М. Фридмена.</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и фискальной политики. Относительная эффективность бюджетно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6. Перечень учебно–методического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Основные макроэкономи</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ческие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1. Эволюция научных школ и макроэкономических теорий: классическая, неоклассическая, кейнсианская, монетаризм, неокейнсианская и 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2. «Экономическая таблица» Ф. Кенэ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родных сравнений) 8.Динамика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Работа с учебно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Теория межвременного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Фридмена.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Тема 3. Кейнсианская модель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ческого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Причины неэффективности участия государства. Внутренние источники неэффективности. Давление электората, лоббирование. Система логроллинга.</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Тема 5. Макроэкономи</w:t>
            </w:r>
            <w:r w:rsidR="00C23F6F">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ческая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Тема 6.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ческая политика государства в рыночной экономике. Финансовая система и бюджетно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Лаффера.</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(согласно учебного плана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ВЫ МОЖЕТЕ ЗАРАБОТАТЬ 14% ЗА СЧЕТ ИНВЕСТИРОВАНИЯ ДЕНЕГ, А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Личный располагаемый доход это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+ 0,75Y. Доход домашних хозяйств равен 2021 ден. ед., сбережение домашних хозяйств составит: ______________________   ден.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ден. ед., сбережение домашних хозяйств составит: </w:t>
      </w:r>
      <w:r w:rsidRPr="00435A56">
        <w:rPr>
          <w:sz w:val="22"/>
          <w:szCs w:val="22"/>
        </w:rPr>
        <w:t>______________________</w:t>
      </w:r>
      <w:r w:rsidRPr="00435A56">
        <w:rPr>
          <w:rFonts w:eastAsia="Cambria"/>
          <w:sz w:val="22"/>
          <w:szCs w:val="22"/>
        </w:rPr>
        <w:t xml:space="preserve"> ден. ед</w:t>
      </w:r>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Инфляция, выражающаяся в понижении качества товаров при сохранении прежней цены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является </w:t>
      </w:r>
      <w:r w:rsidRPr="00435A56">
        <w:rPr>
          <w:rFonts w:ascii="Times New Roman" w:hAnsi="Times New Roman" w:cs="Times New Roman"/>
        </w:rPr>
        <w:t xml:space="preserve"> ________________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долл</w:t>
      </w:r>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+ 0,8Y. Доход домашних хозяйств равен 500 ден. ед., тогда сбережение домашних хозяйств составит _________________ ден.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Пааше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это  ___________________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реальный  изменился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Предположим, что в базисном году номинальный ВВП составил 700 тыс. ден.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Закон Оукена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Фактический объем реального ВВП составляет 1 500 млрд. ден. ед. При этом подсчитано, что для обеспечения полной занятости необходимо, чтобы 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макроэкономи-ческой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осуществлять поиск, критически анализировать, обобщать и систематизиро– вать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применять различные концепции (неоклассические, неокейнсианские,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лась в середине 2014 года из–за политической ситуации на Украине. Страны Запада обвинили Россию в аннексии возвращенного Крыма и нерешении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бюджетно–налоговой,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Трактовка кривой совокупного предложения неоклассиками и кейнсианцами.</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Рецессионный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Производственная функция Кобба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чем своеобразие кейнсианского анализа экономического роста в модели Харрода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Домара?</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Вклад Р. Солоу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Хикса.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Как интерпретируются инновации в теории Й. Шумпетер</w:t>
      </w:r>
      <w:r w:rsidR="008F7BAC" w:rsidRPr="002A5B2B">
        <w:rPr>
          <w:rFonts w:ascii="Times New Roman" w:eastAsia="TGCIK+TimesNewRomanPSMT" w:hAnsi="Times New Roman" w:cs="Times New Roman"/>
          <w:color w:val="000000"/>
          <w:sz w:val="28"/>
          <w:szCs w:val="28"/>
        </w:rPr>
        <w:t>а?</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акон Оукена.</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Сущность и принципы налогообложения</w:t>
      </w:r>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Взаимосвязь величины налоговой ставки и размером налоговых поступлений в бюджет. Кривая А. Лаффера.</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недискреционная.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Хаавельмо.</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Основные инструменты кредитно</w:t>
      </w:r>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Теория областных преимуществ А.Смита и относительных преимуществ Д. Рикадро.</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01.12.2021). — Текст :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2. Макроэкономика: Практикум / кол. авт. под ред. Р.М. Нуреева. - М.: Норма, 2015, 2016, 2018. - 400 с. – Текст : непосредственный. - То же. - 2020. - ЭБС ZNANIUM.com. - URL: https://znanium.com/catalog/product/1042414 (дата обращения: 01.12.2020). - Текст :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Серегина  [и др].;  под ред. Серегиной С.Ф. - Москва: Юрайт, 2021. - 477 с. - Высшее образование. – Образовательная платформа Юрайт [сайт]. - URL: https://urait.ru/bcode/468469  (дата обращения: 01.12.2021). – Текст :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t>Макконнелл К.Р. Экономикс: Принципы, проблемы и политика: учеб.; Макконнелл, К. Р. Экономикс: принципы, проблемы и политика: учебник/ К.Р. Макконнелл, С.Л. Брю, Ш.М. Флинн ; пер. с англ. — 19-е изд.  - Москва: ООО "Научно-издательский центр ИНФРА-М", 2018.  - 1028 с. – ЭБС ZNANIUM.com. – URL: http://znanium.com/catalog/product/944318 (дата обращения: 01.12.2021). – Текст :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  С. Ф. Серегина, А.В. Аносова, И.А. Ким  [и др.НИУ ВШЭ ; под ред. С.Ф. Серегиной. - Москва: Юрайт, 2014, 2015, 2016. - 154 с. – Текст : непосредственный.  – То же. –  2021. —  Образовательная платформа Юрайт [сайт]. — URL: https://urait.ru/bcode/468673 (дата обращения: 01.12.2021). - Текст :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лекций : учебное пособие / Е.М. Найденова. — Москва : КноРус, 2021. — 335 с. — ЭБС BOOK.ru. - URL: </w:t>
      </w:r>
      <w:r w:rsidRPr="00E825EE">
        <w:rPr>
          <w:rFonts w:ascii="Times New Roman" w:hAnsi="Times New Roman" w:cs="Times New Roman"/>
          <w:sz w:val="28"/>
          <w:szCs w:val="28"/>
        </w:rPr>
        <w:lastRenderedPageBreak/>
        <w:t>https://book.ru/book/941529 (дата обращения: 01.12.2021) — Текст :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Орусова О.В. Макроэкономика. Деловые игры и кейсы: учебное пособие для напр. бакалавриата "Экономика" / О.В. Орусова, М.А. Екатериновская; Финуниверситет. - Москва: Кнорус, 2018. - 179 с. - Бакалавриат. - Текст : непосредственный. - То же. -  2020. - ЭБС BOOK.ru. - — URL: https://book.ru/book/932562 (дата обращения: 01.12.2021). — Текст :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8.1. 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https://book.ru/book/936833 (дата обращения: 01.12.2021). — Текст :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&lt;URL:http://elib.fa.ru/book/84843799exmo9672&gt;.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2021. – ЭБС ZNANIUM.com. – URL: https://znanium.com/catalog/product/1167855 (дата обращения: 01.12.2021). – Текст :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ru</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vestnik</w:t>
      </w:r>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(wne.fa.ru )</w:t>
      </w:r>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(МЭиМО)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 РосБизнесКонсалтинг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Znanium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Деловая онлайн-библиотека Alpina Digital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Электронные продукты издательства Elsevier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Emerald: Management eJournal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Коллекция научных журналов Oxford University Press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Ebook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Ebook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Видеолекции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Финуниверитета.</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r w:rsidRPr="002A5B2B">
        <w:rPr>
          <w:b w:val="0"/>
          <w:sz w:val="28"/>
          <w:szCs w:val="28"/>
        </w:rPr>
        <w:t>технологиий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либо мобильной платформы (на базе iOS, Android OS, Windows Phone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возможно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банкинга незаконное проникновение в системы дистанционного банковского становится самым привлекательным способом хищения у клиентов кредитно</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кардинг</w:t>
      </w:r>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 xml:space="preserve">(от английского «fishing»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кейнсианской теории в сфере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антициклической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5. Была ли антикризисная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7. Возможно ли эффективное использование идей Дж. М.Кейнса для стимулирования экономического роста современной отечественной экономике? 8. Какие формы адаптации кейнсианских идей в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процентное увеличение масштабов использования мер технического регулирования. Озабоченность вызывают также таможенные и административные процедуры 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топливно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локализацией комплектующих, считает управляющий активами ФК Aforex Сергей Ковжаров.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Apple и Google,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1E4E80"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д.ю.н.,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Желаннова,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отраженность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отраженность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бартеризация).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Монетаристы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в экономике. Метод борьбы с инфляцией, по мнению монетаристов,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Используя знания в области экономической теории (кейнсианство, институционализм, неоинституционализм,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11.1. Комплект лицензионного программного обеспечения: Windows Microsoft Office,</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Антивирус ESET Endpoint Security</w:t>
      </w:r>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74A78" w14:textId="77777777" w:rsidR="009D795D" w:rsidRDefault="009D795D" w:rsidP="00570209">
      <w:pPr>
        <w:spacing w:line="240" w:lineRule="auto"/>
      </w:pPr>
      <w:r>
        <w:separator/>
      </w:r>
    </w:p>
  </w:endnote>
  <w:endnote w:type="continuationSeparator" w:id="0">
    <w:p w14:paraId="55055DED" w14:textId="77777777" w:rsidR="009D795D" w:rsidRDefault="009D795D"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45BB8307"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1E4E80">
          <w:rPr>
            <w:rFonts w:ascii="Times New Roman" w:hAnsi="Times New Roman" w:cs="Times New Roman"/>
            <w:noProof/>
            <w:sz w:val="24"/>
            <w:szCs w:val="24"/>
          </w:rPr>
          <w:t>20</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B137A" w14:textId="77777777" w:rsidR="009D795D" w:rsidRDefault="009D795D" w:rsidP="00570209">
      <w:pPr>
        <w:spacing w:line="240" w:lineRule="auto"/>
      </w:pPr>
      <w:r>
        <w:separator/>
      </w:r>
    </w:p>
  </w:footnote>
  <w:footnote w:type="continuationSeparator" w:id="0">
    <w:p w14:paraId="630F5465" w14:textId="77777777" w:rsidR="009D795D" w:rsidRDefault="009D795D" w:rsidP="00570209">
      <w:pPr>
        <w:spacing w:line="240" w:lineRule="auto"/>
      </w:pPr>
      <w:r>
        <w:continuationSeparator/>
      </w:r>
    </w:p>
  </w:footnote>
  <w:footnote w:id="1">
    <w:p w14:paraId="3F160853" w14:textId="77777777"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r>
        <w:rPr>
          <w:color w:val="000000"/>
          <w:sz w:val="24"/>
          <w:szCs w:val="24"/>
        </w:rPr>
        <w:t>,</w:t>
      </w:r>
      <w:r>
        <w:rPr>
          <w:color w:val="000000"/>
          <w:spacing w:val="8"/>
          <w:sz w:val="24"/>
          <w:szCs w:val="24"/>
        </w:rPr>
        <w:t xml:space="preserve"> </w:t>
      </w:r>
      <w:r>
        <w:rPr>
          <w:rFonts w:ascii="DWMSL+TimesNewRomanPSMT" w:eastAsia="DWMSL+TimesNewRomanPSMT" w:hAnsi="DWMSL+TimesNewRomanPSMT" w:cs="DWMSL+TimesNewRomanPSMT"/>
          <w:color w:val="000000"/>
          <w:spacing w:val="-3"/>
          <w:sz w:val="24"/>
          <w:szCs w:val="24"/>
        </w:rPr>
        <w:t>«</w:t>
      </w:r>
      <w:r>
        <w:rPr>
          <w:rFonts w:ascii="DWMSL+TimesNewRomanPSMT" w:eastAsia="DWMSL+TimesNewRomanPSMT" w:hAnsi="DWMSL+TimesNewRomanPSMT" w:cs="DWMSL+TimesNewRomanPSMT"/>
          <w:color w:val="000000"/>
          <w:w w:val="99"/>
          <w:sz w:val="24"/>
          <w:szCs w:val="24"/>
        </w:rPr>
        <w:t>М</w:t>
      </w:r>
      <w:r>
        <w:rPr>
          <w:rFonts w:ascii="DWMSL+TimesNewRomanPSMT" w:eastAsia="DWMSL+TimesNewRomanPSMT" w:hAnsi="DWMSL+TimesNewRomanPSMT" w:cs="DWMSL+TimesNewRomanPSMT"/>
          <w:color w:val="000000"/>
          <w:sz w:val="24"/>
          <w:szCs w:val="24"/>
        </w:rPr>
        <w:t>арке</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ин</w:t>
      </w:r>
      <w:r>
        <w:rPr>
          <w:rFonts w:ascii="DWMSL+TimesNewRomanPSMT" w:eastAsia="DWMSL+TimesNewRomanPSMT" w:hAnsi="DWMSL+TimesNewRomanPSMT" w:cs="DWMSL+TimesNewRomanPSMT"/>
          <w:color w:val="000000"/>
          <w:spacing w:val="4"/>
          <w:sz w:val="24"/>
          <w:szCs w:val="24"/>
        </w:rPr>
        <w:t>г</w:t>
      </w:r>
      <w:r>
        <w:rPr>
          <w:rFonts w:ascii="DWMSL+TimesNewRomanPSMT" w:eastAsia="DWMSL+TimesNewRomanPSMT" w:hAnsi="DWMSL+TimesNewRomanPSMT" w:cs="DWMSL+TimesNewRomanPSMT"/>
          <w:color w:val="000000"/>
          <w:sz w:val="24"/>
          <w:szCs w:val="24"/>
        </w:rPr>
        <w:t>»</w:t>
      </w:r>
    </w:p>
    <w:p w14:paraId="3BA891C0" w14:textId="77777777" w:rsidR="002F0AB2" w:rsidRDefault="002F0AB2">
      <w:pPr>
        <w:pStyle w:val="af5"/>
      </w:pPr>
    </w:p>
  </w:footnote>
  <w:footnote w:id="2">
    <w:p w14:paraId="08183435" w14:textId="6363A50E"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Орусовой.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r w:rsidRPr="00DA2B24">
        <w:rPr>
          <w:rFonts w:ascii="Times New Roman" w:eastAsia="TGCIK+TimesNewRomanPSMT" w:hAnsi="Times New Roman" w:cs="Times New Roman"/>
          <w:color w:val="000000"/>
          <w:sz w:val="20"/>
          <w:szCs w:val="20"/>
        </w:rPr>
        <w:t>Орусова О.В., Екатериновская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Екатериновская</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77DB"/>
    <w:rsid w:val="00102A2A"/>
    <w:rsid w:val="00105C5E"/>
    <w:rsid w:val="00107436"/>
    <w:rsid w:val="00120F02"/>
    <w:rsid w:val="00132CB2"/>
    <w:rsid w:val="001447E8"/>
    <w:rsid w:val="00145629"/>
    <w:rsid w:val="00151352"/>
    <w:rsid w:val="001516C4"/>
    <w:rsid w:val="001529CF"/>
    <w:rsid w:val="00155800"/>
    <w:rsid w:val="00160546"/>
    <w:rsid w:val="00183D6B"/>
    <w:rsid w:val="00185444"/>
    <w:rsid w:val="001913AF"/>
    <w:rsid w:val="00197160"/>
    <w:rsid w:val="001A74D6"/>
    <w:rsid w:val="001B5CF2"/>
    <w:rsid w:val="001D41FC"/>
    <w:rsid w:val="001E16DB"/>
    <w:rsid w:val="001E4E80"/>
    <w:rsid w:val="002020D0"/>
    <w:rsid w:val="0020638D"/>
    <w:rsid w:val="00221EF0"/>
    <w:rsid w:val="00221F14"/>
    <w:rsid w:val="00226652"/>
    <w:rsid w:val="00226751"/>
    <w:rsid w:val="00236E7D"/>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51B8"/>
    <w:rsid w:val="005C09D9"/>
    <w:rsid w:val="005C6132"/>
    <w:rsid w:val="005D669E"/>
    <w:rsid w:val="005F014A"/>
    <w:rsid w:val="005F14EA"/>
    <w:rsid w:val="005F2D45"/>
    <w:rsid w:val="00603D52"/>
    <w:rsid w:val="0060418E"/>
    <w:rsid w:val="00624557"/>
    <w:rsid w:val="006256B6"/>
    <w:rsid w:val="006359C4"/>
    <w:rsid w:val="006622DC"/>
    <w:rsid w:val="00681D35"/>
    <w:rsid w:val="00694D6C"/>
    <w:rsid w:val="006955DE"/>
    <w:rsid w:val="006B23E8"/>
    <w:rsid w:val="006B3E2A"/>
    <w:rsid w:val="006C643C"/>
    <w:rsid w:val="006D4610"/>
    <w:rsid w:val="006D7A76"/>
    <w:rsid w:val="00700F0E"/>
    <w:rsid w:val="00701149"/>
    <w:rsid w:val="00704C4C"/>
    <w:rsid w:val="00720E89"/>
    <w:rsid w:val="00732AFC"/>
    <w:rsid w:val="00736076"/>
    <w:rsid w:val="00746A0B"/>
    <w:rsid w:val="00760E97"/>
    <w:rsid w:val="00774727"/>
    <w:rsid w:val="00774FCD"/>
    <w:rsid w:val="0078292C"/>
    <w:rsid w:val="00784A8B"/>
    <w:rsid w:val="007869BC"/>
    <w:rsid w:val="00787B6B"/>
    <w:rsid w:val="00793E9A"/>
    <w:rsid w:val="0079400E"/>
    <w:rsid w:val="007A4BB6"/>
    <w:rsid w:val="007B0CBD"/>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A33"/>
    <w:rsid w:val="009F4439"/>
    <w:rsid w:val="009F5D63"/>
    <w:rsid w:val="00A125AA"/>
    <w:rsid w:val="00A13B01"/>
    <w:rsid w:val="00A3749B"/>
    <w:rsid w:val="00A43C83"/>
    <w:rsid w:val="00A54665"/>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E2D1A"/>
    <w:rsid w:val="00AF2A16"/>
    <w:rsid w:val="00B00239"/>
    <w:rsid w:val="00B07B0B"/>
    <w:rsid w:val="00B1021D"/>
    <w:rsid w:val="00B132F5"/>
    <w:rsid w:val="00B1416B"/>
    <w:rsid w:val="00B2338C"/>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4CF1"/>
    <w:rsid w:val="00C124B9"/>
    <w:rsid w:val="00C12739"/>
    <w:rsid w:val="00C16AAB"/>
    <w:rsid w:val="00C17453"/>
    <w:rsid w:val="00C23E0B"/>
    <w:rsid w:val="00C23F6F"/>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12F04"/>
    <w:rsid w:val="00E20F15"/>
    <w:rsid w:val="00E400CB"/>
    <w:rsid w:val="00E47121"/>
    <w:rsid w:val="00E52CA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14B25"/>
    <w:rsid w:val="00F17CC4"/>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18D2E-2290-491C-B6ED-489D82D15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67</Pages>
  <Words>20416</Words>
  <Characters>116373</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Клопот Светлана Анатольевна</cp:lastModifiedBy>
  <cp:revision>33</cp:revision>
  <cp:lastPrinted>2021-12-09T08:14:00Z</cp:lastPrinted>
  <dcterms:created xsi:type="dcterms:W3CDTF">2021-12-09T07:45:00Z</dcterms:created>
  <dcterms:modified xsi:type="dcterms:W3CDTF">2023-10-10T13:10:00Z</dcterms:modified>
</cp:coreProperties>
</file>