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BDD" w:rsidRDefault="006D22AB" w:rsidP="00040BDD">
      <w:pPr>
        <w:pStyle w:val="10"/>
        <w:keepNext/>
        <w:keepLines/>
        <w:shd w:val="clear" w:color="auto" w:fill="auto"/>
        <w:tabs>
          <w:tab w:val="left" w:pos="11907"/>
          <w:tab w:val="center" w:pos="14454"/>
        </w:tabs>
        <w:ind w:left="11907" w:right="860"/>
      </w:pPr>
      <w:bookmarkStart w:id="0" w:name="bookmark0"/>
      <w:r>
        <w:t xml:space="preserve">Приложение к докладной записке </w:t>
      </w:r>
    </w:p>
    <w:p w:rsidR="007D3813" w:rsidRDefault="00040BDD" w:rsidP="00040BDD">
      <w:pPr>
        <w:pStyle w:val="10"/>
        <w:keepNext/>
        <w:keepLines/>
        <w:shd w:val="clear" w:color="auto" w:fill="auto"/>
        <w:tabs>
          <w:tab w:val="left" w:pos="11907"/>
          <w:tab w:val="center" w:pos="14454"/>
        </w:tabs>
        <w:ind w:left="11907" w:right="860"/>
      </w:pPr>
      <w:r>
        <w:t xml:space="preserve">от                        </w:t>
      </w:r>
      <w:r w:rsidR="006D22AB">
        <w:t>№</w:t>
      </w:r>
      <w:bookmarkEnd w:id="0"/>
    </w:p>
    <w:p w:rsidR="007D3813" w:rsidRDefault="006D22AB">
      <w:pPr>
        <w:pStyle w:val="2"/>
        <w:shd w:val="clear" w:color="auto" w:fill="auto"/>
        <w:spacing w:after="5"/>
        <w:ind w:left="100"/>
      </w:pPr>
      <w:r>
        <w:t>Магистратура (очная форма обучения)</w:t>
      </w:r>
    </w:p>
    <w:p w:rsidR="00040BDD" w:rsidRDefault="00040BDD">
      <w:pPr>
        <w:pStyle w:val="2"/>
        <w:shd w:val="clear" w:color="auto" w:fill="auto"/>
        <w:spacing w:after="5"/>
        <w:ind w:left="100"/>
      </w:pPr>
    </w:p>
    <w:p w:rsidR="00040BDD" w:rsidRPr="00040BDD" w:rsidRDefault="00040BDD" w:rsidP="00040BDD">
      <w:pPr>
        <w:pStyle w:val="a1"/>
        <w:numPr>
          <w:ilvl w:val="0"/>
          <w:numId w:val="1"/>
        </w:numPr>
        <w:shd w:val="clear" w:color="auto" w:fill="auto"/>
        <w:tabs>
          <w:tab w:val="left" w:pos="355"/>
        </w:tabs>
      </w:pPr>
      <w:r w:rsidRPr="00040BDD">
        <w:t>Направление НИР - перечнем</w:t>
      </w:r>
    </w:p>
    <w:p w:rsidR="00040BDD" w:rsidRDefault="00040BDD" w:rsidP="00040BDD">
      <w:pPr>
        <w:pStyle w:val="a1"/>
        <w:numPr>
          <w:ilvl w:val="0"/>
          <w:numId w:val="1"/>
        </w:numPr>
        <w:shd w:val="clear" w:color="auto" w:fill="auto"/>
        <w:tabs>
          <w:tab w:val="left" w:pos="355"/>
        </w:tabs>
      </w:pPr>
      <w:r w:rsidRPr="00040BDD">
        <w:t>Темы ВКР - перечнем + пустая строка для самостоятельной формулировки</w:t>
      </w:r>
    </w:p>
    <w:p w:rsidR="00040BDD" w:rsidRDefault="00040BDD" w:rsidP="00040BDD">
      <w:pPr>
        <w:pStyle w:val="a1"/>
        <w:shd w:val="clear" w:color="auto" w:fill="auto"/>
        <w:tabs>
          <w:tab w:val="left" w:pos="355"/>
        </w:tabs>
      </w:pPr>
    </w:p>
    <w:p w:rsidR="00040BDD" w:rsidRDefault="00040BDD" w:rsidP="00040BDD">
      <w:pPr>
        <w:pStyle w:val="a1"/>
        <w:shd w:val="clear" w:color="auto" w:fill="auto"/>
        <w:tabs>
          <w:tab w:val="left" w:pos="355"/>
        </w:tabs>
      </w:pPr>
    </w:p>
    <w:p w:rsidR="00040BDD" w:rsidRDefault="00040BDD" w:rsidP="00040BDD">
      <w:pPr>
        <w:pStyle w:val="a1"/>
        <w:shd w:val="clear" w:color="auto" w:fill="auto"/>
        <w:tabs>
          <w:tab w:val="left" w:pos="35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37"/>
        <w:gridCol w:w="3137"/>
        <w:gridCol w:w="4358"/>
        <w:gridCol w:w="4252"/>
      </w:tblGrid>
      <w:tr w:rsidR="00040BDD" w:rsidTr="00040BDD">
        <w:tc>
          <w:tcPr>
            <w:tcW w:w="562" w:type="dxa"/>
          </w:tcPr>
          <w:p w:rsidR="00040BDD" w:rsidRDefault="00040BDD" w:rsidP="00040BDD">
            <w:pPr>
              <w:pStyle w:val="2"/>
              <w:shd w:val="clear" w:color="auto" w:fill="auto"/>
              <w:spacing w:after="0" w:line="240" w:lineRule="auto"/>
              <w:jc w:val="left"/>
            </w:pPr>
            <w:r>
              <w:rPr>
                <w:rStyle w:val="11"/>
                <w:b/>
                <w:bCs/>
              </w:rPr>
              <w:t>№</w:t>
            </w:r>
          </w:p>
        </w:tc>
        <w:tc>
          <w:tcPr>
            <w:tcW w:w="3137" w:type="dxa"/>
          </w:tcPr>
          <w:p w:rsidR="00040BDD" w:rsidRDefault="00040BDD" w:rsidP="00040BDD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"/>
                <w:b/>
                <w:bCs/>
              </w:rPr>
              <w:t>Образовательная</w:t>
            </w:r>
          </w:p>
          <w:p w:rsidR="00040BDD" w:rsidRDefault="00040BDD" w:rsidP="00040BDD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"/>
                <w:b/>
                <w:bCs/>
              </w:rPr>
              <w:t>программа</w:t>
            </w:r>
          </w:p>
        </w:tc>
        <w:tc>
          <w:tcPr>
            <w:tcW w:w="3137" w:type="dxa"/>
          </w:tcPr>
          <w:p w:rsidR="00040BDD" w:rsidRDefault="00040BDD" w:rsidP="00040BDD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"/>
                <w:b/>
                <w:bCs/>
              </w:rPr>
              <w:t>Факультет</w:t>
            </w:r>
          </w:p>
        </w:tc>
        <w:tc>
          <w:tcPr>
            <w:tcW w:w="4358" w:type="dxa"/>
          </w:tcPr>
          <w:p w:rsidR="00040BDD" w:rsidRDefault="00040BDD" w:rsidP="00040BDD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"/>
                <w:b/>
                <w:bCs/>
              </w:rPr>
              <w:t>Направления НИР</w:t>
            </w:r>
          </w:p>
        </w:tc>
        <w:tc>
          <w:tcPr>
            <w:tcW w:w="4252" w:type="dxa"/>
          </w:tcPr>
          <w:p w:rsidR="00040BDD" w:rsidRDefault="00040BDD" w:rsidP="00040BDD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11"/>
                <w:b/>
                <w:bCs/>
              </w:rPr>
              <w:t>Темы ВКР</w:t>
            </w:r>
          </w:p>
        </w:tc>
      </w:tr>
      <w:tr w:rsidR="00040BDD" w:rsidTr="00040BDD">
        <w:tc>
          <w:tcPr>
            <w:tcW w:w="15446" w:type="dxa"/>
            <w:gridSpan w:val="5"/>
          </w:tcPr>
          <w:p w:rsidR="00040BDD" w:rsidRDefault="00040BDD" w:rsidP="00040BDD">
            <w:pPr>
              <w:pStyle w:val="2"/>
              <w:shd w:val="clear" w:color="auto" w:fill="auto"/>
              <w:spacing w:after="0" w:line="240" w:lineRule="auto"/>
              <w:rPr>
                <w:rStyle w:val="11"/>
                <w:b/>
                <w:bCs/>
              </w:rPr>
            </w:pPr>
            <w:r>
              <w:rPr>
                <w:rStyle w:val="a3"/>
              </w:rPr>
              <w:t>ЭКОНОМИКА</w:t>
            </w:r>
          </w:p>
        </w:tc>
      </w:tr>
      <w:tr w:rsidR="00BE0881" w:rsidTr="00040BDD">
        <w:tc>
          <w:tcPr>
            <w:tcW w:w="562" w:type="dxa"/>
          </w:tcPr>
          <w:p w:rsidR="00BE0881" w:rsidRDefault="00BE0881" w:rsidP="00BE0881">
            <w:pPr>
              <w:pStyle w:val="2"/>
              <w:shd w:val="clear" w:color="auto" w:fill="auto"/>
              <w:spacing w:after="0" w:line="240" w:lineRule="auto"/>
              <w:jc w:val="left"/>
            </w:pPr>
            <w:r>
              <w:rPr>
                <w:rStyle w:val="a3"/>
              </w:rPr>
              <w:t>1.</w:t>
            </w:r>
          </w:p>
        </w:tc>
        <w:tc>
          <w:tcPr>
            <w:tcW w:w="3137" w:type="dxa"/>
          </w:tcPr>
          <w:p w:rsidR="00BE0881" w:rsidRDefault="00BE0881" w:rsidP="00BE0881">
            <w:pPr>
              <w:pStyle w:val="2"/>
              <w:shd w:val="clear" w:color="auto" w:fill="auto"/>
              <w:spacing w:after="0" w:line="240" w:lineRule="auto"/>
              <w:jc w:val="left"/>
            </w:pPr>
            <w:r>
              <w:rPr>
                <w:rStyle w:val="a3"/>
              </w:rPr>
              <w:t>Международное</w:t>
            </w:r>
          </w:p>
          <w:p w:rsidR="00BE0881" w:rsidRDefault="00BE0881" w:rsidP="00BE0881">
            <w:pPr>
              <w:pStyle w:val="2"/>
              <w:shd w:val="clear" w:color="auto" w:fill="auto"/>
              <w:spacing w:after="0" w:line="240" w:lineRule="auto"/>
              <w:jc w:val="left"/>
            </w:pPr>
            <w:r>
              <w:rPr>
                <w:rStyle w:val="a3"/>
              </w:rPr>
              <w:t>налоговое</w:t>
            </w:r>
          </w:p>
          <w:p w:rsidR="00BE0881" w:rsidRDefault="00BE0881" w:rsidP="00BE0881">
            <w:pPr>
              <w:pStyle w:val="2"/>
              <w:shd w:val="clear" w:color="auto" w:fill="auto"/>
              <w:spacing w:after="0" w:line="240" w:lineRule="auto"/>
              <w:jc w:val="left"/>
            </w:pPr>
            <w:r>
              <w:rPr>
                <w:rStyle w:val="a3"/>
              </w:rPr>
              <w:t>планирование</w:t>
            </w:r>
          </w:p>
        </w:tc>
        <w:tc>
          <w:tcPr>
            <w:tcW w:w="3137" w:type="dxa"/>
          </w:tcPr>
          <w:p w:rsidR="00BE0881" w:rsidRDefault="00BE0881" w:rsidP="00BE0881">
            <w:pPr>
              <w:pStyle w:val="2"/>
              <w:shd w:val="clear" w:color="auto" w:fill="auto"/>
              <w:spacing w:after="0" w:line="240" w:lineRule="auto"/>
            </w:pPr>
            <w:r>
              <w:rPr>
                <w:rStyle w:val="a3"/>
              </w:rPr>
              <w:t>Факультет налогов и налогообложения</w:t>
            </w:r>
          </w:p>
        </w:tc>
        <w:tc>
          <w:tcPr>
            <w:tcW w:w="4358" w:type="dxa"/>
          </w:tcPr>
          <w:p w:rsidR="00BE0881" w:rsidRPr="00DD4706" w:rsidRDefault="00BE0881" w:rsidP="00BE0881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-9"/>
              </w:tabs>
              <w:spacing w:after="0" w:line="240" w:lineRule="auto"/>
              <w:jc w:val="both"/>
              <w:rPr>
                <w:rStyle w:val="a3"/>
                <w:b/>
                <w:bCs/>
              </w:rPr>
            </w:pPr>
            <w:r w:rsidRPr="00DD4706">
              <w:rPr>
                <w:rStyle w:val="a3"/>
              </w:rPr>
              <w:t>М</w:t>
            </w:r>
            <w:r>
              <w:rPr>
                <w:rStyle w:val="a3"/>
              </w:rPr>
              <w:t>еждународное налогообложение трансграничной группы компаний</w:t>
            </w:r>
            <w:r w:rsidRPr="00DD4706">
              <w:rPr>
                <w:rStyle w:val="a3"/>
              </w:rPr>
              <w:t xml:space="preserve"> как единого предприятия</w:t>
            </w:r>
            <w:r>
              <w:rPr>
                <w:rStyle w:val="a3"/>
              </w:rPr>
              <w:t xml:space="preserve">. </w:t>
            </w:r>
          </w:p>
          <w:p w:rsidR="00BE0881" w:rsidRDefault="00BE0881" w:rsidP="00BE0881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DD4706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>
              <w:rPr>
                <w:b w:val="0"/>
              </w:rPr>
              <w:t>.</w:t>
            </w:r>
          </w:p>
          <w:p w:rsidR="00BE0881" w:rsidRDefault="00BE0881" w:rsidP="00BE0881">
            <w:pPr>
              <w:pStyle w:val="2"/>
              <w:numPr>
                <w:ilvl w:val="0"/>
                <w:numId w:val="2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DD4706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>
              <w:rPr>
                <w:b w:val="0"/>
              </w:rPr>
              <w:t>.</w:t>
            </w:r>
            <w:r w:rsidRPr="00DD4706">
              <w:rPr>
                <w:b w:val="0"/>
              </w:rPr>
              <w:t xml:space="preserve"> </w:t>
            </w:r>
          </w:p>
          <w:p w:rsidR="00BE0881" w:rsidRDefault="00BE0881" w:rsidP="00BE0881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DD4706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>
              <w:rPr>
                <w:b w:val="0"/>
              </w:rPr>
              <w:t>.</w:t>
            </w:r>
          </w:p>
          <w:p w:rsidR="00BE0881" w:rsidRDefault="00BE0881" w:rsidP="00BE0881">
            <w:pPr>
              <w:pStyle w:val="2"/>
              <w:numPr>
                <w:ilvl w:val="0"/>
                <w:numId w:val="2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DD4706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>
              <w:rPr>
                <w:b w:val="0"/>
              </w:rPr>
              <w:t>.</w:t>
            </w:r>
            <w:r w:rsidRPr="00DD4706">
              <w:rPr>
                <w:b w:val="0"/>
              </w:rPr>
              <w:t xml:space="preserve"> </w:t>
            </w:r>
          </w:p>
          <w:p w:rsidR="00BE0881" w:rsidRPr="00DD4706" w:rsidRDefault="00BE0881" w:rsidP="00BE0881">
            <w:pPr>
              <w:pStyle w:val="2"/>
              <w:numPr>
                <w:ilvl w:val="0"/>
                <w:numId w:val="2"/>
              </w:numPr>
              <w:tabs>
                <w:tab w:val="left" w:pos="-9"/>
              </w:tabs>
              <w:spacing w:after="0" w:line="240" w:lineRule="auto"/>
              <w:jc w:val="both"/>
            </w:pPr>
            <w:r w:rsidRPr="00DD4706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>
              <w:rPr>
                <w:b w:val="0"/>
              </w:rPr>
              <w:t>.</w:t>
            </w:r>
          </w:p>
          <w:p w:rsidR="00BE0881" w:rsidRPr="00DD4706" w:rsidRDefault="00BE0881" w:rsidP="00BE0881">
            <w:pPr>
              <w:pStyle w:val="2"/>
              <w:numPr>
                <w:ilvl w:val="0"/>
                <w:numId w:val="2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DD4706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>
              <w:rPr>
                <w:b w:val="0"/>
              </w:rPr>
              <w:t>.</w:t>
            </w:r>
            <w:r w:rsidRPr="00DD4706">
              <w:rPr>
                <w:b w:val="0"/>
              </w:rPr>
              <w:t xml:space="preserve"> </w:t>
            </w:r>
          </w:p>
          <w:p w:rsidR="00BE0881" w:rsidRDefault="00BE0881" w:rsidP="00BE0881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DD4706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>
              <w:rPr>
                <w:b w:val="0"/>
              </w:rPr>
              <w:t>.</w:t>
            </w:r>
          </w:p>
          <w:p w:rsidR="00BE0881" w:rsidRPr="00DD4706" w:rsidRDefault="00BE0881" w:rsidP="00BE0881">
            <w:pPr>
              <w:pStyle w:val="2"/>
              <w:numPr>
                <w:ilvl w:val="0"/>
                <w:numId w:val="2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DD4706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>
              <w:rPr>
                <w:b w:val="0"/>
              </w:rPr>
              <w:t>.</w:t>
            </w:r>
            <w:r w:rsidRPr="00DD4706">
              <w:rPr>
                <w:b w:val="0"/>
              </w:rPr>
              <w:t xml:space="preserve"> </w:t>
            </w:r>
          </w:p>
          <w:p w:rsidR="00BE0881" w:rsidRPr="00DD4706" w:rsidRDefault="00BE0881" w:rsidP="00BE0881">
            <w:pPr>
              <w:pStyle w:val="2"/>
              <w:numPr>
                <w:ilvl w:val="0"/>
                <w:numId w:val="2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DD4706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>
              <w:rPr>
                <w:b w:val="0"/>
              </w:rPr>
              <w:t>.</w:t>
            </w:r>
          </w:p>
          <w:p w:rsidR="00BE0881" w:rsidRPr="00DD4706" w:rsidRDefault="00BE0881" w:rsidP="00BE0881">
            <w:pPr>
              <w:pStyle w:val="2"/>
              <w:numPr>
                <w:ilvl w:val="0"/>
                <w:numId w:val="2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DD4706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>
              <w:rPr>
                <w:b w:val="0"/>
              </w:rPr>
              <w:t>.</w:t>
            </w:r>
            <w:r w:rsidRPr="00DD4706">
              <w:rPr>
                <w:b w:val="0"/>
              </w:rPr>
              <w:t xml:space="preserve"> </w:t>
            </w:r>
          </w:p>
          <w:p w:rsidR="00BE0881" w:rsidRPr="00DD4706" w:rsidRDefault="00BE0881" w:rsidP="00BE0881">
            <w:pPr>
              <w:pStyle w:val="2"/>
              <w:numPr>
                <w:ilvl w:val="0"/>
                <w:numId w:val="2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DD4706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>
              <w:rPr>
                <w:b w:val="0"/>
              </w:rPr>
              <w:t>.</w:t>
            </w:r>
          </w:p>
          <w:p w:rsidR="00BE0881" w:rsidRPr="00DD4706" w:rsidRDefault="00BE0881" w:rsidP="00BE0881">
            <w:pPr>
              <w:pStyle w:val="2"/>
              <w:numPr>
                <w:ilvl w:val="0"/>
                <w:numId w:val="2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DD4706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>
              <w:rPr>
                <w:b w:val="0"/>
              </w:rPr>
              <w:t>.</w:t>
            </w:r>
            <w:r w:rsidRPr="00DD4706">
              <w:rPr>
                <w:b w:val="0"/>
              </w:rPr>
              <w:t xml:space="preserve"> </w:t>
            </w:r>
          </w:p>
          <w:p w:rsidR="00BE0881" w:rsidRPr="00DD4706" w:rsidRDefault="00BE0881" w:rsidP="00BE0881">
            <w:pPr>
              <w:pStyle w:val="2"/>
              <w:numPr>
                <w:ilvl w:val="0"/>
                <w:numId w:val="2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DD4706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>
              <w:rPr>
                <w:b w:val="0"/>
              </w:rPr>
              <w:t>.</w:t>
            </w:r>
          </w:p>
          <w:p w:rsidR="00BE0881" w:rsidRDefault="00BE0881" w:rsidP="00BE0881">
            <w:pPr>
              <w:pStyle w:val="2"/>
              <w:numPr>
                <w:ilvl w:val="0"/>
                <w:numId w:val="2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DD4706">
              <w:rPr>
                <w:b w:val="0"/>
              </w:rPr>
              <w:t>Международное налогообложение трансграничной группы к</w:t>
            </w:r>
            <w:r>
              <w:rPr>
                <w:b w:val="0"/>
              </w:rPr>
              <w:t>омпаний как единого предприятия.</w:t>
            </w:r>
          </w:p>
          <w:p w:rsidR="00BE0881" w:rsidRDefault="00BE0881" w:rsidP="00BE0881">
            <w:pPr>
              <w:pStyle w:val="2"/>
              <w:numPr>
                <w:ilvl w:val="0"/>
                <w:numId w:val="2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336A9E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>
              <w:rPr>
                <w:b w:val="0"/>
              </w:rPr>
              <w:t>.</w:t>
            </w:r>
          </w:p>
          <w:p w:rsidR="00BE0881" w:rsidRPr="00336A9E" w:rsidRDefault="00BE0881" w:rsidP="00BE0881">
            <w:pPr>
              <w:pStyle w:val="2"/>
              <w:numPr>
                <w:ilvl w:val="0"/>
                <w:numId w:val="2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336A9E">
              <w:rPr>
                <w:b w:val="0"/>
              </w:rPr>
              <w:t>Международное налогообложение трансграничной группы к</w:t>
            </w:r>
            <w:r>
              <w:rPr>
                <w:b w:val="0"/>
              </w:rPr>
              <w:t>омпаний как единого предприятия.</w:t>
            </w:r>
          </w:p>
          <w:p w:rsidR="00BE0881" w:rsidRPr="00336A9E" w:rsidRDefault="00BE0881" w:rsidP="00BE0881">
            <w:pPr>
              <w:pStyle w:val="2"/>
              <w:numPr>
                <w:ilvl w:val="0"/>
                <w:numId w:val="2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336A9E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>
              <w:rPr>
                <w:b w:val="0"/>
              </w:rPr>
              <w:t>.</w:t>
            </w:r>
          </w:p>
          <w:p w:rsidR="00BE0881" w:rsidRPr="00336A9E" w:rsidRDefault="00BE0881" w:rsidP="00BE0881">
            <w:pPr>
              <w:pStyle w:val="2"/>
              <w:numPr>
                <w:ilvl w:val="0"/>
                <w:numId w:val="2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336A9E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>
              <w:rPr>
                <w:b w:val="0"/>
              </w:rPr>
              <w:t>.</w:t>
            </w:r>
          </w:p>
          <w:p w:rsidR="00BE0881" w:rsidRPr="00336A9E" w:rsidRDefault="00BE0881" w:rsidP="00BE0881">
            <w:pPr>
              <w:pStyle w:val="2"/>
              <w:numPr>
                <w:ilvl w:val="0"/>
                <w:numId w:val="2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  <w:r w:rsidRPr="00336A9E">
              <w:rPr>
                <w:b w:val="0"/>
              </w:rPr>
              <w:t>Международное налогообложение трансграничной группы компаний как единого предприятия</w:t>
            </w:r>
            <w:r w:rsidRPr="00BE0881">
              <w:rPr>
                <w:b w:val="0"/>
              </w:rPr>
              <w:t>.</w:t>
            </w:r>
          </w:p>
          <w:p w:rsidR="00BE0881" w:rsidRPr="00DD4706" w:rsidRDefault="00BE0881" w:rsidP="00BE0881">
            <w:pPr>
              <w:pStyle w:val="2"/>
              <w:tabs>
                <w:tab w:val="left" w:pos="-9"/>
              </w:tabs>
              <w:spacing w:after="0" w:line="240" w:lineRule="auto"/>
              <w:jc w:val="both"/>
              <w:rPr>
                <w:b w:val="0"/>
              </w:rPr>
            </w:pPr>
          </w:p>
        </w:tc>
        <w:tc>
          <w:tcPr>
            <w:tcW w:w="4252" w:type="dxa"/>
          </w:tcPr>
          <w:p w:rsidR="00BE0881" w:rsidRPr="00F50412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F50412">
              <w:rPr>
                <w:b w:val="0"/>
                <w:color w:val="000000" w:themeColor="text1"/>
              </w:rPr>
              <w:t>Концепция международного налогообложения   трансграничной группы компаний как единого бизнеса</w:t>
            </w:r>
            <w:r>
              <w:rPr>
                <w:b w:val="0"/>
                <w:color w:val="000000" w:themeColor="text1"/>
              </w:rPr>
              <w:t>.</w:t>
            </w:r>
          </w:p>
          <w:p w:rsidR="00BE0881" w:rsidRPr="00F50412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F50412">
              <w:rPr>
                <w:b w:val="0"/>
                <w:color w:val="000000" w:themeColor="text1"/>
              </w:rPr>
              <w:t>Эволюция концепции международного налогообложения  как единого бизнеса</w:t>
            </w:r>
            <w:r>
              <w:rPr>
                <w:b w:val="0"/>
                <w:color w:val="000000" w:themeColor="text1"/>
              </w:rPr>
              <w:t>.</w:t>
            </w:r>
          </w:p>
          <w:p w:rsidR="00BE0881" w:rsidRPr="00F50412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F50412">
              <w:rPr>
                <w:b w:val="0"/>
                <w:color w:val="000000" w:themeColor="text1"/>
              </w:rPr>
              <w:t>Двойное налогообложение ТНК как единого бизнеса: понятие, проблемы  и  возможные  решения</w:t>
            </w:r>
            <w:r>
              <w:rPr>
                <w:b w:val="0"/>
                <w:color w:val="000000" w:themeColor="text1"/>
              </w:rPr>
              <w:t>.</w:t>
            </w:r>
          </w:p>
          <w:p w:rsidR="00BE0881" w:rsidRPr="00F50412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F50412">
              <w:rPr>
                <w:b w:val="0"/>
                <w:color w:val="000000" w:themeColor="text1"/>
              </w:rPr>
              <w:t>Расчетные методы в международном налогообложении ТНК как единого бизнеса</w:t>
            </w:r>
            <w:r>
              <w:rPr>
                <w:b w:val="0"/>
                <w:color w:val="000000" w:themeColor="text1"/>
              </w:rPr>
              <w:t>.</w:t>
            </w:r>
          </w:p>
          <w:p w:rsidR="00BE0881" w:rsidRPr="00F50412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F50412">
              <w:rPr>
                <w:b w:val="0"/>
                <w:color w:val="000000" w:themeColor="text1"/>
              </w:rPr>
              <w:t>Особенности налогообложения контролируемых иностранных компаний  и международное налогообложение ТНК как единого бизнеса</w:t>
            </w:r>
            <w:r>
              <w:rPr>
                <w:b w:val="0"/>
                <w:color w:val="000000" w:themeColor="text1"/>
              </w:rPr>
              <w:t>.</w:t>
            </w:r>
          </w:p>
          <w:p w:rsidR="00BE0881" w:rsidRPr="00F50412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F50412">
              <w:rPr>
                <w:b w:val="0"/>
                <w:color w:val="000000" w:themeColor="text1"/>
              </w:rPr>
              <w:t>Политика ОЭСР относительно налогообложения ТНК как единого бизнеса</w:t>
            </w:r>
            <w:r>
              <w:rPr>
                <w:b w:val="0"/>
                <w:color w:val="000000" w:themeColor="text1"/>
              </w:rPr>
              <w:t>.</w:t>
            </w:r>
          </w:p>
          <w:p w:rsidR="00BE0881" w:rsidRPr="00F50412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F50412">
              <w:rPr>
                <w:b w:val="0"/>
                <w:color w:val="000000" w:themeColor="text1"/>
              </w:rPr>
              <w:t>Международное налогообложение ТНК как единого бизнеса и теория и практика межгосударственных налоговых соглашений</w:t>
            </w:r>
            <w:r>
              <w:rPr>
                <w:b w:val="0"/>
                <w:color w:val="000000" w:themeColor="text1"/>
              </w:rPr>
              <w:t>.</w:t>
            </w:r>
          </w:p>
          <w:p w:rsidR="00BE0881" w:rsidRPr="00F50412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F50412">
              <w:rPr>
                <w:b w:val="0"/>
                <w:color w:val="000000" w:themeColor="text1"/>
              </w:rPr>
              <w:t>Международное налогообложение группы</w:t>
            </w:r>
            <w:r>
              <w:rPr>
                <w:b w:val="0"/>
                <w:color w:val="000000" w:themeColor="text1"/>
              </w:rPr>
              <w:t xml:space="preserve"> ТНК как единого бизнеса.</w:t>
            </w:r>
          </w:p>
          <w:p w:rsidR="00BE0881" w:rsidRPr="00336A9E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336A9E">
              <w:rPr>
                <w:b w:val="0"/>
                <w:color w:val="000000" w:themeColor="text1"/>
              </w:rPr>
              <w:t xml:space="preserve">Международное </w:t>
            </w:r>
            <w:r>
              <w:rPr>
                <w:b w:val="0"/>
                <w:color w:val="000000" w:themeColor="text1"/>
              </w:rPr>
              <w:t>н</w:t>
            </w:r>
            <w:r w:rsidRPr="00336A9E">
              <w:rPr>
                <w:b w:val="0"/>
                <w:color w:val="000000" w:themeColor="text1"/>
              </w:rPr>
              <w:t>алогообложение ТНК как единого бизнеса  в условиях цифровой экономики</w:t>
            </w:r>
            <w:r>
              <w:rPr>
                <w:b w:val="0"/>
                <w:color w:val="000000" w:themeColor="text1"/>
              </w:rPr>
              <w:t>.</w:t>
            </w:r>
          </w:p>
          <w:p w:rsidR="00BE0881" w:rsidRPr="00336A9E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336A9E">
              <w:rPr>
                <w:b w:val="0"/>
                <w:color w:val="000000" w:themeColor="text1"/>
              </w:rPr>
              <w:t xml:space="preserve">Трансфертное ценообразование и налогообложение ТНК как единого бизнеса. </w:t>
            </w:r>
          </w:p>
          <w:p w:rsidR="00BE0881" w:rsidRPr="00336A9E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336A9E">
              <w:rPr>
                <w:b w:val="0"/>
                <w:color w:val="000000" w:themeColor="text1"/>
              </w:rPr>
              <w:t>Проект по борьбе с БЭПС и налогообложение ТНК как единого бизнеса на примере практики отдельных стран (Европа, Америка, Азия, Австралия и др.)</w:t>
            </w:r>
            <w:r>
              <w:rPr>
                <w:b w:val="0"/>
                <w:color w:val="000000" w:themeColor="text1"/>
              </w:rPr>
              <w:t>.</w:t>
            </w:r>
          </w:p>
          <w:p w:rsidR="00BE0881" w:rsidRPr="00F50412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F50412">
              <w:rPr>
                <w:b w:val="0"/>
                <w:color w:val="000000" w:themeColor="text1"/>
              </w:rPr>
              <w:t>Концепция постоянного представительства и налогообложение ТНК как единого бизнеса</w:t>
            </w:r>
            <w:r>
              <w:rPr>
                <w:b w:val="0"/>
                <w:color w:val="000000" w:themeColor="text1"/>
              </w:rPr>
              <w:t>.</w:t>
            </w:r>
          </w:p>
          <w:p w:rsidR="00BE0881" w:rsidRPr="00336A9E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Налогообложение доходов,</w:t>
            </w:r>
            <w:r w:rsidRPr="00F50412">
              <w:rPr>
                <w:b w:val="0"/>
                <w:color w:val="000000" w:themeColor="text1"/>
              </w:rPr>
              <w:t xml:space="preserve"> выплачиваемых ТНК как единым </w:t>
            </w:r>
            <w:r w:rsidRPr="00336A9E">
              <w:rPr>
                <w:b w:val="0"/>
                <w:color w:val="000000" w:themeColor="text1"/>
              </w:rPr>
              <w:t>бизнесом</w:t>
            </w:r>
            <w:r>
              <w:rPr>
                <w:b w:val="0"/>
                <w:color w:val="000000" w:themeColor="text1"/>
              </w:rPr>
              <w:t>.</w:t>
            </w:r>
          </w:p>
          <w:p w:rsidR="00BE0881" w:rsidRPr="00336A9E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336A9E">
              <w:rPr>
                <w:b w:val="0"/>
                <w:color w:val="000000" w:themeColor="text1"/>
              </w:rPr>
              <w:t xml:space="preserve">Налогообложение ТНК как </w:t>
            </w:r>
            <w:r>
              <w:rPr>
                <w:b w:val="0"/>
                <w:color w:val="000000" w:themeColor="text1"/>
              </w:rPr>
              <w:t>единого бизнеса  на примере  США.</w:t>
            </w:r>
          </w:p>
          <w:p w:rsidR="00BE0881" w:rsidRPr="00336A9E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336A9E">
              <w:rPr>
                <w:b w:val="0"/>
                <w:color w:val="000000" w:themeColor="text1"/>
              </w:rPr>
              <w:t>Налогообложение ТНК как единого бизнеса  на примере  Германии</w:t>
            </w:r>
            <w:r>
              <w:rPr>
                <w:b w:val="0"/>
                <w:color w:val="000000" w:themeColor="text1"/>
              </w:rPr>
              <w:t>.</w:t>
            </w:r>
            <w:r w:rsidRPr="00336A9E">
              <w:rPr>
                <w:b w:val="0"/>
                <w:color w:val="000000" w:themeColor="text1"/>
              </w:rPr>
              <w:t xml:space="preserve"> </w:t>
            </w:r>
          </w:p>
          <w:p w:rsidR="00BE0881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336A9E">
              <w:rPr>
                <w:b w:val="0"/>
                <w:color w:val="000000" w:themeColor="text1"/>
              </w:rPr>
              <w:t>Налогообложение ТНК как единого бизнеса  на примере   Австралии</w:t>
            </w:r>
            <w:r>
              <w:rPr>
                <w:b w:val="0"/>
                <w:color w:val="000000" w:themeColor="text1"/>
              </w:rPr>
              <w:t>.</w:t>
            </w:r>
          </w:p>
          <w:p w:rsidR="00BE0881" w:rsidRPr="00336A9E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336A9E">
              <w:rPr>
                <w:b w:val="0"/>
                <w:color w:val="000000" w:themeColor="text1"/>
              </w:rPr>
              <w:t>Налогообложение ТНК как едино</w:t>
            </w:r>
            <w:r>
              <w:rPr>
                <w:b w:val="0"/>
                <w:color w:val="000000" w:themeColor="text1"/>
              </w:rPr>
              <w:t>го бизнеса  на примере  Канады.</w:t>
            </w:r>
            <w:r w:rsidRPr="00336A9E">
              <w:rPr>
                <w:b w:val="0"/>
                <w:color w:val="000000" w:themeColor="text1"/>
              </w:rPr>
              <w:t xml:space="preserve"> </w:t>
            </w:r>
          </w:p>
          <w:p w:rsidR="00BE0881" w:rsidRDefault="00BE0881" w:rsidP="00BE0881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336A9E">
              <w:rPr>
                <w:b w:val="0"/>
                <w:color w:val="000000" w:themeColor="text1"/>
              </w:rPr>
              <w:t>Налогообложение ТНК как единого</w:t>
            </w:r>
            <w:r>
              <w:rPr>
                <w:b w:val="0"/>
                <w:color w:val="000000" w:themeColor="text1"/>
              </w:rPr>
              <w:t xml:space="preserve"> бизнеса  на примере   КНР.</w:t>
            </w:r>
          </w:p>
          <w:p w:rsidR="00BE0881" w:rsidRPr="00BE0881" w:rsidRDefault="00BE0881" w:rsidP="004D449A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BE0881">
              <w:rPr>
                <w:b w:val="0"/>
                <w:color w:val="000000" w:themeColor="text1"/>
              </w:rPr>
              <w:t>Налогообложение ТНК как единого бизнеса на примере  Великобритании</w:t>
            </w:r>
            <w:r>
              <w:rPr>
                <w:b w:val="0"/>
                <w:color w:val="000000" w:themeColor="text1"/>
              </w:rPr>
              <w:t>.</w:t>
            </w:r>
          </w:p>
          <w:p w:rsidR="00BE0881" w:rsidRPr="00BE0881" w:rsidRDefault="00BE0881" w:rsidP="006336A3">
            <w:pPr>
              <w:pStyle w:val="2"/>
              <w:numPr>
                <w:ilvl w:val="0"/>
                <w:numId w:val="3"/>
              </w:numPr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  <w:r w:rsidRPr="00BE0881">
              <w:rPr>
                <w:b w:val="0"/>
                <w:color w:val="000000" w:themeColor="text1"/>
              </w:rPr>
              <w:t>Налогообложение ТНК как единого бизнеса на примере  Японии.</w:t>
            </w:r>
          </w:p>
          <w:p w:rsidR="00BE0881" w:rsidRPr="00336A9E" w:rsidRDefault="00BE0881" w:rsidP="00BE0881">
            <w:pPr>
              <w:pStyle w:val="2"/>
              <w:tabs>
                <w:tab w:val="left" w:pos="-9"/>
              </w:tabs>
              <w:spacing w:after="0" w:line="240" w:lineRule="auto"/>
              <w:jc w:val="both"/>
              <w:rPr>
                <w:b w:val="0"/>
                <w:color w:val="000000" w:themeColor="text1"/>
              </w:rPr>
            </w:pPr>
          </w:p>
        </w:tc>
      </w:tr>
      <w:tr w:rsidR="00040BDD" w:rsidTr="009B6A4C">
        <w:tc>
          <w:tcPr>
            <w:tcW w:w="562" w:type="dxa"/>
          </w:tcPr>
          <w:p w:rsidR="00040BDD" w:rsidRDefault="00040BDD" w:rsidP="00040BDD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1"/>
                <w:b/>
                <w:bCs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DD" w:rsidRDefault="00040BDD" w:rsidP="003776CD">
            <w:pPr>
              <w:pStyle w:val="2"/>
              <w:shd w:val="clear" w:color="auto" w:fill="auto"/>
              <w:spacing w:after="0"/>
              <w:jc w:val="left"/>
            </w:pPr>
            <w:r>
              <w:rPr>
                <w:rStyle w:val="a3"/>
              </w:rPr>
              <w:t>Налоги. Бухгалтерский учет. Налоговый</w:t>
            </w:r>
            <w:r w:rsidR="003776CD">
              <w:rPr>
                <w:rStyle w:val="a3"/>
              </w:rPr>
              <w:t xml:space="preserve"> консалтинг</w:t>
            </w:r>
          </w:p>
        </w:tc>
        <w:tc>
          <w:tcPr>
            <w:tcW w:w="3137" w:type="dxa"/>
            <w:tcBorders>
              <w:left w:val="single" w:sz="4" w:space="0" w:color="auto"/>
            </w:tcBorders>
            <w:shd w:val="clear" w:color="auto" w:fill="FFFFFF"/>
          </w:tcPr>
          <w:p w:rsidR="00040BDD" w:rsidRDefault="00040BDD" w:rsidP="00040BDD"/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DD" w:rsidRDefault="00040BDD" w:rsidP="00040BDD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-18"/>
              </w:tabs>
              <w:spacing w:after="0"/>
              <w:jc w:val="both"/>
            </w:pPr>
            <w:r>
              <w:rPr>
                <w:rStyle w:val="a3"/>
              </w:rPr>
              <w:t>Современная налоговая политика как отражение экономических реалий</w:t>
            </w:r>
            <w:r w:rsidR="00924C83">
              <w:rPr>
                <w:rStyle w:val="a3"/>
              </w:rPr>
              <w:t>.</w:t>
            </w:r>
          </w:p>
          <w:p w:rsidR="00040BDD" w:rsidRDefault="00040BDD" w:rsidP="00040BDD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-4"/>
              </w:tabs>
              <w:spacing w:after="0"/>
              <w:jc w:val="both"/>
            </w:pPr>
            <w:r>
              <w:rPr>
                <w:rStyle w:val="a3"/>
              </w:rPr>
              <w:t>Налоговое консультирование в системе мер по снижению налоговых рисков компании.</w:t>
            </w:r>
          </w:p>
          <w:p w:rsidR="00040BDD" w:rsidRDefault="00040BDD" w:rsidP="00040BDD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-9"/>
              </w:tabs>
              <w:spacing w:after="0"/>
              <w:jc w:val="both"/>
            </w:pPr>
            <w:r>
              <w:rPr>
                <w:rStyle w:val="a3"/>
              </w:rPr>
              <w:t>Налоговый инструментарий обеспечения экономической и финансовой устойчивости</w:t>
            </w:r>
            <w:r w:rsidR="003776CD">
              <w:rPr>
                <w:rStyle w:val="a3"/>
              </w:rPr>
              <w:t>.</w:t>
            </w:r>
          </w:p>
          <w:p w:rsidR="00040BDD" w:rsidRDefault="00040BDD" w:rsidP="00040BDD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-4"/>
              </w:tabs>
              <w:spacing w:after="0"/>
              <w:jc w:val="both"/>
            </w:pPr>
            <w:r>
              <w:rPr>
                <w:rStyle w:val="a3"/>
              </w:rPr>
              <w:t>Налоговый и бухгалтерский учет: анализ практики и проблемы сближения.</w:t>
            </w:r>
          </w:p>
          <w:p w:rsidR="00040BDD" w:rsidRDefault="00040BDD" w:rsidP="00040BDD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-4"/>
              </w:tabs>
              <w:spacing w:after="0"/>
              <w:jc w:val="both"/>
            </w:pPr>
            <w:r>
              <w:rPr>
                <w:rStyle w:val="a3"/>
              </w:rPr>
              <w:t>Современное состояние и тенденции развития налогового контроля в Российской Федерации.</w:t>
            </w:r>
          </w:p>
          <w:p w:rsidR="00924C83" w:rsidRPr="00924C83" w:rsidRDefault="00924C83" w:rsidP="00924C83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-9"/>
              </w:tabs>
              <w:spacing w:after="0"/>
              <w:jc w:val="both"/>
              <w:rPr>
                <w:rStyle w:val="a3"/>
              </w:rPr>
            </w:pPr>
            <w:r>
              <w:rPr>
                <w:rStyle w:val="a3"/>
              </w:rPr>
              <w:t xml:space="preserve">Повышение эффективности региональной налоговой политики в условиях экономического кризиса. </w:t>
            </w:r>
          </w:p>
          <w:p w:rsidR="00040BDD" w:rsidRDefault="00040BDD" w:rsidP="00040BDD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-9"/>
              </w:tabs>
              <w:spacing w:after="0"/>
              <w:jc w:val="both"/>
            </w:pPr>
            <w:r>
              <w:rPr>
                <w:rStyle w:val="a3"/>
              </w:rPr>
              <w:t>Налоговые льготы как инструмент стимулирования экономической деятельности: анализ и методики оценки эффективности</w:t>
            </w:r>
          </w:p>
          <w:p w:rsidR="00040BDD" w:rsidRDefault="00040BDD" w:rsidP="00040BDD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-9"/>
              </w:tabs>
              <w:spacing w:after="0"/>
              <w:jc w:val="both"/>
            </w:pPr>
            <w:r>
              <w:rPr>
                <w:rStyle w:val="a3"/>
              </w:rPr>
              <w:t>Эволюция имущественного налогообложения в Российской Федерации: новые проблемы и пути их решения</w:t>
            </w:r>
            <w:r w:rsidR="00924C83">
              <w:rPr>
                <w:rStyle w:val="a3"/>
              </w:rPr>
              <w:t>.</w:t>
            </w:r>
          </w:p>
          <w:p w:rsidR="00924C83" w:rsidRPr="00924C83" w:rsidRDefault="00040BDD" w:rsidP="00924C83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-9"/>
              </w:tabs>
              <w:spacing w:after="0"/>
              <w:jc w:val="both"/>
              <w:rPr>
                <w:rStyle w:val="a3"/>
                <w:b/>
                <w:bCs/>
              </w:rPr>
            </w:pPr>
            <w:r>
              <w:rPr>
                <w:rStyle w:val="a3"/>
              </w:rPr>
              <w:t>Налоговая поддержка деятельности малого и среднего предпринимательства</w:t>
            </w:r>
            <w:r w:rsidR="00924C83">
              <w:rPr>
                <w:rStyle w:val="a3"/>
              </w:rPr>
              <w:t xml:space="preserve">. </w:t>
            </w:r>
          </w:p>
          <w:p w:rsidR="00040BDD" w:rsidRDefault="00924C83" w:rsidP="00924C83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-9"/>
              </w:tabs>
              <w:spacing w:after="0"/>
              <w:jc w:val="both"/>
            </w:pPr>
            <w:r>
              <w:rPr>
                <w:rStyle w:val="a3"/>
              </w:rPr>
              <w:t>Налогообложение физических лиц: решение фискальных задач или социальной справедливости.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BDD" w:rsidRDefault="00040BDD" w:rsidP="00040BDD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after="0"/>
              <w:jc w:val="both"/>
            </w:pPr>
            <w:r>
              <w:rPr>
                <w:rStyle w:val="a3"/>
              </w:rPr>
              <w:t xml:space="preserve">Налоговый инструментарий </w:t>
            </w:r>
            <w:r w:rsidR="00E753B4" w:rsidRPr="00E753B4">
              <w:rPr>
                <w:rStyle w:val="a3"/>
              </w:rPr>
              <w:t>реализации</w:t>
            </w:r>
            <w:r>
              <w:rPr>
                <w:rStyle w:val="a3"/>
              </w:rPr>
              <w:t xml:space="preserve"> социальной </w:t>
            </w:r>
            <w:r w:rsidR="00E753B4">
              <w:rPr>
                <w:rStyle w:val="a3"/>
              </w:rPr>
              <w:t>политики государства</w:t>
            </w:r>
            <w:r>
              <w:rPr>
                <w:rStyle w:val="a3"/>
              </w:rPr>
              <w:t>.</w:t>
            </w:r>
          </w:p>
          <w:p w:rsidR="00040BDD" w:rsidRDefault="00040BDD" w:rsidP="00040BDD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4"/>
              </w:tabs>
              <w:spacing w:after="0"/>
              <w:jc w:val="both"/>
            </w:pPr>
            <w:r>
              <w:rPr>
                <w:rStyle w:val="a3"/>
              </w:rPr>
              <w:t>Теория и практика применения налоговых льгот в Российской Федерации.</w:t>
            </w:r>
          </w:p>
          <w:p w:rsidR="00040BDD" w:rsidRDefault="00040BDD" w:rsidP="00040BDD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14"/>
              </w:tabs>
              <w:spacing w:after="0"/>
              <w:jc w:val="both"/>
            </w:pPr>
            <w:r>
              <w:rPr>
                <w:rStyle w:val="a3"/>
              </w:rPr>
              <w:t>Налоговые расходы бюджета и их роль в повышении эффективности реализации налоговой политики.</w:t>
            </w:r>
          </w:p>
          <w:p w:rsidR="00040BDD" w:rsidRDefault="00040BDD" w:rsidP="00040BDD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9"/>
              </w:tabs>
              <w:spacing w:after="0"/>
              <w:jc w:val="both"/>
            </w:pPr>
            <w:r>
              <w:rPr>
                <w:rStyle w:val="a3"/>
              </w:rPr>
              <w:t>Особенности налогового администрирования в сфере электронной коммерции.</w:t>
            </w:r>
          </w:p>
          <w:p w:rsidR="00924C83" w:rsidRDefault="00040BDD" w:rsidP="00924C83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9"/>
              </w:tabs>
              <w:spacing w:after="0"/>
              <w:jc w:val="both"/>
              <w:rPr>
                <w:rStyle w:val="a3"/>
              </w:rPr>
            </w:pPr>
            <w:r>
              <w:rPr>
                <w:rStyle w:val="a3"/>
              </w:rPr>
              <w:t>Эволюция налогообложения прибыли в Российской</w:t>
            </w:r>
            <w:r w:rsidR="00924C83">
              <w:rPr>
                <w:rStyle w:val="a3"/>
              </w:rPr>
              <w:t xml:space="preserve"> Федерации.</w:t>
            </w:r>
          </w:p>
          <w:p w:rsidR="00040BDD" w:rsidRPr="00924C83" w:rsidRDefault="00040BDD" w:rsidP="00924C83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9"/>
              </w:tabs>
              <w:spacing w:after="0"/>
              <w:jc w:val="both"/>
              <w:rPr>
                <w:rStyle w:val="a3"/>
              </w:rPr>
            </w:pPr>
            <w:r>
              <w:rPr>
                <w:rStyle w:val="a3"/>
              </w:rPr>
              <w:t xml:space="preserve"> Совершенствование системы оценки и мониторинга эффективности применения налоговых льгот и преференций.</w:t>
            </w:r>
          </w:p>
          <w:p w:rsidR="00040BDD" w:rsidRDefault="00040BDD" w:rsidP="00040BD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1"/>
              </w:tabs>
              <w:spacing w:after="0"/>
              <w:jc w:val="both"/>
            </w:pPr>
            <w:r>
              <w:rPr>
                <w:rStyle w:val="a3"/>
              </w:rPr>
              <w:t>Налоговое администрирование крупнейших налогоплательщиков: анализ практики, проблемы и пути решения.</w:t>
            </w:r>
          </w:p>
          <w:p w:rsidR="00040BDD" w:rsidRDefault="00040BDD" w:rsidP="00040BD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20"/>
              </w:tabs>
              <w:spacing w:after="0"/>
              <w:jc w:val="both"/>
            </w:pPr>
            <w:r>
              <w:rPr>
                <w:rStyle w:val="a3"/>
              </w:rPr>
              <w:t xml:space="preserve">Налоговый мониторинг как </w:t>
            </w:r>
            <w:r w:rsidR="00E753B4">
              <w:rPr>
                <w:rStyle w:val="a3"/>
              </w:rPr>
              <w:t>форма</w:t>
            </w:r>
            <w:r>
              <w:rPr>
                <w:rStyle w:val="a3"/>
              </w:rPr>
              <w:t xml:space="preserve"> налогового контроля в Российской Федерации.</w:t>
            </w:r>
          </w:p>
          <w:p w:rsidR="00040BDD" w:rsidRDefault="00040BDD" w:rsidP="00040BD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20"/>
              </w:tabs>
              <w:spacing w:after="0"/>
              <w:jc w:val="both"/>
            </w:pPr>
            <w:r>
              <w:rPr>
                <w:rStyle w:val="a3"/>
              </w:rPr>
              <w:t>Налоговые риски государства и пути их снижения.</w:t>
            </w:r>
          </w:p>
          <w:p w:rsidR="00040BDD" w:rsidRDefault="00040BDD" w:rsidP="00040BD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20"/>
              </w:tabs>
              <w:spacing w:after="0"/>
              <w:jc w:val="both"/>
            </w:pPr>
            <w:r>
              <w:rPr>
                <w:rStyle w:val="a3"/>
              </w:rPr>
              <w:t xml:space="preserve">Развитие налогового контроля в условиях расширения применения </w:t>
            </w:r>
            <w:r>
              <w:rPr>
                <w:rStyle w:val="a3"/>
                <w:lang w:val="en-US"/>
              </w:rPr>
              <w:t>IT</w:t>
            </w:r>
            <w:r w:rsidRPr="006024E3">
              <w:rPr>
                <w:rStyle w:val="a3"/>
              </w:rPr>
              <w:t xml:space="preserve"> </w:t>
            </w:r>
            <w:r w:rsidR="00924C83">
              <w:rPr>
                <w:rStyle w:val="a3"/>
              </w:rPr>
              <w:t>–</w:t>
            </w:r>
            <w:r>
              <w:rPr>
                <w:rStyle w:val="a3"/>
              </w:rPr>
              <w:t xml:space="preserve"> технологий</w:t>
            </w:r>
            <w:r w:rsidR="00924C83">
              <w:rPr>
                <w:rStyle w:val="a3"/>
              </w:rPr>
              <w:t>.</w:t>
            </w:r>
          </w:p>
          <w:p w:rsidR="00040BDD" w:rsidRDefault="00040BDD" w:rsidP="00040BD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20"/>
              </w:tabs>
              <w:spacing w:after="0"/>
              <w:jc w:val="both"/>
            </w:pPr>
            <w:r>
              <w:rPr>
                <w:rStyle w:val="a3"/>
              </w:rPr>
              <w:t>Налоговое регулирование инвестиционно</w:t>
            </w:r>
            <w:r w:rsidR="00924C83">
              <w:rPr>
                <w:rStyle w:val="a3"/>
              </w:rPr>
              <w:t>-</w:t>
            </w:r>
            <w:r>
              <w:rPr>
                <w:rStyle w:val="a3"/>
              </w:rPr>
              <w:softHyphen/>
              <w:t>инновационной деятельности в Российской Федерации: анализ практики, проблемы и пути решения.</w:t>
            </w:r>
          </w:p>
          <w:p w:rsidR="00040BDD" w:rsidRDefault="00040BDD" w:rsidP="00040BD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38"/>
              </w:tabs>
              <w:spacing w:after="0"/>
              <w:jc w:val="both"/>
            </w:pPr>
            <w:r>
              <w:rPr>
                <w:rStyle w:val="a3"/>
              </w:rPr>
              <w:t>Налоговое стимулирование инвестиционной деятельности нефтедобывающих компаний на федеральном и региональном уровнях.</w:t>
            </w:r>
          </w:p>
          <w:p w:rsidR="00040BDD" w:rsidRDefault="00040BDD" w:rsidP="00040BD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38"/>
              </w:tabs>
              <w:spacing w:after="0"/>
              <w:jc w:val="both"/>
            </w:pPr>
            <w:r>
              <w:rPr>
                <w:rStyle w:val="a3"/>
              </w:rPr>
              <w:t>Налоговый и бухгалтерский учет: анализ практики и проблемы сближения.</w:t>
            </w:r>
          </w:p>
          <w:p w:rsidR="00040BDD" w:rsidRDefault="00040BDD" w:rsidP="00040BDD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20"/>
              </w:tabs>
              <w:spacing w:after="0"/>
              <w:jc w:val="both"/>
            </w:pPr>
            <w:r>
              <w:rPr>
                <w:rStyle w:val="a3"/>
              </w:rPr>
              <w:t>Налогообложение имущества: теоретические предпосылки и возможности законодательных изменений.</w:t>
            </w:r>
          </w:p>
          <w:p w:rsidR="00040BDD" w:rsidRPr="00924C83" w:rsidRDefault="00040BDD" w:rsidP="00924C83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20"/>
              </w:tabs>
              <w:spacing w:after="0"/>
              <w:jc w:val="both"/>
              <w:rPr>
                <w:rStyle w:val="a3"/>
              </w:rPr>
            </w:pPr>
            <w:r>
              <w:rPr>
                <w:rStyle w:val="a3"/>
              </w:rPr>
              <w:t>Специальные налоговые режимы и система бухгалтерского учета: анализ практики и эффективность применения субъектами малого предпринимательства Российской Федерации.</w:t>
            </w:r>
          </w:p>
          <w:p w:rsidR="00040BDD" w:rsidRPr="00924C83" w:rsidRDefault="00040BDD" w:rsidP="00924C83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20"/>
              </w:tabs>
              <w:spacing w:after="0"/>
              <w:jc w:val="both"/>
              <w:rPr>
                <w:rStyle w:val="a3"/>
              </w:rPr>
            </w:pPr>
            <w:r>
              <w:rPr>
                <w:rStyle w:val="a3"/>
              </w:rPr>
              <w:t>Земельный налог в налоговой системе Российской Федерации: эволюция и перспективы развития.</w:t>
            </w:r>
          </w:p>
          <w:p w:rsidR="00040BDD" w:rsidRPr="00924C83" w:rsidRDefault="00040BDD" w:rsidP="00924C83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after="0"/>
              <w:jc w:val="both"/>
              <w:rPr>
                <w:rStyle w:val="a3"/>
              </w:rPr>
            </w:pPr>
            <w:r>
              <w:rPr>
                <w:rStyle w:val="a3"/>
              </w:rPr>
              <w:t>Налоговое администрирование: проблемы и технологии взаимодействия налогоплательщиков с налоговыми органами на примере российского и международного опыта.</w:t>
            </w:r>
          </w:p>
          <w:p w:rsidR="00040BDD" w:rsidRPr="00E753B4" w:rsidRDefault="00040BDD" w:rsidP="00924C83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20"/>
              </w:tabs>
              <w:spacing w:after="0"/>
              <w:jc w:val="both"/>
              <w:rPr>
                <w:rStyle w:val="a3"/>
                <w:b/>
                <w:bCs/>
              </w:rPr>
            </w:pPr>
            <w:r>
              <w:rPr>
                <w:rStyle w:val="a3"/>
              </w:rPr>
              <w:t>Современные тенденции налогообложения доходов физических лиц.</w:t>
            </w:r>
            <w:r w:rsidR="00E753B4">
              <w:rPr>
                <w:rStyle w:val="a3"/>
              </w:rPr>
              <w:t xml:space="preserve"> </w:t>
            </w:r>
          </w:p>
          <w:p w:rsidR="00E753B4" w:rsidRDefault="00E753B4" w:rsidP="00E753B4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19"/>
              </w:tabs>
              <w:spacing w:after="0"/>
              <w:jc w:val="both"/>
            </w:pPr>
            <w:r>
              <w:rPr>
                <w:rStyle w:val="a3"/>
              </w:rPr>
              <w:t xml:space="preserve"> Особенности анализа налоговых рисков хозяйствующих субъектов при формировании налоговой стратегии хозяйствующего субъекта.</w:t>
            </w:r>
          </w:p>
          <w:p w:rsidR="00E753B4" w:rsidRPr="00E753B4" w:rsidRDefault="00E753B4" w:rsidP="00E753B4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24"/>
              </w:tabs>
              <w:spacing w:after="0"/>
              <w:jc w:val="both"/>
              <w:rPr>
                <w:rStyle w:val="a3"/>
              </w:rPr>
            </w:pPr>
            <w:r>
              <w:rPr>
                <w:rStyle w:val="a3"/>
              </w:rPr>
              <w:t>Основные направления реализации налоговой стратегии и управления налоговыми платежами (на примере конкретного хозяйствующего субъекта).</w:t>
            </w:r>
          </w:p>
          <w:p w:rsidR="00E753B4" w:rsidRPr="00E753B4" w:rsidRDefault="00E753B4" w:rsidP="00E753B4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19"/>
              </w:tabs>
              <w:spacing w:after="0"/>
              <w:jc w:val="both"/>
              <w:rPr>
                <w:rStyle w:val="a3"/>
              </w:rPr>
            </w:pPr>
            <w:r>
              <w:rPr>
                <w:rStyle w:val="a3"/>
              </w:rPr>
              <w:t>Оценка эффективности принимаемых управленческих решений в области налогообложения хозяйствующего субъекта.</w:t>
            </w:r>
          </w:p>
          <w:p w:rsidR="00E753B4" w:rsidRPr="00E753B4" w:rsidRDefault="00E753B4" w:rsidP="00E753B4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20"/>
              </w:tabs>
              <w:spacing w:after="0"/>
              <w:jc w:val="both"/>
              <w:rPr>
                <w:rStyle w:val="a3"/>
              </w:rPr>
            </w:pPr>
            <w:r>
              <w:rPr>
                <w:rStyle w:val="a3"/>
              </w:rPr>
              <w:t>Методы анализа и оценки эффективности налоговой стратегии хозяйствующего субъекта.</w:t>
            </w:r>
          </w:p>
          <w:p w:rsidR="00E753B4" w:rsidRPr="00E753B4" w:rsidRDefault="00E753B4" w:rsidP="00E753B4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2"/>
              </w:tabs>
              <w:spacing w:after="0"/>
              <w:jc w:val="both"/>
              <w:rPr>
                <w:rStyle w:val="a3"/>
              </w:rPr>
            </w:pPr>
            <w:r>
              <w:rPr>
                <w:rStyle w:val="a3"/>
              </w:rPr>
              <w:t>Особенности анализа налоговых рисков хозяйствующих субъектов при формировании налоговой стратегии хозяйствующего субъекта.</w:t>
            </w:r>
          </w:p>
          <w:p w:rsidR="00E753B4" w:rsidRPr="00E753B4" w:rsidRDefault="00E753B4" w:rsidP="00E753B4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>
              <w:rPr>
                <w:rStyle w:val="a3"/>
              </w:rPr>
              <w:t>Методика консультирования по формированию налоговой стратегии и управлению налоговыми платежами компании.</w:t>
            </w:r>
          </w:p>
          <w:p w:rsidR="00E753B4" w:rsidRPr="00E753B4" w:rsidRDefault="00E753B4" w:rsidP="00E753B4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2"/>
              </w:tabs>
              <w:spacing w:after="0"/>
              <w:jc w:val="both"/>
              <w:rPr>
                <w:rStyle w:val="a3"/>
              </w:rPr>
            </w:pPr>
            <w:r>
              <w:rPr>
                <w:rStyle w:val="a3"/>
              </w:rPr>
              <w:t>Оценка эффективности предлагаемых рекомендаций по формированию налоговой стратегии и управлению налоговыми платежами компании и их интерпретация с учетом общеэкономического и финансового состояния хозяйствующего субъекта.</w:t>
            </w:r>
          </w:p>
          <w:p w:rsidR="00E753B4" w:rsidRPr="00E753B4" w:rsidRDefault="00E753B4" w:rsidP="00E753B4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2"/>
              </w:tabs>
              <w:spacing w:after="0"/>
              <w:jc w:val="both"/>
              <w:rPr>
                <w:rStyle w:val="a3"/>
              </w:rPr>
            </w:pPr>
            <w:r>
              <w:rPr>
                <w:rStyle w:val="a3"/>
              </w:rPr>
              <w:t>Организация процесса управления налоговыми рисками.</w:t>
            </w:r>
          </w:p>
          <w:p w:rsidR="00E753B4" w:rsidRPr="00E753B4" w:rsidRDefault="00E753B4" w:rsidP="00E753B4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>
              <w:rPr>
                <w:rStyle w:val="a3"/>
              </w:rPr>
              <w:t>Налоговое консультирование крупнейших налогоплательщиков: анализ практики, проблемы и пути решения</w:t>
            </w:r>
            <w:r w:rsidR="000C2EA9">
              <w:rPr>
                <w:rStyle w:val="a3"/>
              </w:rPr>
              <w:t>.</w:t>
            </w:r>
          </w:p>
          <w:p w:rsidR="00E753B4" w:rsidRPr="000C2EA9" w:rsidRDefault="00E753B4" w:rsidP="00E753B4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20"/>
              </w:tabs>
              <w:spacing w:after="0"/>
              <w:jc w:val="both"/>
              <w:rPr>
                <w:rStyle w:val="a3"/>
                <w:b/>
                <w:bCs/>
              </w:rPr>
            </w:pPr>
            <w:r>
              <w:rPr>
                <w:rStyle w:val="a3"/>
              </w:rPr>
              <w:t>Перспективы развития налогового консультирования в условиях реализации</w:t>
            </w:r>
            <w:r w:rsidR="002B28EF" w:rsidRPr="002B28EF">
              <w:rPr>
                <w:rStyle w:val="a3"/>
              </w:rPr>
              <w:t xml:space="preserve"> новой парадигмы налогооложения имущества физических лиц</w:t>
            </w:r>
            <w:r w:rsidR="000C2EA9">
              <w:rPr>
                <w:rStyle w:val="a3"/>
              </w:rPr>
              <w:t>.</w:t>
            </w:r>
          </w:p>
          <w:p w:rsidR="000C2EA9" w:rsidRPr="000C2EA9" w:rsidRDefault="000C2EA9" w:rsidP="000C2EA9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>
              <w:rPr>
                <w:rStyle w:val="a3"/>
              </w:rPr>
              <w:t>Направления совершенствования налогового консультирования в условиях новых технологий налогового контроля.</w:t>
            </w:r>
          </w:p>
          <w:p w:rsidR="000C2EA9" w:rsidRDefault="000C2EA9" w:rsidP="000C2EA9">
            <w:pPr>
              <w:pStyle w:val="2"/>
              <w:shd w:val="clear" w:color="auto" w:fill="auto"/>
              <w:tabs>
                <w:tab w:val="left" w:pos="-20"/>
              </w:tabs>
              <w:spacing w:after="0"/>
              <w:jc w:val="both"/>
            </w:pPr>
          </w:p>
        </w:tc>
      </w:tr>
      <w:tr w:rsidR="009B6A4C" w:rsidTr="00040BDD">
        <w:tc>
          <w:tcPr>
            <w:tcW w:w="562" w:type="dxa"/>
          </w:tcPr>
          <w:p w:rsidR="009B6A4C" w:rsidRDefault="009B6A4C" w:rsidP="009B6A4C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1"/>
                <w:b/>
                <w:bCs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A4C" w:rsidRPr="009B6A4C" w:rsidRDefault="009B6A4C" w:rsidP="009B6A4C">
            <w:pPr>
              <w:pStyle w:val="2"/>
              <w:shd w:val="clear" w:color="auto" w:fill="auto"/>
              <w:spacing w:after="0"/>
              <w:jc w:val="left"/>
              <w:rPr>
                <w:rStyle w:val="a3"/>
                <w:b/>
                <w:sz w:val="24"/>
                <w:szCs w:val="24"/>
              </w:rPr>
            </w:pPr>
            <w:r w:rsidRPr="009B6A4C">
              <w:rPr>
                <w:b w:val="0"/>
                <w:sz w:val="24"/>
                <w:szCs w:val="24"/>
              </w:rPr>
              <w:t>Таможенно-тарифное и налоговое регулирование внешнеэкономической деятельности</w:t>
            </w:r>
          </w:p>
        </w:tc>
        <w:tc>
          <w:tcPr>
            <w:tcW w:w="3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A4C" w:rsidRPr="00383C01" w:rsidRDefault="009B6A4C" w:rsidP="009B6A4C"/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A4C" w:rsidRPr="00383C01" w:rsidRDefault="009B6A4C" w:rsidP="009B6A4C">
            <w:pPr>
              <w:widowControl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/>
              </w:rPr>
            </w:pPr>
            <w:r w:rsidRPr="00383C01">
              <w:rPr>
                <w:rFonts w:ascii="Times New Roman" w:hAnsi="Times New Roman"/>
                <w:shd w:val="clear" w:color="auto" w:fill="FFFFFF"/>
              </w:rPr>
              <w:t xml:space="preserve">Проблемы гармонизации налогообложения в странах </w:t>
            </w:r>
            <w:r w:rsidRPr="00383C01">
              <w:rPr>
                <w:rFonts w:ascii="Times New Roman" w:hAnsi="Times New Roman"/>
              </w:rPr>
              <w:t>Евразийского Экономического Союза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9B6A4C" w:rsidRPr="00383C01" w:rsidRDefault="009B6A4C" w:rsidP="009B6A4C">
            <w:pPr>
              <w:widowControl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/>
              </w:rPr>
            </w:pPr>
            <w:r w:rsidRPr="00383C01">
              <w:rPr>
                <w:rFonts w:ascii="Times New Roman" w:hAnsi="Times New Roman"/>
              </w:rPr>
              <w:t>Контроль таможенной стоимости товаров, перемещаемых через таможенную территорию Евразийского Экономического Союза</w:t>
            </w:r>
            <w:r>
              <w:rPr>
                <w:rFonts w:ascii="Times New Roman" w:hAnsi="Times New Roman"/>
              </w:rPr>
              <w:t>.</w:t>
            </w:r>
          </w:p>
          <w:p w:rsidR="009B6A4C" w:rsidRPr="00383C01" w:rsidRDefault="009B6A4C" w:rsidP="009B6A4C">
            <w:pPr>
              <w:widowControl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/>
              </w:rPr>
            </w:pPr>
            <w:r w:rsidRPr="00383C01">
              <w:rPr>
                <w:rFonts w:ascii="Times New Roman" w:hAnsi="Times New Roman"/>
              </w:rPr>
              <w:t>Тарифные льготы и преференции в Евразийского Экономического Союза и зарубежных странах</w:t>
            </w:r>
            <w:r>
              <w:rPr>
                <w:rFonts w:ascii="Times New Roman" w:hAnsi="Times New Roman"/>
              </w:rPr>
              <w:t>.</w:t>
            </w:r>
          </w:p>
          <w:p w:rsidR="009B6A4C" w:rsidRPr="00383C01" w:rsidRDefault="009B6A4C" w:rsidP="009B6A4C">
            <w:pPr>
              <w:widowControl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/>
              </w:rPr>
            </w:pPr>
            <w:r w:rsidRPr="00383C01">
              <w:rPr>
                <w:rFonts w:ascii="Times New Roman" w:hAnsi="Times New Roman"/>
              </w:rPr>
              <w:t>Совершенствование организации таможенного контроля при перемещении товаров и транспортных средств через таможенную границу РФ</w:t>
            </w:r>
            <w:r>
              <w:rPr>
                <w:rFonts w:ascii="Times New Roman" w:hAnsi="Times New Roman"/>
              </w:rPr>
              <w:t>.</w:t>
            </w:r>
            <w:r w:rsidRPr="00383C01">
              <w:rPr>
                <w:rFonts w:ascii="Times New Roman" w:hAnsi="Times New Roman"/>
              </w:rPr>
              <w:t xml:space="preserve"> </w:t>
            </w:r>
          </w:p>
          <w:p w:rsidR="009B6A4C" w:rsidRPr="00383C01" w:rsidRDefault="009B6A4C" w:rsidP="009B6A4C">
            <w:pPr>
              <w:widowControl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/>
              </w:rPr>
            </w:pPr>
            <w:r w:rsidRPr="00383C01">
              <w:rPr>
                <w:rFonts w:ascii="Times New Roman" w:hAnsi="Times New Roman"/>
              </w:rPr>
              <w:t>Сравнительный анализ систем таможенно-тарифного регулирования Евразийского Экономического Союза (на примере ЕС, США, Китая)</w:t>
            </w:r>
            <w:r>
              <w:rPr>
                <w:rFonts w:ascii="Times New Roman" w:hAnsi="Times New Roman"/>
              </w:rPr>
              <w:t>.</w:t>
            </w:r>
          </w:p>
          <w:p w:rsidR="009B6A4C" w:rsidRPr="00383C01" w:rsidRDefault="009B6A4C" w:rsidP="009B6A4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C01">
              <w:rPr>
                <w:rFonts w:ascii="Times New Roman" w:eastAsia="Times New Roman" w:hAnsi="Times New Roman"/>
                <w:sz w:val="24"/>
                <w:szCs w:val="24"/>
              </w:rPr>
              <w:t xml:space="preserve">Налоги и таможенные платежи в </w:t>
            </w:r>
            <w:r w:rsidRPr="00383C01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Pr="00383C01">
              <w:rPr>
                <w:rFonts w:ascii="Times New Roman" w:eastAsia="Times New Roman" w:hAnsi="Times New Roman"/>
                <w:sz w:val="24"/>
                <w:szCs w:val="24"/>
              </w:rPr>
              <w:t>таможенных  процедурах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B6A4C" w:rsidRPr="00383C01" w:rsidRDefault="009B6A4C" w:rsidP="009B6A4C">
            <w:pPr>
              <w:pStyle w:val="21"/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383C01">
              <w:rPr>
                <w:szCs w:val="24"/>
              </w:rPr>
              <w:t>Таможенная процедура как инструмент, влияющий на правила налогообложения таможенными платежами</w:t>
            </w:r>
            <w:r>
              <w:rPr>
                <w:szCs w:val="24"/>
              </w:rPr>
              <w:t>.</w:t>
            </w:r>
          </w:p>
          <w:p w:rsidR="009B6A4C" w:rsidRPr="00383C01" w:rsidRDefault="009B6A4C" w:rsidP="009B6A4C">
            <w:pPr>
              <w:pStyle w:val="21"/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szCs w:val="24"/>
              </w:rPr>
            </w:pPr>
            <w:r w:rsidRPr="00383C01">
              <w:rPr>
                <w:szCs w:val="24"/>
              </w:rPr>
              <w:t>Проблемы и особенности налогообложения товаров при использовании таможенной процедуры (на примере отдельных таможенных процедур)</w:t>
            </w:r>
            <w:r>
              <w:rPr>
                <w:szCs w:val="24"/>
              </w:rPr>
              <w:t>.</w:t>
            </w:r>
          </w:p>
          <w:p w:rsidR="009B6A4C" w:rsidRPr="00383C01" w:rsidRDefault="009B6A4C" w:rsidP="009B6A4C">
            <w:pPr>
              <w:pStyle w:val="2"/>
              <w:shd w:val="clear" w:color="auto" w:fill="auto"/>
              <w:tabs>
                <w:tab w:val="left" w:pos="-18"/>
              </w:tabs>
              <w:spacing w:after="0"/>
              <w:jc w:val="both"/>
              <w:rPr>
                <w:rStyle w:val="a3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Проблемы гармонизации налоговых и таможенных отношений стран-участниц Евразийского Экономического Союза</w:t>
            </w:r>
            <w:r>
              <w:rPr>
                <w:rStyle w:val="a3"/>
              </w:rPr>
              <w:t>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Таможенная стоимость товаров как база для исчисления таможенных платежей</w:t>
            </w:r>
            <w:r>
              <w:rPr>
                <w:rStyle w:val="a3"/>
              </w:rPr>
              <w:t>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Проблемы определения таможенной стоимости при включении в неё платежей, перечисляемых помимо цены, фактически уплаченной или подлежащей уплате за товары</w:t>
            </w:r>
            <w:r>
              <w:rPr>
                <w:rStyle w:val="a3"/>
              </w:rPr>
              <w:t>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Предоставление льгот по уплате ввозных таможенных пошлин в виде тарифных преференций в зависимости от страны происхождения товаров</w:t>
            </w:r>
            <w:r>
              <w:rPr>
                <w:rStyle w:val="a3"/>
              </w:rPr>
              <w:t>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Особенности совершения таможенных операций и таможенного контроля при ввозе товаров на таможенную территорию Таможенного союза (на примере определенной группы товаров)</w:t>
            </w:r>
            <w:r>
              <w:rPr>
                <w:rStyle w:val="a3"/>
              </w:rPr>
              <w:t>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Контроль уплаты таможенных платежей, проводимый до и после выпуска товаров</w:t>
            </w:r>
            <w:r>
              <w:rPr>
                <w:rStyle w:val="a3"/>
              </w:rPr>
              <w:t>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Особенности администрирования НДС при реализации и вывозе товаров в государства – члены Евразийского экономического союза</w:t>
            </w:r>
            <w:r>
              <w:rPr>
                <w:rStyle w:val="a3"/>
              </w:rPr>
              <w:t>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Особенности налогового администрирования при ввозе подакцизных товаров, подлежащих маркировке акцизными марками</w:t>
            </w:r>
            <w:r>
              <w:rPr>
                <w:rStyle w:val="a3"/>
              </w:rPr>
              <w:t>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Налоговое администрирование при применении освобождения от акцизов при реализации подакцизных товаров за пределы Российской Федерации</w:t>
            </w:r>
            <w:r>
              <w:rPr>
                <w:rStyle w:val="a3"/>
              </w:rPr>
              <w:t>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Сравнительный анализ систем таможенно-тарифного регулирования Таможенного союза (на примере ЕС, США, Китая)</w:t>
            </w:r>
            <w:r>
              <w:rPr>
                <w:rStyle w:val="a3"/>
              </w:rPr>
              <w:t>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Проблемы формирования системы регулирования таможенных платежей в условиях функционирования Евразийского экономического союза</w:t>
            </w:r>
            <w:r>
              <w:rPr>
                <w:rStyle w:val="a3"/>
              </w:rPr>
              <w:t>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Таможенная пошлина: проблемы определения статуса, нормативного регулирования и места в налоговой системе России</w:t>
            </w:r>
            <w:r>
              <w:rPr>
                <w:rStyle w:val="a3"/>
              </w:rPr>
              <w:t>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Таможенные сборы: проблемы определения статуса, нормативного регулирования и места в налоговой системе России.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НДС, уплачиваемый в составе таможенных платежей, при ввозе товаров в Российскую Федерацию</w:t>
            </w:r>
            <w:r>
              <w:rPr>
                <w:rStyle w:val="a3"/>
              </w:rPr>
              <w:t>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Проблемы и особенности исполнения обязанностей по уплате НДС при ввозе товаров из государств – членов Евразийского экономического союза</w:t>
            </w:r>
            <w:r>
              <w:rPr>
                <w:rStyle w:val="a3"/>
              </w:rPr>
              <w:t>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НДС при вывозе товаров из Российской Федерации: проблемы использования права на налоговую ставку 0% и налоговые вычеты</w:t>
            </w:r>
            <w:r>
              <w:rPr>
                <w:rStyle w:val="a3"/>
              </w:rPr>
              <w:t>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Акцизы, уплачиваемые в составе таможенных платежей, при ввозе товаров в Российскую Федерацию</w:t>
            </w:r>
            <w:r>
              <w:rPr>
                <w:rStyle w:val="a3"/>
              </w:rPr>
              <w:t>.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Уплата акцизов при ввозе и вывозе товаров в государства – члены Евразийского экономического союза</w:t>
            </w:r>
            <w:r>
              <w:rPr>
                <w:rStyle w:val="a3"/>
              </w:rPr>
              <w:t>.</w:t>
            </w:r>
            <w:r w:rsidRPr="009B6A4C">
              <w:rPr>
                <w:rStyle w:val="a3"/>
              </w:rPr>
              <w:t xml:space="preserve"> </w:t>
            </w:r>
          </w:p>
          <w:p w:rsidR="009B6A4C" w:rsidRPr="009B6A4C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</w:rPr>
            </w:pPr>
            <w:r w:rsidRPr="009B6A4C">
              <w:rPr>
                <w:rStyle w:val="a3"/>
              </w:rPr>
              <w:t>Проблемы и особенности налогообложения товаров при использовании таможенной процедуры (на примере отдельных таможенных процедур)</w:t>
            </w:r>
            <w:r>
              <w:rPr>
                <w:rStyle w:val="a3"/>
              </w:rPr>
              <w:t>.</w:t>
            </w:r>
          </w:p>
          <w:p w:rsidR="009B6A4C" w:rsidRPr="00383C01" w:rsidRDefault="009B6A4C" w:rsidP="009B6A4C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-8"/>
              </w:tabs>
              <w:spacing w:after="0"/>
              <w:jc w:val="both"/>
              <w:rPr>
                <w:rStyle w:val="a3"/>
                <w:rFonts w:eastAsia="Courier New" w:cs="Courier New"/>
                <w:b/>
                <w:bCs/>
                <w:sz w:val="24"/>
                <w:szCs w:val="24"/>
              </w:rPr>
            </w:pPr>
            <w:r w:rsidRPr="009B6A4C">
              <w:rPr>
                <w:rStyle w:val="a3"/>
              </w:rPr>
              <w:t>Особенности перемещения через таможенную границу товаров, содержащих объекты интеллектуальной собственности.</w:t>
            </w:r>
          </w:p>
        </w:tc>
      </w:tr>
    </w:tbl>
    <w:p w:rsidR="007D3813" w:rsidRDefault="007D3813">
      <w:pPr>
        <w:rPr>
          <w:sz w:val="2"/>
          <w:szCs w:val="2"/>
        </w:rPr>
      </w:pPr>
    </w:p>
    <w:p w:rsidR="007D3813" w:rsidRDefault="007D3813">
      <w:pPr>
        <w:rPr>
          <w:sz w:val="2"/>
          <w:szCs w:val="2"/>
        </w:rPr>
      </w:pPr>
    </w:p>
    <w:sectPr w:rsidR="007D3813">
      <w:type w:val="continuous"/>
      <w:pgSz w:w="16838" w:h="11906" w:orient="landscape"/>
      <w:pgMar w:top="1317" w:right="571" w:bottom="1288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5C2" w:rsidRDefault="009D25C2">
      <w:r>
        <w:separator/>
      </w:r>
    </w:p>
  </w:endnote>
  <w:endnote w:type="continuationSeparator" w:id="0">
    <w:p w:rsidR="009D25C2" w:rsidRDefault="009D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5C2" w:rsidRDefault="009D25C2"/>
  </w:footnote>
  <w:footnote w:type="continuationSeparator" w:id="0">
    <w:p w:rsidR="009D25C2" w:rsidRDefault="009D25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1AF"/>
    <w:multiLevelType w:val="multilevel"/>
    <w:tmpl w:val="2806D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43326"/>
    <w:multiLevelType w:val="multilevel"/>
    <w:tmpl w:val="C7C4422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F7289"/>
    <w:multiLevelType w:val="multilevel"/>
    <w:tmpl w:val="8C20234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EC6393"/>
    <w:multiLevelType w:val="multilevel"/>
    <w:tmpl w:val="73C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E7424"/>
    <w:multiLevelType w:val="multilevel"/>
    <w:tmpl w:val="AA5C36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23E66C7"/>
    <w:multiLevelType w:val="multilevel"/>
    <w:tmpl w:val="3E8E5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FB466B"/>
    <w:multiLevelType w:val="multilevel"/>
    <w:tmpl w:val="7820FDE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4D4C82"/>
    <w:multiLevelType w:val="multilevel"/>
    <w:tmpl w:val="A61E589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557CB8"/>
    <w:multiLevelType w:val="multilevel"/>
    <w:tmpl w:val="FE8A834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676CDE"/>
    <w:multiLevelType w:val="hybridMultilevel"/>
    <w:tmpl w:val="0E7E4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64876"/>
    <w:multiLevelType w:val="multilevel"/>
    <w:tmpl w:val="2D6E1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980B0C"/>
    <w:multiLevelType w:val="multilevel"/>
    <w:tmpl w:val="A61E589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EF4D81"/>
    <w:multiLevelType w:val="multilevel"/>
    <w:tmpl w:val="113470A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68008C"/>
    <w:multiLevelType w:val="multilevel"/>
    <w:tmpl w:val="8E5269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324833"/>
    <w:multiLevelType w:val="multilevel"/>
    <w:tmpl w:val="10722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AD6260"/>
    <w:multiLevelType w:val="multilevel"/>
    <w:tmpl w:val="B75CE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DE6740"/>
    <w:multiLevelType w:val="multilevel"/>
    <w:tmpl w:val="B75CE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A47C1A"/>
    <w:multiLevelType w:val="multilevel"/>
    <w:tmpl w:val="7820FDE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7"/>
  </w:num>
  <w:num w:numId="9">
    <w:abstractNumId w:val="2"/>
  </w:num>
  <w:num w:numId="10">
    <w:abstractNumId w:val="14"/>
  </w:num>
  <w:num w:numId="11">
    <w:abstractNumId w:val="16"/>
  </w:num>
  <w:num w:numId="12">
    <w:abstractNumId w:val="6"/>
  </w:num>
  <w:num w:numId="13">
    <w:abstractNumId w:val="1"/>
  </w:num>
  <w:num w:numId="14">
    <w:abstractNumId w:val="15"/>
  </w:num>
  <w:num w:numId="15">
    <w:abstractNumId w:val="17"/>
  </w:num>
  <w:num w:numId="16">
    <w:abstractNumId w:val="9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813"/>
    <w:rsid w:val="00040BDD"/>
    <w:rsid w:val="000C2EA9"/>
    <w:rsid w:val="002B28EF"/>
    <w:rsid w:val="002C41F9"/>
    <w:rsid w:val="003776CD"/>
    <w:rsid w:val="006024E3"/>
    <w:rsid w:val="006D22AB"/>
    <w:rsid w:val="007521ED"/>
    <w:rsid w:val="007D3813"/>
    <w:rsid w:val="00924C83"/>
    <w:rsid w:val="00977A61"/>
    <w:rsid w:val="009B6A4C"/>
    <w:rsid w:val="009D25C2"/>
    <w:rsid w:val="00BE0881"/>
    <w:rsid w:val="00E72072"/>
    <w:rsid w:val="00E753B4"/>
    <w:rsid w:val="00F4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D24D"/>
  <w15:docId w15:val="{25835C19-837D-4F25-BDA7-CFB35522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0">
    <w:name w:val="Подпись к таблице_"/>
    <w:basedOn w:val="DefaultParagraphFont"/>
    <w:link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2">
    <w:name w:val="Подпись к таблице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Основной текст1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3">
    <w:name w:val="Основной текст + Не 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1">
    <w:name w:val="Подпись к таблице"/>
    <w:basedOn w:val="Normal"/>
    <w:link w:val="a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TableGrid">
    <w:name w:val="Table Grid"/>
    <w:basedOn w:val="TableNormal"/>
    <w:uiPriority w:val="39"/>
    <w:rsid w:val="0004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A4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21">
    <w:name w:val="Основной текст с отступом 21"/>
    <w:basedOn w:val="Normal"/>
    <w:rsid w:val="009B6A4C"/>
    <w:pPr>
      <w:spacing w:after="12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EB347-5612-4C70-B60B-57AE8A167989}"/>
</file>

<file path=customXml/itemProps2.xml><?xml version="1.0" encoding="utf-8"?>
<ds:datastoreItem xmlns:ds="http://schemas.openxmlformats.org/officeDocument/2006/customXml" ds:itemID="{75664935-EC66-4C0E-80E3-1370EE65B1F2}"/>
</file>

<file path=customXml/itemProps3.xml><?xml version="1.0" encoding="utf-8"?>
<ds:datastoreItem xmlns:ds="http://schemas.openxmlformats.org/officeDocument/2006/customXml" ds:itemID="{FDBCBE53-E578-43C1-8BA2-DD1BAB952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Заворыкин Алексей Алексеевич</dc:creator>
  <cp:keywords/>
  <cp:lastModifiedBy>Назарова Наталья Александровна</cp:lastModifiedBy>
  <cp:revision>6</cp:revision>
  <dcterms:created xsi:type="dcterms:W3CDTF">2018-10-02T10:47:00Z</dcterms:created>
  <dcterms:modified xsi:type="dcterms:W3CDTF">2018-10-04T13:41:00Z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