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B567F7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67F7">
        <w:rPr>
          <w:rFonts w:ascii="Times New Roman" w:hAnsi="Times New Roman" w:cs="Times New Roman"/>
          <w:sz w:val="24"/>
          <w:szCs w:val="24"/>
        </w:rPr>
        <w:t>40.04.01 - Юриспруденция</w:t>
      </w:r>
      <w:r w:rsidR="00046F44" w:rsidRPr="00046F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B567F7" w:rsidRPr="00B567F7">
        <w:rPr>
          <w:rFonts w:ascii="Times New Roman" w:hAnsi="Times New Roman" w:cs="Times New Roman"/>
          <w:sz w:val="24"/>
          <w:szCs w:val="24"/>
        </w:rPr>
        <w:t>Юрист для частного бизнеса и власти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202</w:t>
      </w:r>
      <w:r w:rsidR="007D391D">
        <w:rPr>
          <w:rFonts w:ascii="Times New Roman" w:hAnsi="Times New Roman" w:cs="Times New Roman"/>
          <w:sz w:val="24"/>
          <w:szCs w:val="24"/>
        </w:rPr>
        <w:t>6</w:t>
      </w:r>
      <w:r w:rsidRPr="00046F44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Философия права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Методика преподавания юридических дисциплин в высшей школе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Техника создания юридических до</w:t>
      </w:r>
      <w:bookmarkStart w:id="0" w:name="_GoBack"/>
      <w:bookmarkEnd w:id="0"/>
      <w:r w:rsidRPr="007D391D">
        <w:rPr>
          <w:rFonts w:ascii="Times New Roman" w:hAnsi="Times New Roman" w:cs="Times New Roman"/>
          <w:sz w:val="24"/>
          <w:szCs w:val="24"/>
        </w:rPr>
        <w:t>кументов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Сравнительное правоведение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Практика применения антимонопольного законодательства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Правовое регулирование создания и использования финансовых технологий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Применение инновационных технологий при разрешении судебных споров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Правовое регулирование семейного бизнеса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Проблемы теории и практики финансовых сделок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Защита прав кредиторов при банкротстве юридических лиц и граждан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Наследование бизнеса и отдельных видов имущества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Правовое регулирование оборота интеллектуальных прав в современной экономике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Особенности вещных прав на недвижимость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Налогообложение в договорных обязательствах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Гражданско-правовые аспекты принудительного исполнения судебных решений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Архитектоника налоговых споров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Современные бизнес-модели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Налоговое консультирование в условиях реорганизации и банкротства организаций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Защита прав граждан и юридических лиц в публично-правовых отношениях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Реорганизация бизнеса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Общественные финансы и бизнес (на английском языке)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Международно-правовое регулирование интеллектуальной собственности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Оценка стоимости активов и бизнеса</w:t>
      </w:r>
    </w:p>
    <w:p w:rsidR="007D391D" w:rsidRPr="007D391D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Контрактная система в сфере закупок товаров, работ и услуг</w:t>
      </w:r>
    </w:p>
    <w:p w:rsidR="00DF479A" w:rsidRPr="00DF479A" w:rsidRDefault="007D391D" w:rsidP="007D3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1D">
        <w:rPr>
          <w:rFonts w:ascii="Times New Roman" w:hAnsi="Times New Roman" w:cs="Times New Roman"/>
          <w:sz w:val="24"/>
          <w:szCs w:val="24"/>
        </w:rPr>
        <w:t>Международное корпоративное и предпринимательское право</w:t>
      </w:r>
    </w:p>
    <w:sectPr w:rsidR="00DF479A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46F44"/>
    <w:rsid w:val="00094FD5"/>
    <w:rsid w:val="00250323"/>
    <w:rsid w:val="00473705"/>
    <w:rsid w:val="007D391D"/>
    <w:rsid w:val="00854CF9"/>
    <w:rsid w:val="00892523"/>
    <w:rsid w:val="00973579"/>
    <w:rsid w:val="0098039A"/>
    <w:rsid w:val="00AF0767"/>
    <w:rsid w:val="00B47692"/>
    <w:rsid w:val="00B567F7"/>
    <w:rsid w:val="00B61F2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88B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16</cp:revision>
  <dcterms:created xsi:type="dcterms:W3CDTF">2024-03-13T11:05:00Z</dcterms:created>
  <dcterms:modified xsi:type="dcterms:W3CDTF">2026-04-27T08:22:00Z</dcterms:modified>
</cp:coreProperties>
</file>