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637" w:rsidRDefault="00C02637">
      <w:pPr>
        <w:rPr>
          <w:rFonts w:ascii="Times New Roman" w:hAnsi="Times New Roman" w:cs="Times New Roman"/>
          <w:sz w:val="28"/>
          <w:szCs w:val="28"/>
        </w:rPr>
      </w:pPr>
    </w:p>
    <w:p w:rsidR="00C02637" w:rsidRDefault="0036377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C02637" w:rsidRDefault="0036377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C02637" w:rsidRDefault="0036377E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C02637" w:rsidRDefault="0036377E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C02637" w:rsidRDefault="0036377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(Финансовый университет)</w:t>
      </w:r>
    </w:p>
    <w:p w:rsidR="00C02637" w:rsidRDefault="00C02637">
      <w:pPr>
        <w:widowControl w:val="0"/>
        <w:rPr>
          <w:rFonts w:ascii="Times New Roman" w:eastAsia="Times New Roman" w:hAnsi="Times New Roman" w:cs="Times New Roman"/>
        </w:rPr>
      </w:pPr>
    </w:p>
    <w:p w:rsidR="00C02637" w:rsidRDefault="0036377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 банковского дела и монетарного регулирования</w:t>
      </w:r>
    </w:p>
    <w:p w:rsidR="00C02637" w:rsidRDefault="0036377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Финансового факультета </w:t>
      </w:r>
    </w:p>
    <w:p w:rsidR="00C02637" w:rsidRDefault="00C0263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2637" w:rsidRDefault="00C0263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40"/>
        <w:gridCol w:w="4514"/>
      </w:tblGrid>
      <w:tr w:rsidR="00C02637">
        <w:tc>
          <w:tcPr>
            <w:tcW w:w="4839" w:type="dxa"/>
          </w:tcPr>
          <w:p w:rsidR="00C02637" w:rsidRDefault="00C026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</w:tcPr>
          <w:p w:rsidR="00C02637" w:rsidRDefault="0036377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C02637" w:rsidRDefault="00C026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2637" w:rsidRDefault="0036377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C02637" w:rsidRDefault="0036377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C02637" w:rsidRDefault="00C026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2637" w:rsidRDefault="00C026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2637" w:rsidRDefault="0036377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_____________Е.А. Каменева </w:t>
            </w:r>
          </w:p>
          <w:p w:rsidR="00C02637" w:rsidRDefault="00C02637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2637" w:rsidRDefault="005317B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«25» марта</w:t>
            </w:r>
            <w:bookmarkStart w:id="0" w:name="_GoBack"/>
            <w:bookmarkEnd w:id="0"/>
            <w:r w:rsidR="003637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2025 г.</w:t>
            </w:r>
          </w:p>
        </w:tc>
      </w:tr>
    </w:tbl>
    <w:p w:rsidR="00C02637" w:rsidRDefault="00C02637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DEB" w:rsidRDefault="00DA4DE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A4DEB" w:rsidRDefault="00DA4DE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02637" w:rsidRDefault="0036377E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Амосова Н.А.</w:t>
      </w:r>
    </w:p>
    <w:p w:rsidR="00C02637" w:rsidRDefault="00C02637">
      <w:pPr>
        <w:widowControl w:val="0"/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sz w:val="40"/>
          <w:szCs w:val="20"/>
        </w:rPr>
      </w:pPr>
    </w:p>
    <w:p w:rsidR="00C02637" w:rsidRDefault="0036377E">
      <w:pPr>
        <w:widowControl w:val="0"/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ПРОГРАММА </w:t>
      </w:r>
    </w:p>
    <w:p w:rsidR="00C02637" w:rsidRDefault="0036377E">
      <w:pPr>
        <w:widowControl w:val="0"/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НАУЧНО-ИССЛЕДОВАТЕЛЬСКОГО СЕМИНАРА</w:t>
      </w:r>
    </w:p>
    <w:p w:rsidR="00C02637" w:rsidRDefault="00C02637">
      <w:pPr>
        <w:widowControl w:val="0"/>
        <w:spacing w:line="276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DA4DEB" w:rsidRDefault="00DA4DEB" w:rsidP="00DA4DEB">
      <w:pPr>
        <w:pStyle w:val="1"/>
        <w:spacing w:after="0" w:line="240" w:lineRule="auto"/>
        <w:ind w:right="354" w:hanging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8.04.08 «Финансы и кредит»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4DEB" w:rsidRDefault="00DA4DEB" w:rsidP="00DA4DEB">
      <w:pPr>
        <w:pStyle w:val="1"/>
        <w:spacing w:after="0" w:line="240" w:lineRule="auto"/>
        <w:ind w:right="3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4DEB" w:rsidRPr="008E365C" w:rsidRDefault="00DA4DEB" w:rsidP="00DA4DEB">
      <w:pPr>
        <w:pStyle w:val="1"/>
        <w:spacing w:after="0" w:line="240" w:lineRule="auto"/>
        <w:ind w:right="352" w:hanging="6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Направленность программы магистратуры: </w:t>
      </w:r>
      <w:r>
        <w:rPr>
          <w:rFonts w:ascii="Times New Roman" w:eastAsia="Calibri" w:hAnsi="Times New Roman" w:cs="Times New Roman"/>
          <w:sz w:val="28"/>
          <w:szCs w:val="28"/>
        </w:rPr>
        <w:t>«Классическая и исламская модели современного банкинга»</w:t>
      </w:r>
    </w:p>
    <w:p w:rsidR="00C02637" w:rsidRDefault="0036377E">
      <w:pPr>
        <w:widowControl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DA4DEB" w:rsidRPr="009D4C0C" w:rsidRDefault="00DA4DEB" w:rsidP="00DA4DEB">
      <w:pPr>
        <w:widowControl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DEB" w:rsidRPr="009D4C0C" w:rsidRDefault="00DA4DEB" w:rsidP="00DA4DEB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Рекомендовано Ученым советом Финансового факультета</w:t>
      </w:r>
    </w:p>
    <w:p w:rsidR="00DA4DEB" w:rsidRPr="009D4C0C" w:rsidRDefault="00DA4DEB" w:rsidP="00DA4DEB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(протокол № 54 от «18» марта 2025 г.)</w:t>
      </w:r>
    </w:p>
    <w:p w:rsidR="00DA4DEB" w:rsidRPr="009D4C0C" w:rsidRDefault="00DA4DEB" w:rsidP="00DA4DEB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</w:p>
    <w:p w:rsidR="00DA4DEB" w:rsidRPr="009D4C0C" w:rsidRDefault="00DA4DEB" w:rsidP="00DA4DEB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Одобрено Кафедрой банковского дела и монетарного регулирования</w:t>
      </w:r>
    </w:p>
    <w:p w:rsidR="00C02637" w:rsidRDefault="00DA4DEB" w:rsidP="00DA4DE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(протокол № 14 от «17» марта 2025 г</w:t>
      </w:r>
    </w:p>
    <w:p w:rsidR="00C02637" w:rsidRDefault="00C02637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DEB" w:rsidRDefault="00DA4DE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DEB" w:rsidRDefault="00DA4DE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2637" w:rsidRDefault="0036377E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2025</w:t>
      </w:r>
    </w:p>
    <w:p w:rsidR="00DA4DEB" w:rsidRDefault="00DA4DEB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id w:val="205411416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C02637" w:rsidRDefault="0036377E">
          <w:pPr>
            <w:pStyle w:val="1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C02637" w:rsidRPr="00FF6727" w:rsidRDefault="00C02637">
          <w:pPr>
            <w:pStyle w:val="1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C02637" w:rsidRPr="00FF6727" w:rsidRDefault="0036377E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F672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F6727"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 w:rsidRPr="00FF672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4021633"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_Toc134021633 \h</w:instrText>
            </w:r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FF6727"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C02637" w:rsidRPr="00FF6727" w:rsidRDefault="005317B9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34021634">
            <w:r w:rsidR="0036377E" w:rsidRPr="00FF6727">
              <w:rPr>
                <w:rFonts w:ascii="Times New Roman" w:hAnsi="Times New Roman" w:cs="Times New Roman"/>
                <w:bCs/>
                <w:webHidden/>
                <w:sz w:val="28"/>
                <w:szCs w:val="28"/>
              </w:rPr>
              <w:t>2.Учебно-тематический план НИС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_Toc134021634 \h</w:instrTex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36377E" w:rsidRPr="00FF672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F6727" w:rsidRPr="00FF6727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C02637" w:rsidRPr="00FF6727" w:rsidRDefault="005317B9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34021635"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t>3.Перечень основной и дополнительной учебной литературы, необходимой для выполнения НИС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_Toc134021635 \h</w:instrTex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36377E" w:rsidRPr="00FF672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F6727" w:rsidRPr="00FF6727">
            <w:rPr>
              <w:rFonts w:ascii="Times New Roman" w:hAnsi="Times New Roman" w:cs="Times New Roman"/>
              <w:sz w:val="28"/>
              <w:szCs w:val="28"/>
            </w:rPr>
            <w:t>1</w:t>
          </w:r>
        </w:p>
        <w:p w:rsidR="00C02637" w:rsidRPr="00FF6727" w:rsidRDefault="005317B9">
          <w:pPr>
            <w:pStyle w:val="2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34021636">
            <w:r w:rsidR="0036377E" w:rsidRPr="00FF6727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4.Перечень ресурсов информационно-телекоммуникационной сети «Интернет», необходимых для освоения НИС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_Toc134021636 \h</w:instrTex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36377E" w:rsidRPr="00FF672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F6727" w:rsidRPr="00FF6727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C02637" w:rsidRPr="00FF6727" w:rsidRDefault="005317B9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34021637"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t>5.Отчетность студентов по НИС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_Toc134021637 \h</w:instrTex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36377E" w:rsidRPr="00FF672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36377E" w:rsidRPr="00FF672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  <w:r w:rsidR="00FF6727" w:rsidRPr="00FF6727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C02637" w:rsidRPr="00FF6727" w:rsidRDefault="0036377E">
          <w:pPr>
            <w:pStyle w:val="1"/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F6727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FF6727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C02637" w:rsidRDefault="00C02637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637" w:rsidRDefault="0036377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C02637" w:rsidRDefault="0036377E">
      <w:pPr>
        <w:pStyle w:val="Style3"/>
        <w:widowControl/>
        <w:tabs>
          <w:tab w:val="left" w:pos="163"/>
        </w:tabs>
        <w:spacing w:line="360" w:lineRule="auto"/>
        <w:contextualSpacing/>
        <w:outlineLvl w:val="0"/>
        <w:rPr>
          <w:b/>
          <w:sz w:val="28"/>
          <w:szCs w:val="28"/>
        </w:rPr>
      </w:pPr>
      <w:bookmarkStart w:id="1" w:name="_Toc134021633"/>
      <w:r>
        <w:rPr>
          <w:b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:rsidR="00C02637" w:rsidRDefault="00C02637">
      <w:pPr>
        <w:pStyle w:val="Style3"/>
        <w:widowControl/>
        <w:tabs>
          <w:tab w:val="left" w:pos="163"/>
        </w:tabs>
        <w:spacing w:line="360" w:lineRule="auto"/>
        <w:ind w:left="720"/>
        <w:contextualSpacing/>
        <w:rPr>
          <w:rStyle w:val="FontStyle14"/>
          <w:sz w:val="28"/>
          <w:szCs w:val="28"/>
        </w:rPr>
      </w:pPr>
    </w:p>
    <w:tbl>
      <w:tblPr>
        <w:tblStyle w:val="3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4"/>
        <w:gridCol w:w="2014"/>
        <w:gridCol w:w="2552"/>
        <w:gridCol w:w="3229"/>
      </w:tblGrid>
      <w:tr w:rsidR="00C02637">
        <w:tc>
          <w:tcPr>
            <w:tcW w:w="1673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компетенции в ФГОС ВО / в ОС ВО ФУ</w:t>
            </w:r>
          </w:p>
        </w:tc>
        <w:tc>
          <w:tcPr>
            <w:tcW w:w="2014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9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C02637">
        <w:tc>
          <w:tcPr>
            <w:tcW w:w="1673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ОПК-1/ ПКН-1</w:t>
            </w:r>
          </w:p>
        </w:tc>
        <w:tc>
          <w:tcPr>
            <w:tcW w:w="2014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 при решении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29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экономические и правовые основы деятельности различных финансовых институтов;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инфраструктуры национального и мирового финансовых рынков;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тенденции и перспективы трансформации деятельности институтов банковского сектора экономики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общие и локальные тенденции развития банковского сектора в целом и его отдельных институтов;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и формулировать проблемы в деятельности кредитных организаций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приемы и методы проведения аналитических исследований;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классификация проблемных ситуаций в финансовой сфере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аналитические исследования;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выделять существенные факторы;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выявлять систему ограничений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типология гипотез;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отбора рабочих гипотез; 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основные проблемы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развитии  институтов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банковского сектора экономики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выделить актуальную проблему и сформулировать гипотезу;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ранжировать по значимости выделенные проблемы и разработанные гипотезы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эффективности;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теории принятия решений;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и типологию стратегий (общие и кредитных организаций);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разработки стратегий банков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вырабатывать эффективные решения проблем;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предложения по корректировке стратегии банка;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стратегические и оперативные планы  по реализации принятых решений</w:t>
            </w:r>
          </w:p>
        </w:tc>
      </w:tr>
      <w:tr w:rsidR="00C02637">
        <w:tc>
          <w:tcPr>
            <w:tcW w:w="1673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УК-1 /</w:t>
            </w: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014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9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принципы, законы и категории научного познания;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системного подхода, его применение к исследованию проблемных ситуаций;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проблемные ситуации;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прогнозировать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проблемных ситуаций в профессиональной предметной области;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сценарный подход к решению проблемных ситуаций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типология проблемных ситуаций;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исследования проблемных ситуаций;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проблемные ситуации;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применять различные методы оценки и при исследовании проблемных ситуаций в банковской сфере,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результаты оценки проблемных ситуаций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типологию и способы разрешения проблемных ситуаций;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формирования стратегий развития;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управленческие инновации в рамках системного подхода и на новой технологической базе;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большими данными;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синтезировать и обобщать большие массивы информации;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предлагать нестандартные решения проблемных ситуаций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стратегию действий в рамках системного подхода</w:t>
            </w:r>
          </w:p>
        </w:tc>
      </w:tr>
      <w:tr w:rsidR="00C02637">
        <w:tc>
          <w:tcPr>
            <w:tcW w:w="1673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УК-6/</w:t>
            </w: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014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определять и реализовывать приоритеты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собственной 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важностью задач,  методы повышения ее эффективности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</w:t>
            </w:r>
          </w:p>
        </w:tc>
        <w:tc>
          <w:tcPr>
            <w:tcW w:w="3229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предметная область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оценки соответствия требованиям;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собственный уровень компетенций при решении проблемы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научного познания;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источники роста и саморазвития;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оценки предметной области;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концентрироваться на поиске решений наиболее важной проблемной ситуации;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предлагаемые решения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понятия приоритета и приоритетной деятельности;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ранжирования приоритетов;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команде;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гибко реагировать на изменение приоритетов и/или условий выполнения исследований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собственной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повышения эффективности принятия решений в отношении собственной деятельности;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выполнение научного исследования с учетом временных и финансовых ограничений;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собственной деятельности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637">
        <w:tc>
          <w:tcPr>
            <w:tcW w:w="1673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УК-2/</w:t>
            </w: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014" w:type="dxa"/>
          </w:tcPr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C02637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229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управления проектом;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инструменты планирования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менеджмента проектов;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базовая иерархия действий при реализации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традиционные и инновационные методы управления проектами;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иерархию выполнения работ;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составить расписание реализации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основные ресурсы;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бюджет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выявить потенциальные риски проекта и выработать мероприятия по их минимизации и др.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теории управления проектами;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теории управления изменениями;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бюджетирования;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риск-менеджмента;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организовать работу в команде;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управлять коммуникациями;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ресурсное обеспечение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готовить отчеты;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сроки, стоимость, качество реализации проекта;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управлять рисками проекта</w:t>
            </w:r>
          </w:p>
        </w:tc>
      </w:tr>
    </w:tbl>
    <w:p w:rsidR="00C02637" w:rsidRDefault="00C02637">
      <w:pPr>
        <w:pStyle w:val="Style3"/>
        <w:widowControl/>
        <w:tabs>
          <w:tab w:val="left" w:pos="163"/>
        </w:tabs>
        <w:spacing w:line="360" w:lineRule="auto"/>
        <w:contextualSpacing/>
        <w:rPr>
          <w:rStyle w:val="FontStyle14"/>
          <w:sz w:val="28"/>
          <w:szCs w:val="28"/>
        </w:rPr>
      </w:pPr>
    </w:p>
    <w:p w:rsidR="00C02637" w:rsidRDefault="00C02637">
      <w:pPr>
        <w:pStyle w:val="1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02637" w:rsidRDefault="00C02637">
      <w:pPr>
        <w:pStyle w:val="1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02637" w:rsidRDefault="00C02637">
      <w:pPr>
        <w:pStyle w:val="1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02637" w:rsidRDefault="0036377E">
      <w:pPr>
        <w:pStyle w:val="1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34021634"/>
      <w:bookmarkStart w:id="3" w:name="_Toc493594121"/>
      <w:bookmarkStart w:id="4" w:name="_Toc48663253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2.Учебно-тематический план НИС</w:t>
      </w:r>
      <w:bookmarkEnd w:id="2"/>
      <w:bookmarkEnd w:id="3"/>
      <w:bookmarkEnd w:id="4"/>
    </w:p>
    <w:p w:rsidR="00C02637" w:rsidRDefault="0036377E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C02637" w:rsidRDefault="0036377E">
      <w:pPr>
        <w:pStyle w:val="1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 4 и 8 модулях. </w:t>
      </w:r>
    </w:p>
    <w:tbl>
      <w:tblPr>
        <w:tblW w:w="981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691"/>
        <w:gridCol w:w="711"/>
        <w:gridCol w:w="141"/>
        <w:gridCol w:w="707"/>
        <w:gridCol w:w="710"/>
        <w:gridCol w:w="143"/>
        <w:gridCol w:w="141"/>
        <w:gridCol w:w="4566"/>
      </w:tblGrid>
      <w:tr w:rsidR="00C02637">
        <w:trPr>
          <w:trHeight w:val="506"/>
        </w:trPr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темы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Трудоемкость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часах</w:t>
            </w:r>
          </w:p>
        </w:tc>
        <w:tc>
          <w:tcPr>
            <w:tcW w:w="4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widowControl w:val="0"/>
              <w:spacing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Форма проведения семинара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ind w:right="-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left="-108"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Ауд. работа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4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c>
          <w:tcPr>
            <w:tcW w:w="9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год обучения,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1-4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1.Актуальные направления научных исследований в области банковского дела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научного руководителя по актуальным направлениям исследований в области банковского дела в России и в мире. Научная дискуссия.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2.Определение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направлений научных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исследований студентов и составление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индивидуальных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планов работы над ВКР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плана-графика работы (перечень мероприятий и сроки выполнения) по подготовке ВКР. Закрепление темы ВКР.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3.Информационное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обеспечение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научных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исследований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 и ресурсы Библиотечно-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информационного комплекса Финансового университета. Работа с информационными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ресурсами. Библиографический поиск литературных источников. Рекомендации по использованию источников научной информации.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Электронные библиотеки для поиска научной литературы (работа с информационными базами данных, например, </w:t>
            </w:r>
            <w:proofErr w:type="spellStart"/>
            <w:r>
              <w:rPr>
                <w:sz w:val="24"/>
                <w:szCs w:val="24"/>
              </w:rPr>
              <w:t>Bloomberg</w:t>
            </w:r>
            <w:proofErr w:type="spellEnd"/>
            <w:r>
              <w:rPr>
                <w:sz w:val="24"/>
                <w:szCs w:val="24"/>
              </w:rPr>
              <w:t xml:space="preserve"> и др.), требования (ГОСТ), предъявляемые к содержанию и оформлению ВКР.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4. Формулирование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основной идеи исследования (ВКР)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актуальности выбранной темы, постановка цели, задач ВКР, определение объекта и предмета исследования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научных гипотез исследований. 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актуальности и новизны тем исследований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5. Работа с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полнотекстовыми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базами научных статей и иных трудов издательств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Elsevier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Springer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с информационными базами,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реферирование источников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6. Разработка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научного аппарата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исследования (ВКР)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Прикладные методы исследований.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с аналитическими материалами, мастер-класс руководителя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7. Подготовка литературного обзора по теме ВКР и разработка плана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научной статьи для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публикации в журнале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Представление проектов, научная дискуссия, реферирование источников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8. Стратегия развития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финансового рынка России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с аналитическими материалами Научная дискуссия</w:t>
            </w:r>
          </w:p>
        </w:tc>
      </w:tr>
      <w:tr w:rsidR="00C02637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9. </w:t>
            </w:r>
            <w:r>
              <w:rPr>
                <w:sz w:val="24"/>
                <w:szCs w:val="24"/>
              </w:rPr>
              <w:t>Методологический</w:t>
            </w:r>
          </w:p>
          <w:p w:rsidR="00C02637" w:rsidRDefault="0036377E">
            <w:pPr>
              <w:pStyle w:val="p1"/>
              <w:widowControl w:val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аппарат, необходимый для раскрытия темы ВКР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Обсуждение процесса написания ВКР и достигнутых результатов.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Подготовка литературного обзора научных источников по теме исследования (ВКР) / Зачет</w:t>
            </w: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за первый год обучения (1-4 модули)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C02637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c>
          <w:tcPr>
            <w:tcW w:w="9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Второй год обучения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(5 - 8 модули)</w:t>
            </w: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10.Технология работы над научной публикацией, отражающей основные результаты исследования в рамках ВКР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Мастер-класс.</w:t>
            </w:r>
          </w:p>
          <w:p w:rsidR="00C02637" w:rsidRDefault="0036377E">
            <w:pPr>
              <w:pStyle w:val="p1"/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Научная статья как форма подтверждения полученных результатов научно-исследовательской работы </w:t>
            </w: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11.Сбор материалов и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аналитические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по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выбранному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направлению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для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подготовки научной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статьи, тезисов и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докладов для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на научных конференциях.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первой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главы ВКР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результатов обработки первичных материалов и анализа проблемы в объекте научного исследования.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специальной области исследования. Рубрикация текста. Применение экономико-математических и статистических методов исследования.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Язык, стиль и оформление ВКР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12.Методология подготовка второй и третьей глав ВКР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публикации научной статьи по теме ВКР.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и докладов для выступления на научных конференциях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комплекса мер, предложений и </w:t>
            </w:r>
            <w:proofErr w:type="gramStart"/>
            <w:r>
              <w:rPr>
                <w:sz w:val="24"/>
                <w:szCs w:val="24"/>
              </w:rPr>
              <w:t>рекомендаций с указанием решаемой проблемы</w:t>
            </w:r>
            <w:proofErr w:type="gramEnd"/>
            <w:r>
              <w:rPr>
                <w:sz w:val="24"/>
                <w:szCs w:val="24"/>
              </w:rPr>
              <w:t xml:space="preserve"> и адресатов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текста ВКР.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цитат и оформление заимствований.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Графики, представление формул, написание символов, использование схем и рисунков.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приложений и примечаний.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сносок и библиографического списка</w:t>
            </w: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13.Представление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предварительного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варианта ВКР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руководителю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lastRenderedPageBreak/>
              <w:t>12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Студенческая экспертиза первого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драфта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ВКР</w:t>
            </w:r>
          </w:p>
        </w:tc>
      </w:tr>
      <w:tr w:rsidR="00C0263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14.</w:t>
            </w:r>
            <w:r>
              <w:rPr>
                <w:sz w:val="24"/>
                <w:szCs w:val="24"/>
              </w:rPr>
              <w:t xml:space="preserve"> Предзащита основных положений ВКР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Отчетные презентации студентов по результатам исследований в рамках ВКР, их обсуждение, научные дискуссии</w:t>
            </w:r>
          </w:p>
        </w:tc>
      </w:tr>
      <w:tr w:rsidR="00C02637">
        <w:trPr>
          <w:trHeight w:val="549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за второй год обучения (5-8 модули)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C02637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559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Всего по НИС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36377E">
            <w:pPr>
              <w:pStyle w:val="1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637" w:rsidRDefault="00C02637">
            <w:pPr>
              <w:pStyle w:val="1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02637" w:rsidRDefault="00C02637">
      <w:pPr>
        <w:pStyle w:val="1"/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en-US"/>
        </w:rPr>
      </w:pPr>
    </w:p>
    <w:p w:rsidR="00C02637" w:rsidRDefault="0036377E" w:rsidP="00FF6727">
      <w:pPr>
        <w:pStyle w:val="1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493594122"/>
      <w:bookmarkStart w:id="6" w:name="_Toc486632535"/>
      <w:bookmarkStart w:id="7" w:name="_Toc134021635"/>
      <w:r>
        <w:rPr>
          <w:rFonts w:ascii="Times New Roman" w:hAnsi="Times New Roman" w:cs="Times New Roman"/>
          <w:b/>
          <w:sz w:val="28"/>
          <w:szCs w:val="28"/>
        </w:rPr>
        <w:t>3.</w:t>
      </w:r>
      <w:bookmarkEnd w:id="5"/>
      <w:bookmarkEnd w:id="6"/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bookmarkEnd w:id="7"/>
    </w:p>
    <w:p w:rsidR="00C02637" w:rsidRDefault="0036377E">
      <w:pPr>
        <w:pStyle w:val="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517090507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акты</w:t>
      </w:r>
      <w:bookmarkEnd w:id="8"/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Гражданский кодекс Российской Федерации. Части I, II.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от 10.07.2002 № 86 «О Центральном банке Российской Федерации (Банке России)». 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от 02.12.1990 № 395 «О банках и банковской деятельности». 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Федеральный закон РФ от 16.10.2002 № 127 «О несостоятельности (банкротстве)». 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Федеральный закон от 23.12.2003 № 177 «О страховании вкладов физических лиц в банках Российской Федерации».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Банк России. Стратегия развития финансового рынка Российской Федерации на период до 2030 года. Утверждена распоряжением Правительства РФ от 29.12.2022 года № 4355-p. — URL : </w:t>
      </w:r>
      <w:hyperlink r:id="rId7">
        <w:r w:rsidRPr="00FF6727">
          <w:rPr>
            <w:rFonts w:ascii="Times New Roman" w:eastAsia="Times New Roman" w:hAnsi="Times New Roman" w:cs="Times New Roman"/>
            <w:sz w:val="28"/>
            <w:lang w:eastAsia="en-US"/>
          </w:rPr>
          <w:t>https://www.consultant.ru/document/cons_doc_LAW_436693/</w:t>
        </w:r>
      </w:hyperlink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Банк России. Основные направления развития финансового рынка Российской Федерации на 2024 год и на период 2025–2026 годов. — Москва, 2023. — URL: </w:t>
      </w:r>
      <w:hyperlink r:id="rId8">
        <w:r w:rsidRPr="00FF6727">
          <w:rPr>
            <w:rFonts w:ascii="Times New Roman" w:eastAsia="Times New Roman" w:hAnsi="Times New Roman" w:cs="Times New Roman"/>
            <w:sz w:val="28"/>
            <w:lang w:eastAsia="en-US"/>
          </w:rPr>
          <w:t>https://www.cbr.ru/about_br/publ/onfinmarket/</w:t>
        </w:r>
      </w:hyperlink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Федеральный Закон от 22.04.1996 года № 39 «О рынке ценных бумаг».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Федеральный закон от 05.03.1999 года № 46 «О защите прав и законных интересов инвесторов на рынке ценных бумаг».</w:t>
      </w:r>
    </w:p>
    <w:p w:rsidR="00FF6727" w:rsidRPr="00FF6727" w:rsidRDefault="00FF6727" w:rsidP="00FF6727">
      <w:pPr>
        <w:widowControl w:val="0"/>
        <w:numPr>
          <w:ilvl w:val="0"/>
          <w:numId w:val="6"/>
        </w:numPr>
        <w:spacing w:line="36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Федеральный закон от 07.08.2001г. № 115 «О противодействии легализации (отмыванию) доходов, полученных преступным путём, и </w:t>
      </w:r>
      <w:r w:rsidRPr="00FF6727">
        <w:rPr>
          <w:rFonts w:ascii="Times New Roman" w:eastAsia="Times New Roman" w:hAnsi="Times New Roman" w:cs="Times New Roman"/>
          <w:color w:val="000000"/>
          <w:sz w:val="28"/>
          <w:lang w:eastAsia="en-US"/>
        </w:rPr>
        <w:lastRenderedPageBreak/>
        <w:t xml:space="preserve">финансированию терроризма». </w:t>
      </w:r>
    </w:p>
    <w:p w:rsidR="00FF6727" w:rsidRPr="00FF6727" w:rsidRDefault="00FF6727" w:rsidP="00FF6727">
      <w:pPr>
        <w:spacing w:line="360" w:lineRule="auto"/>
        <w:jc w:val="center"/>
        <w:rPr>
          <w:rFonts w:ascii="Times New Roman" w:eastAsia="DejaVu Sans" w:hAnsi="Times New Roman" w:cs="Times New Roman"/>
          <w:b/>
          <w:bCs/>
          <w:i/>
          <w:iCs/>
          <w:sz w:val="28"/>
          <w:szCs w:val="28"/>
          <w:lang w:eastAsia="en-US"/>
        </w:rPr>
      </w:pPr>
      <w:bookmarkStart w:id="9" w:name="_Toc134021636"/>
      <w:r w:rsidRPr="00FF6727">
        <w:rPr>
          <w:rFonts w:ascii="Times New Roman" w:eastAsia="DejaVu Sans" w:hAnsi="Times New Roman" w:cs="Times New Roman"/>
          <w:b/>
          <w:bCs/>
          <w:i/>
          <w:iCs/>
          <w:sz w:val="28"/>
          <w:szCs w:val="28"/>
          <w:lang w:eastAsia="en-US"/>
        </w:rPr>
        <w:t>Основная литература</w:t>
      </w:r>
    </w:p>
    <w:p w:rsidR="00FF6727" w:rsidRP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 xml:space="preserve">Трансформация мировой экономики: возможности и риски для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>России:  Научный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 xml:space="preserve"> доклад / Под ред. члена-корреспондента РАН А.А. Широва.- Москва: Динамик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>Принт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>, 2024. 144 с. (Научный доклад ИНП РАН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>) .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 xml:space="preserve">- Режим доступа:  </w:t>
      </w:r>
    </w:p>
    <w:p w:rsidR="00FF6727" w:rsidRDefault="00FF6727" w:rsidP="00FF6727">
      <w:pPr>
        <w:suppressAutoHyphens w:val="0"/>
        <w:spacing w:line="360" w:lineRule="auto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highlight w:val="white"/>
          <w:lang w:eastAsia="en-US"/>
        </w:rPr>
        <w:t xml:space="preserve">URL :  </w:t>
      </w:r>
      <w:hyperlink r:id="rId9" w:tgtFrame="https://ecfor.ru/publication/transformatsiya-mirovoi-ekonomiki/">
        <w:r w:rsidRPr="00FF6727">
          <w:rPr>
            <w:rFonts w:ascii="Times New Roman" w:eastAsia="DejaVu Sans" w:hAnsi="Times New Roman" w:cs="Times New Roman"/>
            <w:sz w:val="28"/>
            <w:szCs w:val="28"/>
            <w:highlight w:val="white"/>
            <w:lang w:eastAsia="en-US"/>
          </w:rPr>
          <w:t>https://ecfor.ru/publication/transformatsiya-mirovoi-ekonomiki/</w:t>
        </w:r>
      </w:hyperlink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. -(дата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обращения:  24.03.2025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).- текст электронный.</w:t>
      </w:r>
    </w:p>
    <w:p w:rsidR="00FF6727" w:rsidRPr="00FF6727" w:rsidRDefault="00FF6727" w:rsidP="00FF6727">
      <w:pPr>
        <w:pStyle w:val="ae"/>
        <w:numPr>
          <w:ilvl w:val="0"/>
          <w:numId w:val="7"/>
        </w:numPr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6727">
        <w:rPr>
          <w:rFonts w:ascii="Times New Roman" w:hAnsi="Times New Roman" w:cs="Times New Roman"/>
          <w:bCs/>
          <w:sz w:val="28"/>
          <w:szCs w:val="28"/>
        </w:rPr>
        <w:t xml:space="preserve">Банковский </w:t>
      </w:r>
      <w:proofErr w:type="gramStart"/>
      <w:r w:rsidRPr="00FF6727">
        <w:rPr>
          <w:rFonts w:ascii="Times New Roman" w:hAnsi="Times New Roman" w:cs="Times New Roman"/>
          <w:bCs/>
          <w:sz w:val="28"/>
          <w:szCs w:val="28"/>
        </w:rPr>
        <w:t>менеджмент :</w:t>
      </w:r>
      <w:proofErr w:type="gram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 учеб. / О. И. Лаврушин, Н.И. </w:t>
      </w:r>
      <w:proofErr w:type="spellStart"/>
      <w:r w:rsidRPr="00FF6727">
        <w:rPr>
          <w:rFonts w:ascii="Times New Roman" w:hAnsi="Times New Roman" w:cs="Times New Roman"/>
          <w:bCs/>
          <w:sz w:val="28"/>
          <w:szCs w:val="28"/>
        </w:rPr>
        <w:t>Валенцева</w:t>
      </w:r>
      <w:proofErr w:type="spellEnd"/>
      <w:r w:rsidRPr="00FF6727">
        <w:rPr>
          <w:rFonts w:ascii="Times New Roman" w:hAnsi="Times New Roman" w:cs="Times New Roman"/>
          <w:bCs/>
          <w:sz w:val="28"/>
          <w:szCs w:val="28"/>
        </w:rPr>
        <w:t>, И.В. Ларионова [и др.</w:t>
      </w:r>
      <w:proofErr w:type="gramStart"/>
      <w:r w:rsidRPr="00FF6727">
        <w:rPr>
          <w:rFonts w:ascii="Times New Roman" w:hAnsi="Times New Roman" w:cs="Times New Roman"/>
          <w:bCs/>
          <w:sz w:val="28"/>
          <w:szCs w:val="28"/>
        </w:rPr>
        <w:t>] ;</w:t>
      </w:r>
      <w:proofErr w:type="gram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 под ред. О.И. Лаврушина ; </w:t>
      </w:r>
      <w:proofErr w:type="spellStart"/>
      <w:r w:rsidRPr="00FF6727">
        <w:rPr>
          <w:rFonts w:ascii="Times New Roman" w:hAnsi="Times New Roman" w:cs="Times New Roman"/>
          <w:bCs/>
          <w:sz w:val="28"/>
          <w:szCs w:val="28"/>
        </w:rPr>
        <w:t>Финуниверситет</w:t>
      </w:r>
      <w:proofErr w:type="spell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. — 7-е изд., </w:t>
      </w:r>
      <w:proofErr w:type="spellStart"/>
      <w:r w:rsidRPr="00FF6727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FF6727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F6727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, 2023. — 503 с. — ISBN 978-5-406-10036-3. – текст </w:t>
      </w:r>
      <w:proofErr w:type="gramStart"/>
      <w:r w:rsidRPr="00FF6727">
        <w:rPr>
          <w:rFonts w:ascii="Times New Roman" w:hAnsi="Times New Roman" w:cs="Times New Roman"/>
          <w:bCs/>
          <w:sz w:val="28"/>
          <w:szCs w:val="28"/>
        </w:rPr>
        <w:t>непосредственный.-</w:t>
      </w:r>
      <w:proofErr w:type="gramEnd"/>
      <w:r w:rsidRPr="00FF6727">
        <w:rPr>
          <w:rFonts w:ascii="Times New Roman" w:hAnsi="Times New Roman" w:cs="Times New Roman"/>
          <w:bCs/>
          <w:sz w:val="28"/>
          <w:szCs w:val="28"/>
        </w:rPr>
        <w:t xml:space="preserve"> То же: — ЭБС BOOK.RU. — URL : </w:t>
      </w:r>
      <w:hyperlink r:id="rId10" w:history="1">
        <w:r w:rsidRPr="00FF6727">
          <w:rPr>
            <w:rFonts w:ascii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https://book.ru/book/949371-</w:t>
        </w:r>
      </w:hyperlink>
      <w:r w:rsidRPr="00FF6727">
        <w:rPr>
          <w:rFonts w:ascii="Times New Roman" w:hAnsi="Times New Roman" w:cs="Times New Roman"/>
          <w:bCs/>
          <w:sz w:val="28"/>
          <w:szCs w:val="28"/>
        </w:rPr>
        <w:t xml:space="preserve">  (дата обращения:  24.03.2025).- </w:t>
      </w:r>
    </w:p>
    <w:p w:rsidR="00FF6727" w:rsidRPr="00FF6727" w:rsidRDefault="00FF6727" w:rsidP="00FF6727">
      <w:pPr>
        <w:widowControl w:val="0"/>
        <w:suppressAutoHyphens w:val="0"/>
        <w:spacing w:line="360" w:lineRule="auto"/>
        <w:contextualSpacing/>
        <w:jc w:val="both"/>
        <w:rPr>
          <w:rFonts w:ascii="Times New Roman" w:eastAsia="DejaVu Sans" w:hAnsi="Times New Roman" w:cs="Times New Roman"/>
          <w:bCs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bCs/>
          <w:sz w:val="28"/>
          <w:szCs w:val="28"/>
          <w:lang w:eastAsia="en-US"/>
        </w:rPr>
        <w:t>текст электронный.</w:t>
      </w:r>
    </w:p>
    <w:p w:rsidR="00FF6727" w:rsidRP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Финансовая стабильность на финансовых рынках: идентификация лидерства и источников генерации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рисков :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 Монография / Под ред. Н.А. Амосовой. ,  О.С Рудаковой. –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Москва: 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КноРус</w:t>
      </w:r>
      <w:proofErr w:type="spellEnd"/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, 2025. — 239 с. — ISBN 978-5-406-13704-8. -</w:t>
      </w:r>
      <w:r w:rsidRPr="00FF6727">
        <w:rPr>
          <w:rFonts w:ascii="Times New Roman" w:eastAsia="DejaVu Sans" w:hAnsi="Times New Roman" w:cs="Times New Roman"/>
          <w:bCs/>
          <w:sz w:val="28"/>
          <w:szCs w:val="28"/>
          <w:lang w:eastAsia="en-US"/>
        </w:rPr>
        <w:t xml:space="preserve"> ЭБС </w:t>
      </w:r>
      <w:proofErr w:type="gramStart"/>
      <w:r w:rsidRPr="00FF6727">
        <w:rPr>
          <w:rFonts w:ascii="Times New Roman" w:eastAsia="DejaVu Sans" w:hAnsi="Times New Roman" w:cs="Times New Roman"/>
          <w:bCs/>
          <w:sz w:val="28"/>
          <w:szCs w:val="28"/>
          <w:lang w:eastAsia="en-US"/>
        </w:rPr>
        <w:t>BOOK.RU</w:t>
      </w: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.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— URL: https://book.ru/book/955757 </w:t>
      </w:r>
      <w:bookmarkStart w:id="10" w:name="_Hlk193706979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(дата обращения: 24.03.2025). — текст электронный.</w:t>
      </w:r>
    </w:p>
    <w:p w:rsidR="00FF6727" w:rsidRPr="00FF6727" w:rsidRDefault="00FF6727" w:rsidP="00FF672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n-US"/>
        </w:rPr>
      </w:pPr>
      <w:bookmarkStart w:id="11" w:name="_Toc517090509"/>
      <w:bookmarkEnd w:id="10"/>
      <w:r w:rsidRPr="00FF67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n-US"/>
        </w:rPr>
        <w:t>Дополнительная литература</w:t>
      </w:r>
      <w:bookmarkEnd w:id="11"/>
    </w:p>
    <w:p w:rsid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Россия 2035: к новому качеству национальной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экономики:  Научный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доклад / Под ред. члена-корреспондента РАН А.А. Широва. Москва: Артик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Принт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2024.-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 264 с. (Научный доклад ИНП РАН). Режим доступа:  URL: </w:t>
      </w:r>
      <w:hyperlink r:id="rId11" w:tgtFrame="https://ecfor.ru/publication/rossiya-2035-k-novomu-kachestvu-ekonomiki/">
        <w:r w:rsidRPr="00FF6727">
          <w:rPr>
            <w:rFonts w:ascii="Times New Roman" w:eastAsia="DejaVu Sans" w:hAnsi="Times New Roman" w:cs="Times New Roman"/>
            <w:sz w:val="28"/>
            <w:szCs w:val="28"/>
            <w:lang w:eastAsia="en-US"/>
          </w:rPr>
          <w:t>https://ecfor.ru/publication/rossiya-2035-k-novomu-kachestvu-ekonomiki/</w:t>
        </w:r>
      </w:hyperlink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.- (дата обращения: 24.03.2025). — текст электронный.</w:t>
      </w:r>
    </w:p>
    <w:p w:rsid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Банк России: Децентрализованные финансы: информационно-аналитический доклад Банка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России.-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Москва,  2022. - Режим доступа:  / URL :  </w:t>
      </w:r>
      <w:hyperlink r:id="rId12" w:history="1">
        <w:r w:rsidRPr="00FF6727">
          <w:rPr>
            <w:rFonts w:ascii="Times New Roman" w:eastAsia="DejaVu Sans" w:hAnsi="Times New Roman" w:cs="Times New Roman"/>
            <w:sz w:val="28"/>
            <w:szCs w:val="28"/>
            <w:lang w:eastAsia="en-US"/>
          </w:rPr>
          <w:t>https://www.cbr.ru/Content/Document/File/141992/report_07112022.pdf.-</w:t>
        </w:r>
      </w:hyperlink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</w:t>
      </w:r>
      <w:bookmarkStart w:id="12" w:name="_Hlk193708706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(дата обращения: 24.03.2025). — текст электронный.</w:t>
      </w:r>
      <w:bookmarkEnd w:id="12"/>
    </w:p>
    <w:p w:rsidR="00FF6727" w:rsidRP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Амосова, Н.А. Финансовые институты развития: функции, модели, под</w:t>
      </w: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lastRenderedPageBreak/>
        <w:t xml:space="preserve">ходы к оценке эффективности / Н.А. Амосова, К.В.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Криничанский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// Банковское право. – 2024. – № 3. — С. 47-55. — Электронная библиотека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Финуниверситета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:  — &lt;URL:</w:t>
      </w:r>
      <w:hyperlink r:id="rId13" w:history="1">
        <w:r w:rsidRPr="00FF6727">
          <w:rPr>
            <w:rFonts w:ascii="Times New Roman" w:eastAsia="DejaVu Sans" w:hAnsi="Times New Roman" w:cs="Times New Roman"/>
            <w:sz w:val="28"/>
            <w:szCs w:val="28"/>
            <w:lang w:eastAsia="en-US"/>
          </w:rPr>
          <w:t>http://elib.fa.ru/art2023/bv3695.pdf</w:t>
        </w:r>
      </w:hyperlink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&gt;.-(</w:t>
      </w:r>
      <w:bookmarkStart w:id="13" w:name="_Hlk193708866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дата обращения: 24.03.2025). — текст электронный.</w:t>
      </w:r>
    </w:p>
    <w:bookmarkEnd w:id="13"/>
    <w:p w:rsidR="00FF6727" w:rsidRPr="00FF6727" w:rsidRDefault="00FF6727" w:rsidP="00FF6727">
      <w:pPr>
        <w:widowControl w:val="0"/>
        <w:numPr>
          <w:ilvl w:val="0"/>
          <w:numId w:val="7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Ручкина Г.Ф. Партнерское финансирование в России: проведение эксперимента по установлению специального регулирования // Банковское право. – 2024. – № 1. — С.7-13. - Электронная библиотека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Финуниверситета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: — &lt;URL:http://elib.fa.ru/art2024/bv85.pdf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&gt;.-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(дата обращения: 24.03.2025). — текст электронный.</w:t>
      </w:r>
    </w:p>
    <w:p w:rsidR="00FF6727" w:rsidRPr="00FF6727" w:rsidRDefault="00FF6727" w:rsidP="00FF6727">
      <w:pPr>
        <w:tabs>
          <w:tab w:val="left" w:pos="1276"/>
        </w:tabs>
        <w:spacing w:after="200" w:line="360" w:lineRule="auto"/>
        <w:ind w:left="851" w:right="358" w:hanging="8"/>
        <w:contextualSpacing/>
        <w:jc w:val="both"/>
        <w:rPr>
          <w:rFonts w:ascii="Times New Roman" w:eastAsia="DejaVu Sans" w:hAnsi="Times New Roman" w:cs="Times New Roman"/>
          <w:b/>
          <w:bCs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b/>
          <w:bCs/>
          <w:sz w:val="28"/>
          <w:szCs w:val="28"/>
          <w:lang w:eastAsia="en-US"/>
        </w:rPr>
        <w:t>Периодика:</w:t>
      </w:r>
    </w:p>
    <w:p w:rsidR="00FF6727" w:rsidRDefault="00FF6727" w:rsidP="00FF6727">
      <w:pPr>
        <w:widowControl w:val="0"/>
        <w:numPr>
          <w:ilvl w:val="0"/>
          <w:numId w:val="1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Таштамиров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М.Р.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Цифровизация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доступности банковских услуг в Чеченской Республике: институциональный и потребительский анализ поведения // Вестник Чеченского государственного университета им. А.А. Кадырова. - 2024. - № 1(53). – С. 41-55.</w:t>
      </w:r>
    </w:p>
    <w:p w:rsidR="00FF6727" w:rsidRPr="00FF6727" w:rsidRDefault="00FF6727" w:rsidP="00FF6727">
      <w:pPr>
        <w:widowControl w:val="0"/>
        <w:numPr>
          <w:ilvl w:val="0"/>
          <w:numId w:val="1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Махмуд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Хеди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Кхалид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Махмуд, Хасан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Бархам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Бакр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Хасан Адаптация модели исламского банкинга к российской банковской системе: преимущества и вызовы //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Modern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Economy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Success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eastAsia="en-US"/>
        </w:rPr>
        <w:t>. 2024. № 2. С. 99 – 107. DOI: 10.58224/2500-3747-2024-2-99-107.</w:t>
      </w:r>
    </w:p>
    <w:p w:rsidR="00FF6727" w:rsidRPr="00FF6727" w:rsidRDefault="00FF6727" w:rsidP="00FF6727">
      <w:pPr>
        <w:tabs>
          <w:tab w:val="left" w:pos="1276"/>
        </w:tabs>
        <w:spacing w:after="200" w:line="360" w:lineRule="auto"/>
        <w:ind w:left="851"/>
        <w:contextualSpacing/>
        <w:jc w:val="both"/>
        <w:rPr>
          <w:rFonts w:ascii="Times New Roman" w:eastAsia="DejaVu Sans" w:hAnsi="Times New Roman" w:cs="Times New Roman"/>
          <w:b/>
          <w:bCs/>
          <w:sz w:val="28"/>
          <w:szCs w:val="28"/>
          <w:lang w:eastAsia="en-US"/>
        </w:rPr>
      </w:pPr>
      <w:r w:rsidRPr="00FF6727">
        <w:rPr>
          <w:rFonts w:ascii="Times New Roman" w:eastAsia="DejaVu Sans" w:hAnsi="Times New Roman" w:cs="Times New Roman"/>
          <w:b/>
          <w:bCs/>
          <w:sz w:val="28"/>
          <w:szCs w:val="28"/>
          <w:lang w:eastAsia="en-US"/>
        </w:rPr>
        <w:t>Ресурсы интернет:</w:t>
      </w:r>
    </w:p>
    <w:p w:rsidR="00FF6727" w:rsidRPr="00FF6727" w:rsidRDefault="00FF6727" w:rsidP="00FF6727">
      <w:pPr>
        <w:widowControl w:val="0"/>
        <w:numPr>
          <w:ilvl w:val="0"/>
          <w:numId w:val="8"/>
        </w:numPr>
        <w:tabs>
          <w:tab w:val="left" w:pos="1276"/>
        </w:tabs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val="en-US" w:bidi="ru-RU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Boston Consulting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>Group :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 By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>Jungkiu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 Choi,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>Yashraj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>Erande</w:t>
      </w:r>
      <w:proofErr w:type="spellEnd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, and Yang Yu. Winning the Digital Banking Battle in Asia-Pacific. AUGUST 23, 2021 / URL :  </w:t>
      </w:r>
      <w:hyperlink r:id="rId14" w:tgtFrame="https://mkt-bcg-com-public-pdfs.s3.amazonaws.com/prod/digital-banking-asia-pacific.pdf.">
        <w:r w:rsidRPr="00FF6727">
          <w:rPr>
            <w:rFonts w:ascii="Times New Roman" w:eastAsia="DejaVu Sans" w:hAnsi="Times New Roman" w:cs="Times New Roman"/>
            <w:sz w:val="28"/>
            <w:szCs w:val="28"/>
            <w:lang w:val="en-US" w:eastAsia="en-US"/>
          </w:rPr>
          <w:t>https://mkt-bcg-com-public-pdfs.s3.amazonaws.com/prod/digital-banking-asia-pacific.pdf.</w:t>
        </w:r>
      </w:hyperlink>
    </w:p>
    <w:p w:rsidR="00FF6727" w:rsidRPr="00FF6727" w:rsidRDefault="00FF6727" w:rsidP="00FF6727">
      <w:pPr>
        <w:widowControl w:val="0"/>
        <w:numPr>
          <w:ilvl w:val="0"/>
          <w:numId w:val="8"/>
        </w:numPr>
        <w:tabs>
          <w:tab w:val="left" w:pos="1276"/>
        </w:tabs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val="en-US"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International Monetary Fund. 2023. The IMF and Islamic Finance. Retrieved from The International Monetary Fund /  URL :  </w:t>
      </w:r>
      <w:hyperlink r:id="rId15" w:tgtFrame="https://www.imf.org/external/themes/islamicfinance">
        <w:r w:rsidRPr="00FF6727">
          <w:rPr>
            <w:rFonts w:ascii="Times New Roman" w:eastAsia="DejaVu Sans" w:hAnsi="Times New Roman" w:cs="Times New Roman"/>
            <w:sz w:val="28"/>
            <w:szCs w:val="28"/>
            <w:lang w:val="en-US" w:eastAsia="en-US"/>
          </w:rPr>
          <w:t>https://www.imf.org/external/themes/islamicfinance</w:t>
        </w:r>
      </w:hyperlink>
    </w:p>
    <w:p w:rsidR="00FF6727" w:rsidRPr="00FF6727" w:rsidRDefault="00FF6727" w:rsidP="00FF6727">
      <w:pPr>
        <w:widowControl w:val="0"/>
        <w:numPr>
          <w:ilvl w:val="0"/>
          <w:numId w:val="8"/>
        </w:numPr>
        <w:tabs>
          <w:tab w:val="left" w:pos="1276"/>
        </w:tabs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val="en-US"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International Monetary Fund. 2024. Global Financial Stability Report: The Last Mile: Financial Vulnerabilities and Risks. Washington, DC, April / URL : </w:t>
      </w:r>
      <w:hyperlink r:id="rId16" w:tgtFrame="https://https://www.imf.org/en/Publications/GFSR">
        <w:r w:rsidRPr="00FF6727">
          <w:rPr>
            <w:rFonts w:ascii="Times New Roman" w:eastAsia="DejaVu Sans" w:hAnsi="Times New Roman" w:cs="Times New Roman"/>
            <w:sz w:val="28"/>
            <w:szCs w:val="28"/>
            <w:lang w:val="en-US" w:eastAsia="en-US"/>
          </w:rPr>
          <w:t>https://https://www.imf.org/en/Publications/GFSR</w:t>
        </w:r>
      </w:hyperlink>
    </w:p>
    <w:p w:rsidR="00FF6727" w:rsidRPr="00FF6727" w:rsidRDefault="00FF6727" w:rsidP="00FF6727">
      <w:pPr>
        <w:widowControl w:val="0"/>
        <w:numPr>
          <w:ilvl w:val="0"/>
          <w:numId w:val="8"/>
        </w:numPr>
        <w:tabs>
          <w:tab w:val="left" w:pos="1276"/>
        </w:tabs>
        <w:spacing w:line="360" w:lineRule="auto"/>
        <w:ind w:left="0" w:firstLine="0"/>
        <w:contextualSpacing/>
        <w:jc w:val="both"/>
        <w:rPr>
          <w:rFonts w:ascii="Times New Roman" w:eastAsia="DejaVu Sans" w:hAnsi="Times New Roman" w:cs="Times New Roman"/>
          <w:sz w:val="28"/>
          <w:szCs w:val="28"/>
          <w:lang w:val="en-US" w:eastAsia="en-US"/>
        </w:rPr>
      </w:pPr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U.S. </w:t>
      </w:r>
      <w:proofErr w:type="gramStart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>Department  of</w:t>
      </w:r>
      <w:proofErr w:type="gramEnd"/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t xml:space="preserve">  the   Treasury. Illicit Finance Risk Assessment of </w:t>
      </w:r>
      <w:r w:rsidRPr="00FF6727">
        <w:rPr>
          <w:rFonts w:ascii="Times New Roman" w:eastAsia="DejaVu Sans" w:hAnsi="Times New Roman" w:cs="Times New Roman"/>
          <w:sz w:val="28"/>
          <w:szCs w:val="28"/>
          <w:lang w:val="en-US" w:eastAsia="en-US"/>
        </w:rPr>
        <w:lastRenderedPageBreak/>
        <w:t xml:space="preserve">Decentralized Finance, (April 2023):   </w:t>
      </w:r>
      <w:hyperlink r:id="rId17" w:tgtFrame="https://home.treasury.gov/system/files/136/DeFi-Risk-Full-Review.pdf">
        <w:r w:rsidRPr="00FF6727">
          <w:rPr>
            <w:rFonts w:ascii="Times New Roman" w:eastAsia="DejaVu Sans" w:hAnsi="Times New Roman" w:cs="Times New Roman"/>
            <w:sz w:val="28"/>
            <w:szCs w:val="28"/>
            <w:lang w:val="en-US" w:eastAsia="en-US"/>
          </w:rPr>
          <w:t>https://home.treasury.gov/system/files/136/DeFi-Risk-Full-Review.pdf</w:t>
        </w:r>
      </w:hyperlink>
    </w:p>
    <w:p w:rsidR="00C02637" w:rsidRDefault="0036377E">
      <w:pPr>
        <w:pStyle w:val="1"/>
        <w:keepNext/>
        <w:keepLines/>
        <w:spacing w:before="240" w:after="240" w:line="259" w:lineRule="auto"/>
        <w:ind w:left="11" w:right="170" w:hanging="1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  Перечень ресурсов информационно-телекоммуникационной сети «Интернет», необходимых для освоения НИС</w:t>
      </w:r>
      <w:bookmarkEnd w:id="9"/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Официальный сайт Банка России: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8" w:tgtFrame="http://www.cbr.ru/">
        <w:proofErr w:type="spellStart"/>
        <w:r w:rsidRPr="00FF6727">
          <w:rPr>
            <w:rFonts w:ascii="Times New Roman" w:eastAsia="Times New Roman" w:hAnsi="Times New Roman" w:cs="Times New Roman"/>
            <w:sz w:val="28"/>
            <w:szCs w:val="28"/>
          </w:rPr>
          <w:t>http</w:t>
        </w:r>
        <w:proofErr w:type="spellEnd"/>
        <w:r w:rsidRPr="00FF6727">
          <w:rPr>
            <w:rFonts w:ascii="Times New Roman" w:eastAsia="Times New Roman" w:hAnsi="Times New Roman" w:cs="Times New Roman"/>
            <w:sz w:val="28"/>
            <w:szCs w:val="28"/>
          </w:rPr>
          <w:t xml:space="preserve"> : //www.cbr.ru/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http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//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www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rbk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ru</w:t>
      </w:r>
      <w:proofErr w:type="spellEnd"/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Официальный сайт Ассоциации российских банков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http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://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arb</w:t>
      </w: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>Официальный сайт Ассоциации банков России URL: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9" w:tgtFrame="https://asros.ru/">
        <w:r w:rsidRPr="00FF6727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https://asros.ru/</w:t>
        </w:r>
      </w:hyperlink>
      <w:r w:rsidRPr="00FF67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FF6727" w:rsidRPr="00FF6727" w:rsidRDefault="00FF6727" w:rsidP="00FF6727">
      <w:pPr>
        <w:widowControl w:val="0"/>
        <w:numPr>
          <w:ilvl w:val="0"/>
          <w:numId w:val="10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Официальный сайт ИА «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Банки.ру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»: URL:http://www.banki.ru </w:t>
      </w:r>
    </w:p>
    <w:p w:rsidR="00FF6727" w:rsidRPr="00FF6727" w:rsidRDefault="00FF6727" w:rsidP="00FF6727">
      <w:pPr>
        <w:widowControl w:val="0"/>
        <w:numPr>
          <w:ilvl w:val="0"/>
          <w:numId w:val="10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Росфинмониторинга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: URL: https://www.fedsfm.ru </w:t>
      </w:r>
    </w:p>
    <w:p w:rsidR="00FF6727" w:rsidRPr="00FF6727" w:rsidRDefault="00FF6727" w:rsidP="00FF6727">
      <w:pPr>
        <w:widowControl w:val="0"/>
        <w:numPr>
          <w:ilvl w:val="0"/>
          <w:numId w:val="10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развития финансовых технологий (Ассоциация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20" w:tgtFrame="http://www.fintechru.org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http://www.fintechru.org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Центра макроэкономического анализа и краткосрочного прогнозирования : URL: </w:t>
      </w:r>
      <w:hyperlink r:id="rId21" w:tgtFrame="http://www.forecast.ru/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http://www.forecast.ru/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Банка международных расчетов : URL: </w:t>
      </w:r>
      <w:hyperlink r:id="rId22" w:tgtFrame="https://www.bis.org/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https://www.bis.org/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Международного валютного фонда : URL: </w:t>
      </w:r>
      <w:hyperlink r:id="rId23" w:tgtFrame="https://www.imf.org/ru/Home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https://www.imf.org/ru/Home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Официальный сайт Группы всемирного банка (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World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Bank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Group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24" w:tgtFrame="https://www.worldbank.org/en/home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https://www.worldbank.org/en/home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ФАТФ (FATF): URL: </w:t>
      </w:r>
      <w:hyperlink r:id="rId25" w:tgtFrame="https://www.fatf-gafi.org/en/home.html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https://www.fatf-gafi.org/en/home.html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Официальный сайт Группы Исламского банка развития (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IsDB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26" w:tgtFrame="https://www.isdb.org/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https://www.isdb.org/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Международного центра образования в области исламских финансов (INCEIF) : URL: </w:t>
      </w:r>
      <w:hyperlink r:id="rId27" w:tgtFrame="https://inceif.edu.my/">
        <w:r w:rsidRPr="00FF6727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https://inceif.edu.my/</w:t>
        </w:r>
      </w:hyperlink>
    </w:p>
    <w:p w:rsidR="00FF6727" w:rsidRPr="00FF6727" w:rsidRDefault="00FF6727" w:rsidP="00FF6727">
      <w:pPr>
        <w:widowControl w:val="0"/>
        <w:numPr>
          <w:ilvl w:val="0"/>
          <w:numId w:val="10"/>
        </w:numPr>
        <w:tabs>
          <w:tab w:val="left" w:pos="2553"/>
        </w:tabs>
        <w:suppressAutoHyphens w:val="0"/>
        <w:spacing w:line="360" w:lineRule="auto"/>
        <w:ind w:left="851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>Электронные источники БИК:</w:t>
      </w:r>
    </w:p>
    <w:p w:rsidR="00FF6727" w:rsidRPr="00FF6727" w:rsidRDefault="00FF6727" w:rsidP="00FF6727">
      <w:pPr>
        <w:widowControl w:val="0"/>
        <w:numPr>
          <w:ilvl w:val="0"/>
          <w:numId w:val="11"/>
        </w:numPr>
        <w:tabs>
          <w:tab w:val="clear" w:pos="720"/>
          <w:tab w:val="left" w:pos="1702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//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F6727" w:rsidRPr="00FF6727" w:rsidRDefault="00FF6727" w:rsidP="00FF6727">
      <w:pPr>
        <w:widowControl w:val="0"/>
        <w:numPr>
          <w:ilvl w:val="0"/>
          <w:numId w:val="11"/>
        </w:numPr>
        <w:tabs>
          <w:tab w:val="clear" w:pos="720"/>
          <w:tab w:val="left" w:pos="1702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proofErr w:type="spellStart"/>
      <w:proofErr w:type="gramStart"/>
      <w:r w:rsidRPr="00FF6727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//elib.fa.ru/Электронно-библиотечная система BOOK.RU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 //www.book.ru</w:t>
      </w:r>
    </w:p>
    <w:p w:rsidR="00FF6727" w:rsidRPr="00FF6727" w:rsidRDefault="00FF6727" w:rsidP="00FF6727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6727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//www.znanium. </w:t>
      </w:r>
      <w:proofErr w:type="spellStart"/>
      <w:r w:rsidRPr="00FF6727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</w:p>
    <w:p w:rsidR="00FF6727" w:rsidRPr="00FF6727" w:rsidRDefault="00FF6727" w:rsidP="00FF6727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«ЮРАЙТ»: </w:t>
      </w:r>
      <w:proofErr w:type="gramStart"/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72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F6727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FF672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https://urait.ru/</w:t>
      </w:r>
    </w:p>
    <w:p w:rsidR="00FF6727" w:rsidRPr="00A511E2" w:rsidRDefault="00FF6727" w:rsidP="00FF6727">
      <w:pPr>
        <w:tabs>
          <w:tab w:val="left" w:pos="1931"/>
        </w:tabs>
        <w:suppressAutoHyphens w:val="0"/>
        <w:spacing w:line="360" w:lineRule="auto"/>
        <w:ind w:left="708"/>
        <w:jc w:val="both"/>
        <w:outlineLvl w:val="0"/>
        <w:rPr>
          <w:rFonts w:ascii="Times New Roman" w:hAnsi="Times New Roman" w:cs="Times New Roman"/>
          <w:b/>
          <w:szCs w:val="28"/>
        </w:rPr>
      </w:pPr>
    </w:p>
    <w:p w:rsidR="00C02637" w:rsidRDefault="00C02637" w:rsidP="00FF6727">
      <w:pPr>
        <w:pStyle w:val="1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2637" w:rsidRDefault="0036377E">
      <w:pPr>
        <w:pStyle w:val="1"/>
        <w:spacing w:after="0" w:line="240" w:lineRule="auto"/>
        <w:ind w:left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4" w:name="_Toc134021637"/>
      <w:r>
        <w:rPr>
          <w:rFonts w:ascii="Times New Roman" w:hAnsi="Times New Roman" w:cs="Times New Roman"/>
          <w:b/>
          <w:sz w:val="28"/>
          <w:szCs w:val="28"/>
        </w:rPr>
        <w:t>5.Отчетность студентов по НИС</w:t>
      </w:r>
      <w:bookmarkEnd w:id="14"/>
    </w:p>
    <w:p w:rsidR="00C02637" w:rsidRDefault="00C02637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637" w:rsidRDefault="0036377E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02637">
          <w:footerReference w:type="default" r:id="rId28"/>
          <w:pgSz w:w="11906" w:h="16838"/>
          <w:pgMar w:top="1134" w:right="851" w:bottom="1134" w:left="1701" w:header="0" w:footer="0" w:gutter="0"/>
          <w:pgNumType w:start="2"/>
          <w:cols w:space="720"/>
          <w:formProt w:val="0"/>
          <w:titlePg/>
          <w:docGrid w:linePitch="360" w:charSpace="8192"/>
        </w:sectPr>
      </w:pPr>
      <w:r>
        <w:rPr>
          <w:rFonts w:ascii="Times New Roman" w:hAnsi="Times New Roman" w:cs="Times New Roman"/>
          <w:sz w:val="28"/>
          <w:szCs w:val="28"/>
        </w:rPr>
        <w:t>Перечень отчетных документов, необходимых для прохождения промежуточной аттестации представлен в таблице 1.</w:t>
      </w:r>
    </w:p>
    <w:p w:rsidR="00C02637" w:rsidRDefault="0036377E">
      <w:pPr>
        <w:ind w:left="12036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1</w:t>
      </w:r>
    </w:p>
    <w:p w:rsidR="00C02637" w:rsidRDefault="00C02637">
      <w:pPr>
        <w:pStyle w:val="1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02637" w:rsidRDefault="0036377E">
      <w:pPr>
        <w:pStyle w:val="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4"/>
        <w:tblW w:w="14992" w:type="dxa"/>
        <w:tblLayout w:type="fixed"/>
        <w:tblLook w:val="04A0" w:firstRow="1" w:lastRow="0" w:firstColumn="1" w:lastColumn="0" w:noHBand="0" w:noVBand="1"/>
      </w:tblPr>
      <w:tblGrid>
        <w:gridCol w:w="1226"/>
        <w:gridCol w:w="2992"/>
        <w:gridCol w:w="4393"/>
        <w:gridCol w:w="2553"/>
        <w:gridCol w:w="3828"/>
      </w:tblGrid>
      <w:tr w:rsidR="00C02637">
        <w:tc>
          <w:tcPr>
            <w:tcW w:w="1226" w:type="dxa"/>
            <w:vMerge w:val="restart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9938" w:type="dxa"/>
            <w:gridSpan w:val="3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828" w:type="dxa"/>
            <w:vMerge w:val="restart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  <w:p w:rsidR="00C02637" w:rsidRDefault="00C0263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637" w:rsidRDefault="00C0263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637">
        <w:tc>
          <w:tcPr>
            <w:tcW w:w="1226" w:type="dxa"/>
            <w:vMerge/>
          </w:tcPr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Подготовка ВКР</w:t>
            </w:r>
          </w:p>
        </w:tc>
        <w:tc>
          <w:tcPr>
            <w:tcW w:w="439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Содержание научно- исследовательского семинара</w:t>
            </w:r>
          </w:p>
          <w:p w:rsidR="00C02637" w:rsidRDefault="00C0263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637" w:rsidRDefault="00C0263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3828" w:type="dxa"/>
            <w:vMerge/>
          </w:tcPr>
          <w:p w:rsidR="00C02637" w:rsidRDefault="00C02637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637">
        <w:tc>
          <w:tcPr>
            <w:tcW w:w="14992" w:type="dxa"/>
            <w:gridSpan w:val="5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C02637">
        <w:tc>
          <w:tcPr>
            <w:tcW w:w="1226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модуль</w:t>
            </w:r>
          </w:p>
        </w:tc>
        <w:tc>
          <w:tcPr>
            <w:tcW w:w="299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НИР как неотъемлемая составляющая учебного процесса в магистратуре: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вопросы НИР в формате научно-исследовательского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актуальных научно-исследовательских задач; актуальные направления магистерских исследований;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научных исследований; гипотеза и концепция научной работы; разработка плана-задания ВКР</w:t>
            </w:r>
          </w:p>
        </w:tc>
        <w:tc>
          <w:tcPr>
            <w:tcW w:w="439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научно-практических проблем в области современного банковского дела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Научный поиск по теме ВКР: определение авторской позиции по ключевым понятиям; литературный обзор по теме ВКР и формирование списка библиографических источников; разработка концепции ВКР </w:t>
            </w:r>
          </w:p>
        </w:tc>
        <w:tc>
          <w:tcPr>
            <w:tcW w:w="255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 современным проблемам в области современного банковского дела.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Мастер-классы по методологии исследования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студента на утверждение темы.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Согласованный с научным руководителем и консультантом индивидуальный план.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Концепция ВКР.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подтверждений выполненных работ в личном кабинете студента на портале</w:t>
            </w:r>
          </w:p>
          <w:p w:rsidR="00C02637" w:rsidRDefault="0036377E">
            <w:pPr>
              <w:pStyle w:val="p1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Промежуточный зачет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416"/>
        </w:trPr>
        <w:tc>
          <w:tcPr>
            <w:tcW w:w="1226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модуль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 актуальности выбранной темы, определение целей, задач, объекта и предмета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исследования.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Развернутый план ВКР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научных гипотез исследования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баз данных</w:t>
            </w:r>
          </w:p>
        </w:tc>
        <w:tc>
          <w:tcPr>
            <w:tcW w:w="439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Дискуссия по наиболее острым проблемам возможного направления исследования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научного доклада с обзором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научной литературы по теме исследования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Научное выступление и дискуссии по выбранным направлениям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исследований и обсуждение тем ВКР.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материалов периодических отечественных и зарубежных научных изданий</w:t>
            </w:r>
          </w:p>
        </w:tc>
        <w:tc>
          <w:tcPr>
            <w:tcW w:w="3828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Размещение в личном кабинете индивидуального Плана-задания по теме ВКР.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а) библиографии и б) литературного обзора.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Сформулированные и утвержденные научным руководителем и консультантом 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цель;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задачи;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объект;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предмет;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д) рабочие гипотезы;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е) научная новизна (начальная версия);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ж) практическая значимость;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з) методы исследования;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и) базы данных;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к) программное обеспечение.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Рукопись первой главы ВКР, размещенная на портале.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задания преподавателя по НИС.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Подтверждение участия в научных мероприятиях.</w:t>
            </w:r>
          </w:p>
          <w:p w:rsidR="00C02637" w:rsidRDefault="0036377E">
            <w:pPr>
              <w:pStyle w:val="p1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Промежуточный зачет</w:t>
            </w:r>
          </w:p>
        </w:tc>
      </w:tr>
      <w:tr w:rsidR="00C02637">
        <w:tc>
          <w:tcPr>
            <w:tcW w:w="14992" w:type="dxa"/>
            <w:gridSpan w:val="5"/>
          </w:tcPr>
          <w:p w:rsidR="00C02637" w:rsidRDefault="0036377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C02637">
        <w:trPr>
          <w:trHeight w:val="6909"/>
        </w:trPr>
        <w:tc>
          <w:tcPr>
            <w:tcW w:w="1226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 модуль</w:t>
            </w:r>
          </w:p>
        </w:tc>
        <w:tc>
          <w:tcPr>
            <w:tcW w:w="299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Отбор баз данных.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аналитической части исследования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результатов студенческой экспертизы подготовленных в рамках ВКР статей.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Научные дискуссии по представлению результатов работы в рамках первой главы ВКР, обсуждение результатов их апробации на научных конференциях и в опубликованных статьях</w:t>
            </w:r>
          </w:p>
        </w:tc>
        <w:tc>
          <w:tcPr>
            <w:tcW w:w="255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Научное выступление и дискуссии по выбранным направлениям исследований.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Дискуссия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актуальном проблемам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сфере классического и исламского банкинга.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Мастер-классы по выполнению рецензирования научной статьи 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Публикация научной статьи (выходные данные и текст) или справка-подтверждение о приеме статьи к публикации в журнале. 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Рукопись второй главы ВКР, размещенная на портале.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доклад на семинаре (текст и презентация).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Формулировки элементов научной новизны, интегрированные в текст ВКР, размещенный на портале</w:t>
            </w:r>
          </w:p>
          <w:p w:rsidR="00C02637" w:rsidRDefault="0036377E">
            <w:pPr>
              <w:pStyle w:val="p1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Промежуточный зачет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37">
        <w:trPr>
          <w:trHeight w:val="4245"/>
        </w:trPr>
        <w:tc>
          <w:tcPr>
            <w:tcW w:w="1226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 модуль</w:t>
            </w:r>
          </w:p>
        </w:tc>
        <w:tc>
          <w:tcPr>
            <w:tcW w:w="2992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собранных первичных материалов.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третьей главы ВКР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выполнения требований по публикации научной статьи по теме ВКР, тезисов и докладов выступлений на научных конференциях</w:t>
            </w:r>
          </w:p>
        </w:tc>
        <w:tc>
          <w:tcPr>
            <w:tcW w:w="439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научной дискуссии по представлению комплекса мер, предложений и рекомендаций, разработанных в рамках проведенных исследований.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отчетных материалов студентов по результатам исследования в рамках ВКР, их обсуждение.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научной новизны и практической значимости ВКР студентов.</w:t>
            </w:r>
          </w:p>
          <w:p w:rsidR="00C02637" w:rsidRDefault="0036377E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уровня оригинальности текста ВКР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Рукопись третьей главы ВКР, размещенная на портале. 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и заключение ВКР, одобренное научным руководителем и консультантом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положительных отзывов о ВКР научного руководителя и консультанта.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Успешное прохождение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предзащиты ВКР.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кандидатуры рецензента с научным руководителем и консультантом и представление соответствующей записки.</w:t>
            </w:r>
          </w:p>
          <w:p w:rsidR="00C02637" w:rsidRDefault="0036377E">
            <w:pPr>
              <w:pStyle w:val="p1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электронной версии ВКР на портале</w:t>
            </w:r>
          </w:p>
          <w:p w:rsidR="00C02637" w:rsidRDefault="0036377E">
            <w:pPr>
              <w:pStyle w:val="p1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Промежуточный зачет</w:t>
            </w:r>
          </w:p>
          <w:p w:rsidR="00C02637" w:rsidRDefault="00C02637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637" w:rsidRDefault="00C02637">
      <w:pPr>
        <w:sectPr w:rsidR="00C02637">
          <w:footerReference w:type="default" r:id="rId29"/>
          <w:pgSz w:w="16838" w:h="11906" w:orient="landscape"/>
          <w:pgMar w:top="851" w:right="1134" w:bottom="1701" w:left="1134" w:header="0" w:footer="0" w:gutter="0"/>
          <w:pgNumType w:start="2"/>
          <w:cols w:space="720"/>
          <w:formProt w:val="0"/>
          <w:docGrid w:linePitch="360" w:charSpace="8192"/>
        </w:sectPr>
      </w:pPr>
    </w:p>
    <w:p w:rsidR="00C02637" w:rsidRDefault="00C02637" w:rsidP="00FF6727">
      <w:pPr>
        <w:rPr>
          <w:rFonts w:ascii="Times New Roman" w:hAnsi="Times New Roman" w:cs="Times New Roman"/>
          <w:sz w:val="28"/>
          <w:szCs w:val="28"/>
        </w:rPr>
      </w:pPr>
    </w:p>
    <w:sectPr w:rsidR="00C02637">
      <w:footerReference w:type="default" r:id="rId30"/>
      <w:pgSz w:w="11906" w:h="16838"/>
      <w:pgMar w:top="1134" w:right="851" w:bottom="1134" w:left="1701" w:header="0" w:footer="0" w:gutter="0"/>
      <w:pgNumType w:start="2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DA7" w:rsidRDefault="002A5DA7">
      <w:r>
        <w:separator/>
      </w:r>
    </w:p>
  </w:endnote>
  <w:endnote w:type="continuationSeparator" w:id="0">
    <w:p w:rsidR="002A5DA7" w:rsidRDefault="002A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37" w:rsidRDefault="00C0263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08441"/>
      <w:docPartObj>
        <w:docPartGallery w:val="Page Numbers (Bottom of Page)"/>
        <w:docPartUnique/>
      </w:docPartObj>
    </w:sdtPr>
    <w:sdtEndPr/>
    <w:sdtContent>
      <w:p w:rsidR="00C02637" w:rsidRDefault="0036377E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317B9">
          <w:rPr>
            <w:noProof/>
          </w:rPr>
          <w:t>5</w:t>
        </w:r>
        <w:r>
          <w:fldChar w:fldCharType="end"/>
        </w:r>
      </w:p>
      <w:p w:rsidR="00C02637" w:rsidRDefault="005317B9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322644"/>
      <w:docPartObj>
        <w:docPartGallery w:val="Page Numbers (Bottom of Page)"/>
        <w:docPartUnique/>
      </w:docPartObj>
    </w:sdtPr>
    <w:sdtEndPr/>
    <w:sdtContent>
      <w:p w:rsidR="00C02637" w:rsidRDefault="0036377E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317B9">
          <w:rPr>
            <w:noProof/>
          </w:rPr>
          <w:t>2</w:t>
        </w:r>
        <w:r>
          <w:fldChar w:fldCharType="end"/>
        </w:r>
      </w:p>
      <w:p w:rsidR="00C02637" w:rsidRDefault="005317B9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DA7" w:rsidRDefault="002A5DA7">
      <w:r>
        <w:separator/>
      </w:r>
    </w:p>
  </w:footnote>
  <w:footnote w:type="continuationSeparator" w:id="0">
    <w:p w:rsidR="002A5DA7" w:rsidRDefault="002A5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7C44"/>
    <w:multiLevelType w:val="multilevel"/>
    <w:tmpl w:val="409CF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06173A"/>
    <w:multiLevelType w:val="multilevel"/>
    <w:tmpl w:val="794002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color w:val="000000"/>
        <w:sz w:val="28"/>
        <w:szCs w:val="28"/>
        <w:lang w:val="en-US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1FF29B1"/>
    <w:multiLevelType w:val="multilevel"/>
    <w:tmpl w:val="7026BF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3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936F74"/>
    <w:multiLevelType w:val="multilevel"/>
    <w:tmpl w:val="409CF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34432E0"/>
    <w:multiLevelType w:val="multilevel"/>
    <w:tmpl w:val="D9C265C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2E5C301C"/>
    <w:multiLevelType w:val="multilevel"/>
    <w:tmpl w:val="A3F8DB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3A4C3EA7"/>
    <w:multiLevelType w:val="multilevel"/>
    <w:tmpl w:val="900A7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5867D5"/>
    <w:multiLevelType w:val="multilevel"/>
    <w:tmpl w:val="59A0B2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B835637"/>
    <w:multiLevelType w:val="multilevel"/>
    <w:tmpl w:val="918C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548F34CB"/>
    <w:multiLevelType w:val="hybridMultilevel"/>
    <w:tmpl w:val="9EB283E6"/>
    <w:lvl w:ilvl="0" w:tplc="FBACA1E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C4A583D"/>
    <w:multiLevelType w:val="multilevel"/>
    <w:tmpl w:val="C978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6E562AA9"/>
    <w:multiLevelType w:val="multilevel"/>
    <w:tmpl w:val="B810B7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color w:val="000000"/>
        <w:sz w:val="28"/>
        <w:szCs w:val="28"/>
        <w:lang w:val="en-US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B55357C"/>
    <w:multiLevelType w:val="multilevel"/>
    <w:tmpl w:val="2E3E8C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8"/>
  </w:num>
  <w:num w:numId="6">
    <w:abstractNumId w:val="13"/>
  </w:num>
  <w:num w:numId="7">
    <w:abstractNumId w:val="0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37"/>
    <w:rsid w:val="002A5DA7"/>
    <w:rsid w:val="0036377E"/>
    <w:rsid w:val="005317B9"/>
    <w:rsid w:val="00C02637"/>
    <w:rsid w:val="00DA4DEB"/>
    <w:rsid w:val="00F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20947"/>
  <w15:docId w15:val="{4369457A-8007-45AD-9DBA-07446FEA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2A2"/>
    <w:rPr>
      <w:rFonts w:ascii="Calibri" w:eastAsiaTheme="minorEastAsia" w:hAnsi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uiPriority w:val="99"/>
    <w:qFormat/>
    <w:rsid w:val="00F522A2"/>
    <w:rPr>
      <w:rFonts w:ascii="Times New Roman" w:hAnsi="Times New Roman" w:cs="Times New Roman"/>
      <w:sz w:val="24"/>
      <w:szCs w:val="24"/>
    </w:rPr>
  </w:style>
  <w:style w:type="character" w:customStyle="1" w:styleId="a3">
    <w:name w:val="Нижний колонтитул Знак"/>
    <w:basedOn w:val="a0"/>
    <w:uiPriority w:val="99"/>
    <w:qFormat/>
    <w:rsid w:val="00F522A2"/>
    <w:rPr>
      <w:rFonts w:eastAsia="DejaVu Sans" w:cs="Calibri"/>
      <w:kern w:val="0"/>
      <w:sz w:val="22"/>
      <w:szCs w:val="22"/>
      <w14:ligatures w14:val="none"/>
    </w:rPr>
  </w:style>
  <w:style w:type="character" w:styleId="a4">
    <w:name w:val="page number"/>
    <w:basedOn w:val="a0"/>
    <w:uiPriority w:val="99"/>
    <w:semiHidden/>
    <w:unhideWhenUsed/>
    <w:qFormat/>
    <w:rsid w:val="00B11F68"/>
  </w:style>
  <w:style w:type="character" w:customStyle="1" w:styleId="s1">
    <w:name w:val="s1"/>
    <w:basedOn w:val="a0"/>
    <w:qFormat/>
    <w:rsid w:val="00B11F68"/>
    <w:rPr>
      <w:rFonts w:ascii="Times New Roman" w:hAnsi="Times New Roman" w:cs="Times New Roman"/>
      <w:sz w:val="21"/>
      <w:szCs w:val="21"/>
    </w:rPr>
  </w:style>
  <w:style w:type="character" w:customStyle="1" w:styleId="s2">
    <w:name w:val="s2"/>
    <w:basedOn w:val="a0"/>
    <w:qFormat/>
    <w:rsid w:val="00B11F68"/>
    <w:rPr>
      <w:rFonts w:ascii="Times New Roman" w:hAnsi="Times New Roman" w:cs="Times New Roman"/>
      <w:sz w:val="17"/>
      <w:szCs w:val="17"/>
    </w:rPr>
  </w:style>
  <w:style w:type="character" w:customStyle="1" w:styleId="a5">
    <w:name w:val="Верхний колонтитул Знак"/>
    <w:basedOn w:val="a0"/>
    <w:uiPriority w:val="99"/>
    <w:qFormat/>
    <w:rsid w:val="00A059AA"/>
    <w:rPr>
      <w:rFonts w:eastAsiaTheme="minorEastAsia"/>
      <w:kern w:val="0"/>
      <w:sz w:val="22"/>
      <w:szCs w:val="22"/>
      <w:lang w:eastAsia="ru-RU"/>
      <w14:ligatures w14:val="none"/>
    </w:rPr>
  </w:style>
  <w:style w:type="character" w:customStyle="1" w:styleId="-">
    <w:name w:val="Интернет-ссылка"/>
    <w:basedOn w:val="a0"/>
    <w:uiPriority w:val="99"/>
    <w:unhideWhenUsed/>
    <w:rsid w:val="00BF68F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A42A5"/>
    <w:rPr>
      <w:color w:val="605E5C"/>
      <w:shd w:val="clear" w:color="auto" w:fill="E1DFDD"/>
    </w:rPr>
  </w:style>
  <w:style w:type="character" w:customStyle="1" w:styleId="a6">
    <w:name w:val="Ссылка указателя"/>
    <w:qFormat/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">
    <w:name w:val="Обычный1"/>
    <w:qFormat/>
    <w:rsid w:val="00F522A2"/>
    <w:pPr>
      <w:spacing w:after="200" w:line="276" w:lineRule="auto"/>
    </w:pPr>
    <w:rPr>
      <w:rFonts w:ascii="Calibri" w:eastAsia="DejaVu Sans" w:hAnsi="Calibri" w:cs="Calibri"/>
      <w:kern w:val="0"/>
      <w:sz w:val="22"/>
      <w:szCs w:val="22"/>
      <w14:ligatures w14:val="none"/>
    </w:rPr>
  </w:style>
  <w:style w:type="paragraph" w:customStyle="1" w:styleId="Style3">
    <w:name w:val="Style3"/>
    <w:basedOn w:val="1"/>
    <w:uiPriority w:val="99"/>
    <w:qFormat/>
    <w:rsid w:val="00F522A2"/>
    <w:pPr>
      <w:widowControl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footer"/>
    <w:basedOn w:val="1"/>
    <w:uiPriority w:val="99"/>
    <w:unhideWhenUsed/>
    <w:rsid w:val="00F522A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1"/>
    <w:uiPriority w:val="34"/>
    <w:qFormat/>
    <w:rsid w:val="00F522A2"/>
    <w:pPr>
      <w:ind w:left="720"/>
      <w:contextualSpacing/>
    </w:pPr>
  </w:style>
  <w:style w:type="paragraph" w:styleId="10">
    <w:name w:val="toc 1"/>
    <w:basedOn w:val="1"/>
    <w:next w:val="1"/>
    <w:autoRedefine/>
    <w:uiPriority w:val="39"/>
    <w:unhideWhenUsed/>
    <w:rsid w:val="00F522A2"/>
    <w:pPr>
      <w:spacing w:after="100"/>
    </w:pPr>
  </w:style>
  <w:style w:type="paragraph" w:styleId="2">
    <w:name w:val="toc 2"/>
    <w:basedOn w:val="1"/>
    <w:next w:val="1"/>
    <w:autoRedefine/>
    <w:uiPriority w:val="39"/>
    <w:unhideWhenUsed/>
    <w:rsid w:val="00F522A2"/>
    <w:pPr>
      <w:spacing w:after="100"/>
      <w:ind w:left="220"/>
    </w:pPr>
  </w:style>
  <w:style w:type="paragraph" w:customStyle="1" w:styleId="p1">
    <w:name w:val="p1"/>
    <w:basedOn w:val="a"/>
    <w:qFormat/>
    <w:rsid w:val="00B11F68"/>
    <w:pPr>
      <w:suppressAutoHyphens w:val="0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paragraph" w:customStyle="1" w:styleId="p2">
    <w:name w:val="p2"/>
    <w:basedOn w:val="a"/>
    <w:qFormat/>
    <w:rsid w:val="00B11F68"/>
    <w:pPr>
      <w:suppressAutoHyphens w:val="0"/>
    </w:pPr>
    <w:rPr>
      <w:rFonts w:ascii="Times New Roman" w:eastAsia="Times New Roman" w:hAnsi="Times New Roman" w:cs="Times New Roman"/>
      <w:color w:val="000000"/>
      <w:sz w:val="15"/>
      <w:szCs w:val="15"/>
    </w:rPr>
  </w:style>
  <w:style w:type="paragraph" w:customStyle="1" w:styleId="p3">
    <w:name w:val="p3"/>
    <w:basedOn w:val="a"/>
    <w:qFormat/>
    <w:rsid w:val="00B11F68"/>
    <w:pPr>
      <w:suppressAutoHyphens w:val="0"/>
    </w:pPr>
    <w:rPr>
      <w:rFonts w:ascii="Helvetica" w:eastAsia="Times New Roman" w:hAnsi="Helvetica" w:cs="Times New Roman"/>
      <w:color w:val="000000"/>
      <w:sz w:val="17"/>
      <w:szCs w:val="17"/>
    </w:rPr>
  </w:style>
  <w:style w:type="paragraph" w:customStyle="1" w:styleId="p4">
    <w:name w:val="p4"/>
    <w:basedOn w:val="a"/>
    <w:qFormat/>
    <w:rsid w:val="00B11F68"/>
    <w:pPr>
      <w:suppressAutoHyphens w:val="0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p5">
    <w:name w:val="p5"/>
    <w:basedOn w:val="a"/>
    <w:qFormat/>
    <w:rsid w:val="00B11F68"/>
    <w:pPr>
      <w:suppressAutoHyphens w:val="0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p6">
    <w:name w:val="p6"/>
    <w:basedOn w:val="a"/>
    <w:qFormat/>
    <w:rsid w:val="00B11F68"/>
    <w:pPr>
      <w:suppressAutoHyphens w:val="0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f">
    <w:name w:val="header"/>
    <w:basedOn w:val="a"/>
    <w:uiPriority w:val="99"/>
    <w:unhideWhenUsed/>
    <w:rsid w:val="00A059AA"/>
    <w:pPr>
      <w:tabs>
        <w:tab w:val="center" w:pos="4677"/>
        <w:tab w:val="right" w:pos="9355"/>
      </w:tabs>
    </w:pPr>
  </w:style>
  <w:style w:type="table" w:customStyle="1" w:styleId="3">
    <w:name w:val="Сетка таблицы3"/>
    <w:basedOn w:val="a1"/>
    <w:uiPriority w:val="39"/>
    <w:rsid w:val="00F522A2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F522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about_br/publ/onfinmarket/" TargetMode="External"/><Relationship Id="rId13" Type="http://schemas.openxmlformats.org/officeDocument/2006/relationships/hyperlink" Target="https://elib.fa.ru/art2023/bv3695.pdf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hyperlink" Target="https://www.isdb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orecast.ru/" TargetMode="External"/><Relationship Id="rId7" Type="http://schemas.openxmlformats.org/officeDocument/2006/relationships/hyperlink" Target="https://www.consultant.ru/document/cons_doc_LAW_436693/" TargetMode="External"/><Relationship Id="rId12" Type="http://schemas.openxmlformats.org/officeDocument/2006/relationships/hyperlink" Target="https://www.cbr.ru/Content/Document/File/141992/report_07112022.pdf.-" TargetMode="External"/><Relationship Id="rId17" Type="http://schemas.openxmlformats.org/officeDocument/2006/relationships/hyperlink" Target="https://home.treasury.gov/system/files/136/DeFi-Risk-Full-Review.pdf" TargetMode="External"/><Relationship Id="rId25" Type="http://schemas.openxmlformats.org/officeDocument/2006/relationships/hyperlink" Target="https://www.fatf-gafi.org/en/hom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https://www.imf.org/en/Publications/GFSR" TargetMode="External"/><Relationship Id="rId20" Type="http://schemas.openxmlformats.org/officeDocument/2006/relationships/hyperlink" Target="http://www.fintechru.org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for.ru/publication/rossiya-2035-k-novomu-kachestvu-ekonomiki/" TargetMode="External"/><Relationship Id="rId24" Type="http://schemas.openxmlformats.org/officeDocument/2006/relationships/hyperlink" Target="https://www.worldbank.org/en/home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mf.org/external/themes/islamicfinance" TargetMode="External"/><Relationship Id="rId23" Type="http://schemas.openxmlformats.org/officeDocument/2006/relationships/hyperlink" Target="https://www.imf.org/ru/Home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book.ru/book/949371-" TargetMode="External"/><Relationship Id="rId19" Type="http://schemas.openxmlformats.org/officeDocument/2006/relationships/hyperlink" Target="https://asros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cfor.ru/publication/transformatsiya-mirovoi-ekonomiki/" TargetMode="External"/><Relationship Id="rId14" Type="http://schemas.openxmlformats.org/officeDocument/2006/relationships/hyperlink" Target="https://mkt-bcg-com-public-pdfs.s3.amazonaws.com/prod/digital-banking-asia-pacific.pdf." TargetMode="External"/><Relationship Id="rId22" Type="http://schemas.openxmlformats.org/officeDocument/2006/relationships/hyperlink" Target="https://www.bis.org/" TargetMode="External"/><Relationship Id="rId27" Type="http://schemas.openxmlformats.org/officeDocument/2006/relationships/hyperlink" Target="https://inceif.edu.my/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3908</Words>
  <Characters>22281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Наталия Анатольевна</dc:creator>
  <dc:description/>
  <cp:lastModifiedBy>Айрапетян Каринэ Петросовна</cp:lastModifiedBy>
  <cp:revision>5</cp:revision>
  <dcterms:created xsi:type="dcterms:W3CDTF">2025-05-19T16:07:00Z</dcterms:created>
  <dcterms:modified xsi:type="dcterms:W3CDTF">2025-05-23T16:40:00Z</dcterms:modified>
  <dc:language>ru-RU</dc:language>
</cp:coreProperties>
</file>