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AFD" w:rsidRDefault="008E365C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:rsidR="00F16AFD" w:rsidRDefault="008E365C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учреждение высшего образования</w:t>
      </w:r>
    </w:p>
    <w:p w:rsidR="00F16AFD" w:rsidRDefault="008E365C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:rsidR="00F16AFD" w:rsidRDefault="008E365C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F16AFD" w:rsidRDefault="008E36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F16AFD" w:rsidRDefault="008E365C">
      <w:pPr>
        <w:pStyle w:val="10"/>
        <w:spacing w:after="0" w:line="264" w:lineRule="auto"/>
        <w:ind w:left="339" w:right="354" w:hanging="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6AFD" w:rsidRDefault="008E365C">
      <w:pPr>
        <w:pStyle w:val="1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Кафедра банковского дела и монетарного регулирования </w:t>
      </w:r>
    </w:p>
    <w:p w:rsidR="00F16AFD" w:rsidRDefault="008E365C">
      <w:pPr>
        <w:pStyle w:val="1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  <w:bookmarkStart w:id="0" w:name="_Hlk139269272"/>
      <w:bookmarkEnd w:id="0"/>
    </w:p>
    <w:p w:rsidR="00F16AFD" w:rsidRDefault="00F16AFD">
      <w:pPr>
        <w:pStyle w:val="10"/>
        <w:rPr>
          <w:rFonts w:ascii="Times New Roman" w:eastAsia="Calibri" w:hAnsi="Times New Roman" w:cs="Times New Roman"/>
          <w:sz w:val="28"/>
          <w:szCs w:val="28"/>
        </w:rPr>
      </w:pPr>
    </w:p>
    <w:p w:rsidR="00F16AFD" w:rsidRDefault="008E365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                                                                 </w:t>
      </w:r>
      <w:bookmarkStart w:id="1" w:name="_Hlk139269287"/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F16AFD" w:rsidRDefault="008E365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Проректор по учебной и </w:t>
      </w:r>
    </w:p>
    <w:p w:rsidR="00F16AFD" w:rsidRDefault="008E365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методической работе</w:t>
      </w:r>
    </w:p>
    <w:p w:rsidR="00F16AFD" w:rsidRDefault="008E365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__________Е.А. Каменева</w:t>
      </w:r>
    </w:p>
    <w:p w:rsidR="00F16AFD" w:rsidRDefault="008E365C">
      <w:pPr>
        <w:spacing w:line="322" w:lineRule="exact"/>
        <w:ind w:left="40"/>
        <w:jc w:val="center"/>
        <w:rPr>
          <w:rFonts w:ascii="Times New Roman" w:hAnsi="Times New Roman" w:cs="Times New Roman"/>
          <w:b/>
          <w:bCs/>
          <w:color w:val="000000"/>
          <w:spacing w:val="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F8167A">
        <w:rPr>
          <w:rFonts w:ascii="Times New Roman" w:hAnsi="Times New Roman" w:cs="Times New Roman"/>
          <w:sz w:val="28"/>
          <w:szCs w:val="28"/>
        </w:rPr>
        <w:t xml:space="preserve">                           «25» марта </w:t>
      </w:r>
      <w:r>
        <w:rPr>
          <w:rFonts w:ascii="Times New Roman" w:hAnsi="Times New Roman" w:cs="Times New Roman"/>
          <w:sz w:val="28"/>
          <w:szCs w:val="28"/>
        </w:rPr>
        <w:t>2025 г.</w:t>
      </w:r>
      <w:bookmarkEnd w:id="1"/>
    </w:p>
    <w:p w:rsidR="00F16AFD" w:rsidRDefault="008E365C">
      <w:pPr>
        <w:pStyle w:val="10"/>
        <w:spacing w:after="0" w:line="360" w:lineRule="auto"/>
        <w:ind w:left="8" w:right="284" w:hanging="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AFD" w:rsidRDefault="008E365C">
      <w:pPr>
        <w:pStyle w:val="10"/>
        <w:spacing w:after="0" w:line="259" w:lineRule="auto"/>
        <w:ind w:right="3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6AFD" w:rsidRDefault="008E365C">
      <w:pPr>
        <w:pStyle w:val="10"/>
        <w:spacing w:after="0" w:line="259" w:lineRule="auto"/>
        <w:ind w:right="354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Амосова Н.А.</w:t>
      </w:r>
    </w:p>
    <w:p w:rsidR="00F16AFD" w:rsidRDefault="008E365C">
      <w:pPr>
        <w:pStyle w:val="10"/>
        <w:spacing w:after="25" w:line="259" w:lineRule="auto"/>
        <w:ind w:right="3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6AFD" w:rsidRDefault="008E365C">
      <w:pPr>
        <w:pStyle w:val="10"/>
        <w:spacing w:after="0" w:line="264" w:lineRule="auto"/>
        <w:ind w:left="339" w:right="354" w:hanging="8"/>
        <w:jc w:val="center"/>
        <w:rPr>
          <w:rFonts w:ascii="Times New Roman" w:hAnsi="Times New Roman" w:cs="Times New Roman"/>
          <w:sz w:val="32"/>
          <w:szCs w:val="32"/>
        </w:rPr>
      </w:pPr>
      <w:bookmarkStart w:id="2" w:name="_GoBack"/>
      <w:r>
        <w:rPr>
          <w:rFonts w:ascii="Times New Roman" w:hAnsi="Times New Roman" w:cs="Times New Roman"/>
          <w:b/>
          <w:sz w:val="32"/>
          <w:szCs w:val="32"/>
        </w:rPr>
        <w:t xml:space="preserve">ПРОГРАММА  </w:t>
      </w:r>
    </w:p>
    <w:bookmarkEnd w:id="2"/>
    <w:p w:rsidR="00F16AFD" w:rsidRDefault="008E365C">
      <w:pPr>
        <w:pStyle w:val="10"/>
        <w:spacing w:after="0" w:line="264" w:lineRule="auto"/>
        <w:ind w:left="339" w:right="354" w:hanging="8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НАУЧНО-ИССЛЕДОВАТЕЛЬСКОЙ РАБОТЫ </w:t>
      </w:r>
    </w:p>
    <w:p w:rsidR="00F16AFD" w:rsidRDefault="008E365C">
      <w:pPr>
        <w:pStyle w:val="10"/>
        <w:spacing w:after="0" w:line="259" w:lineRule="auto"/>
        <w:ind w:right="3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6AFD" w:rsidRDefault="008E365C">
      <w:pPr>
        <w:pStyle w:val="10"/>
        <w:spacing w:after="0" w:line="240" w:lineRule="auto"/>
        <w:ind w:right="354" w:hanging="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Направление подготовки</w:t>
      </w:r>
      <w:r>
        <w:rPr>
          <w:rFonts w:ascii="Times New Roman" w:hAnsi="Times New Roman" w:cs="Times New Roman"/>
          <w:iCs/>
          <w:sz w:val="28"/>
          <w:szCs w:val="28"/>
        </w:rPr>
        <w:t>: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8.04.08 «Финансы и кредит»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6AFD" w:rsidRDefault="008E365C">
      <w:pPr>
        <w:pStyle w:val="10"/>
        <w:spacing w:after="0" w:line="240" w:lineRule="auto"/>
        <w:ind w:right="35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6AFD" w:rsidRPr="008E365C" w:rsidRDefault="008E365C" w:rsidP="008E365C">
      <w:pPr>
        <w:pStyle w:val="10"/>
        <w:spacing w:after="0" w:line="240" w:lineRule="auto"/>
        <w:ind w:right="352" w:hanging="6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Направленность программы магистратуры: </w:t>
      </w:r>
      <w:r>
        <w:rPr>
          <w:rFonts w:ascii="Times New Roman" w:eastAsia="Calibri" w:hAnsi="Times New Roman" w:cs="Times New Roman"/>
          <w:sz w:val="28"/>
          <w:szCs w:val="28"/>
        </w:rPr>
        <w:t>«Классическая и исламская модели современного банкинга»</w:t>
      </w:r>
    </w:p>
    <w:p w:rsidR="00F16AFD" w:rsidRDefault="00F16AFD">
      <w:pPr>
        <w:widowControl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365C" w:rsidRPr="009D4C0C" w:rsidRDefault="008E365C">
      <w:pPr>
        <w:widowControl w:val="0"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4C0C" w:rsidRPr="009D4C0C" w:rsidRDefault="009D4C0C" w:rsidP="009D4C0C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r w:rsidRPr="009D4C0C">
        <w:rPr>
          <w:rFonts w:ascii="Times New Roman" w:hAnsi="Times New Roman" w:cs="Times New Roman"/>
          <w:i/>
          <w:iCs/>
          <w:sz w:val="28"/>
          <w:szCs w:val="28"/>
          <w:lang w:eastAsia="ar-SA"/>
        </w:rPr>
        <w:t>Рекомендовано Ученым советом Финансового факультета</w:t>
      </w:r>
    </w:p>
    <w:p w:rsidR="009D4C0C" w:rsidRPr="009D4C0C" w:rsidRDefault="009D4C0C" w:rsidP="009D4C0C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r w:rsidRPr="009D4C0C">
        <w:rPr>
          <w:rFonts w:ascii="Times New Roman" w:hAnsi="Times New Roman" w:cs="Times New Roman"/>
          <w:i/>
          <w:iCs/>
          <w:sz w:val="28"/>
          <w:szCs w:val="28"/>
          <w:lang w:eastAsia="ar-SA"/>
        </w:rPr>
        <w:t>(протокол № 54 от «18» марта 2025 г.)</w:t>
      </w:r>
    </w:p>
    <w:p w:rsidR="009D4C0C" w:rsidRPr="009D4C0C" w:rsidRDefault="009D4C0C" w:rsidP="009D4C0C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</w:p>
    <w:p w:rsidR="009D4C0C" w:rsidRPr="009D4C0C" w:rsidRDefault="009D4C0C" w:rsidP="009D4C0C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r w:rsidRPr="009D4C0C">
        <w:rPr>
          <w:rFonts w:ascii="Times New Roman" w:hAnsi="Times New Roman" w:cs="Times New Roman"/>
          <w:i/>
          <w:iCs/>
          <w:sz w:val="28"/>
          <w:szCs w:val="28"/>
          <w:lang w:eastAsia="ar-SA"/>
        </w:rPr>
        <w:t>Одобрено Кафедрой банковского дела и монетарного регулирования</w:t>
      </w:r>
    </w:p>
    <w:p w:rsidR="009D4C0C" w:rsidRPr="009D4C0C" w:rsidRDefault="009D4C0C" w:rsidP="009D4C0C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r w:rsidRPr="009D4C0C">
        <w:rPr>
          <w:rFonts w:ascii="Times New Roman" w:hAnsi="Times New Roman" w:cs="Times New Roman"/>
          <w:i/>
          <w:iCs/>
          <w:sz w:val="28"/>
          <w:szCs w:val="28"/>
          <w:lang w:eastAsia="ar-SA"/>
        </w:rPr>
        <w:t>(протокол № 14 от «17» марта 2025 г.)</w:t>
      </w:r>
    </w:p>
    <w:p w:rsidR="00F16AFD" w:rsidRDefault="00F16AFD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6AFD" w:rsidRDefault="00F16AFD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6AFD" w:rsidRDefault="00F16AFD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6AFD" w:rsidRDefault="008E365C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2025</w:t>
      </w:r>
    </w:p>
    <w:p w:rsidR="00F16AFD" w:rsidRDefault="008E365C">
      <w:pPr>
        <w:pStyle w:val="10"/>
        <w:spacing w:after="0" w:line="240" w:lineRule="auto"/>
        <w:ind w:right="354"/>
        <w:rPr>
          <w:rFonts w:ascii="Times New Roman" w:hAnsi="Times New Roman" w:cs="Times New Roman"/>
          <w:b/>
          <w:bCs/>
          <w:sz w:val="28"/>
          <w:szCs w:val="28"/>
        </w:rPr>
      </w:pPr>
      <w:r>
        <w:br w:type="page"/>
      </w:r>
    </w:p>
    <w:p w:rsidR="00F16AFD" w:rsidRDefault="008E365C">
      <w:pPr>
        <w:pStyle w:val="10"/>
        <w:spacing w:after="27" w:line="259" w:lineRule="auto"/>
        <w:ind w:left="38" w:right="3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lastRenderedPageBreak/>
        <w:t xml:space="preserve">  </w:t>
      </w:r>
    </w:p>
    <w:p w:rsidR="00F16AFD" w:rsidRDefault="008E365C">
      <w:pPr>
        <w:pStyle w:val="10"/>
        <w:spacing w:after="14" w:line="264" w:lineRule="auto"/>
        <w:ind w:left="10" w:right="354" w:hanging="1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Содержание </w:t>
      </w:r>
    </w:p>
    <w:p w:rsidR="00F16AFD" w:rsidRDefault="008E365C">
      <w:pPr>
        <w:pStyle w:val="10"/>
        <w:spacing w:after="17" w:line="259" w:lineRule="auto"/>
        <w:ind w:right="35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1466986122"/>
        <w:docPartObj>
          <w:docPartGallery w:val="Table of Contents"/>
          <w:docPartUnique/>
        </w:docPartObj>
      </w:sdtPr>
      <w:sdtEndPr/>
      <w:sdtContent>
        <w:p w:rsidR="00F16AFD" w:rsidRDefault="00F16AFD">
          <w:pPr>
            <w:pStyle w:val="ab"/>
            <w:rPr>
              <w:rFonts w:ascii="Times New Roman" w:hAnsi="Times New Roman" w:cs="Times New Roman"/>
            </w:rPr>
          </w:pPr>
        </w:p>
        <w:p w:rsidR="00F8167A" w:rsidRPr="00F8167A" w:rsidRDefault="008E365C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w:anchor="_Toc198920959" w:history="1">
            <w:r w:rsidR="00F8167A" w:rsidRPr="00F8167A">
              <w:rPr>
                <w:rStyle w:val="ad"/>
                <w:noProof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="00F8167A" w:rsidRPr="00F8167A">
              <w:rPr>
                <w:noProof/>
                <w:webHidden/>
              </w:rPr>
              <w:tab/>
            </w:r>
            <w:r w:rsidR="00F8167A" w:rsidRPr="00F8167A">
              <w:rPr>
                <w:noProof/>
                <w:webHidden/>
              </w:rPr>
              <w:fldChar w:fldCharType="begin"/>
            </w:r>
            <w:r w:rsidR="00F8167A" w:rsidRPr="00F8167A">
              <w:rPr>
                <w:noProof/>
                <w:webHidden/>
              </w:rPr>
              <w:instrText xml:space="preserve"> PAGEREF _Toc198920959 \h </w:instrText>
            </w:r>
            <w:r w:rsidR="00F8167A" w:rsidRPr="00F8167A">
              <w:rPr>
                <w:noProof/>
                <w:webHidden/>
              </w:rPr>
            </w:r>
            <w:r w:rsidR="00F8167A" w:rsidRPr="00F8167A">
              <w:rPr>
                <w:noProof/>
                <w:webHidden/>
              </w:rPr>
              <w:fldChar w:fldCharType="separate"/>
            </w:r>
            <w:r w:rsidR="00F8167A" w:rsidRPr="00F8167A">
              <w:rPr>
                <w:noProof/>
                <w:webHidden/>
              </w:rPr>
              <w:t>3</w:t>
            </w:r>
            <w:r w:rsidR="00F8167A" w:rsidRPr="00F8167A">
              <w:rPr>
                <w:noProof/>
                <w:webHidden/>
              </w:rPr>
              <w:fldChar w:fldCharType="end"/>
            </w:r>
          </w:hyperlink>
        </w:p>
        <w:p w:rsidR="00F8167A" w:rsidRPr="00F8167A" w:rsidRDefault="00F8167A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98920960" w:history="1">
            <w:r w:rsidRPr="00F8167A">
              <w:rPr>
                <w:rStyle w:val="ad"/>
                <w:noProof/>
              </w:rPr>
              <w:t>2. Место НИР в структуре образовательной программы</w:t>
            </w:r>
            <w:r w:rsidRPr="00F8167A">
              <w:rPr>
                <w:noProof/>
                <w:webHidden/>
              </w:rPr>
              <w:tab/>
            </w:r>
            <w:r w:rsidRPr="00F8167A">
              <w:rPr>
                <w:noProof/>
                <w:webHidden/>
              </w:rPr>
              <w:fldChar w:fldCharType="begin"/>
            </w:r>
            <w:r w:rsidRPr="00F8167A">
              <w:rPr>
                <w:noProof/>
                <w:webHidden/>
              </w:rPr>
              <w:instrText xml:space="preserve"> PAGEREF _Toc198920960 \h </w:instrText>
            </w:r>
            <w:r w:rsidRPr="00F8167A">
              <w:rPr>
                <w:noProof/>
                <w:webHidden/>
              </w:rPr>
            </w:r>
            <w:r w:rsidRPr="00F8167A">
              <w:rPr>
                <w:noProof/>
                <w:webHidden/>
              </w:rPr>
              <w:fldChar w:fldCharType="separate"/>
            </w:r>
            <w:r w:rsidRPr="00F8167A">
              <w:rPr>
                <w:noProof/>
                <w:webHidden/>
              </w:rPr>
              <w:t>7</w:t>
            </w:r>
            <w:r w:rsidRPr="00F8167A">
              <w:rPr>
                <w:noProof/>
                <w:webHidden/>
              </w:rPr>
              <w:fldChar w:fldCharType="end"/>
            </w:r>
          </w:hyperlink>
        </w:p>
        <w:p w:rsidR="00F8167A" w:rsidRPr="00F8167A" w:rsidRDefault="00F8167A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98920961" w:history="1">
            <w:r w:rsidRPr="00F8167A">
              <w:rPr>
                <w:rStyle w:val="ad"/>
                <w:noProof/>
              </w:rPr>
              <w:t>3. Объем НИР в зачетных единицах и в академических часах с выделением объема аудиторной работы (семинары) и самостоятельной работы</w:t>
            </w:r>
            <w:r w:rsidRPr="00F8167A">
              <w:rPr>
                <w:noProof/>
                <w:webHidden/>
              </w:rPr>
              <w:tab/>
            </w:r>
            <w:r w:rsidRPr="00F8167A">
              <w:rPr>
                <w:noProof/>
                <w:webHidden/>
              </w:rPr>
              <w:fldChar w:fldCharType="begin"/>
            </w:r>
            <w:r w:rsidRPr="00F8167A">
              <w:rPr>
                <w:noProof/>
                <w:webHidden/>
              </w:rPr>
              <w:instrText xml:space="preserve"> PAGEREF _Toc198920961 \h </w:instrText>
            </w:r>
            <w:r w:rsidRPr="00F8167A">
              <w:rPr>
                <w:noProof/>
                <w:webHidden/>
              </w:rPr>
            </w:r>
            <w:r w:rsidRPr="00F8167A">
              <w:rPr>
                <w:noProof/>
                <w:webHidden/>
              </w:rPr>
              <w:fldChar w:fldCharType="separate"/>
            </w:r>
            <w:r w:rsidRPr="00F8167A">
              <w:rPr>
                <w:noProof/>
                <w:webHidden/>
              </w:rPr>
              <w:t>8</w:t>
            </w:r>
            <w:r w:rsidRPr="00F8167A">
              <w:rPr>
                <w:noProof/>
                <w:webHidden/>
              </w:rPr>
              <w:fldChar w:fldCharType="end"/>
            </w:r>
          </w:hyperlink>
        </w:p>
        <w:p w:rsidR="00F8167A" w:rsidRPr="00F8167A" w:rsidRDefault="00F8167A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98920962" w:history="1">
            <w:r w:rsidRPr="00F8167A">
              <w:rPr>
                <w:rStyle w:val="ad"/>
                <w:noProof/>
              </w:rPr>
              <w:t>4. Содержание НИР</w:t>
            </w:r>
            <w:r w:rsidRPr="00F8167A">
              <w:rPr>
                <w:noProof/>
                <w:webHidden/>
              </w:rPr>
              <w:tab/>
            </w:r>
            <w:r w:rsidRPr="00F8167A">
              <w:rPr>
                <w:noProof/>
                <w:webHidden/>
              </w:rPr>
              <w:fldChar w:fldCharType="begin"/>
            </w:r>
            <w:r w:rsidRPr="00F8167A">
              <w:rPr>
                <w:noProof/>
                <w:webHidden/>
              </w:rPr>
              <w:instrText xml:space="preserve"> PAGEREF _Toc198920962 \h </w:instrText>
            </w:r>
            <w:r w:rsidRPr="00F8167A">
              <w:rPr>
                <w:noProof/>
                <w:webHidden/>
              </w:rPr>
            </w:r>
            <w:r w:rsidRPr="00F8167A">
              <w:rPr>
                <w:noProof/>
                <w:webHidden/>
              </w:rPr>
              <w:fldChar w:fldCharType="separate"/>
            </w:r>
            <w:r w:rsidRPr="00F8167A">
              <w:rPr>
                <w:noProof/>
                <w:webHidden/>
              </w:rPr>
              <w:t>8</w:t>
            </w:r>
            <w:r w:rsidRPr="00F8167A">
              <w:rPr>
                <w:noProof/>
                <w:webHidden/>
              </w:rPr>
              <w:fldChar w:fldCharType="end"/>
            </w:r>
          </w:hyperlink>
        </w:p>
        <w:p w:rsidR="00F8167A" w:rsidRPr="00F8167A" w:rsidRDefault="00F8167A">
          <w:pPr>
            <w:pStyle w:val="12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98920963" w:history="1">
            <w:r w:rsidRPr="00F8167A">
              <w:rPr>
                <w:rStyle w:val="ad"/>
                <w:noProof/>
              </w:rPr>
              <w:t xml:space="preserve">5. </w:t>
            </w:r>
            <w:r w:rsidRPr="00F8167A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Pr="00F8167A">
              <w:rPr>
                <w:rStyle w:val="ad"/>
                <w:noProof/>
              </w:rPr>
              <w:t>Учебно-методическое  обеспечение самостоятельной работы обучающихся при проведении НИР</w:t>
            </w:r>
            <w:r w:rsidRPr="00F8167A">
              <w:rPr>
                <w:noProof/>
                <w:webHidden/>
              </w:rPr>
              <w:tab/>
            </w:r>
            <w:r w:rsidRPr="00F8167A">
              <w:rPr>
                <w:noProof/>
                <w:webHidden/>
              </w:rPr>
              <w:fldChar w:fldCharType="begin"/>
            </w:r>
            <w:r w:rsidRPr="00F8167A">
              <w:rPr>
                <w:noProof/>
                <w:webHidden/>
              </w:rPr>
              <w:instrText xml:space="preserve"> PAGEREF _Toc198920963 \h </w:instrText>
            </w:r>
            <w:r w:rsidRPr="00F8167A">
              <w:rPr>
                <w:noProof/>
                <w:webHidden/>
              </w:rPr>
            </w:r>
            <w:r w:rsidRPr="00F8167A">
              <w:rPr>
                <w:noProof/>
                <w:webHidden/>
              </w:rPr>
              <w:fldChar w:fldCharType="separate"/>
            </w:r>
            <w:r w:rsidRPr="00F8167A">
              <w:rPr>
                <w:noProof/>
                <w:webHidden/>
              </w:rPr>
              <w:t>11</w:t>
            </w:r>
            <w:r w:rsidRPr="00F8167A">
              <w:rPr>
                <w:noProof/>
                <w:webHidden/>
              </w:rPr>
              <w:fldChar w:fldCharType="end"/>
            </w:r>
          </w:hyperlink>
        </w:p>
        <w:p w:rsidR="00F8167A" w:rsidRPr="00F8167A" w:rsidRDefault="00F8167A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98920964" w:history="1">
            <w:r w:rsidRPr="00F8167A">
              <w:rPr>
                <w:rStyle w:val="ad"/>
                <w:noProof/>
              </w:rPr>
              <w:t xml:space="preserve">6. </w:t>
            </w:r>
            <w:r w:rsidRPr="00F8167A">
              <w:rPr>
                <w:rStyle w:val="ad"/>
                <w:bCs/>
                <w:noProof/>
              </w:rPr>
              <w:t>Перечень основной и дополнительной учебной литературы, необходимой для выполнения НИР</w:t>
            </w:r>
            <w:r w:rsidRPr="00F8167A">
              <w:rPr>
                <w:noProof/>
                <w:webHidden/>
              </w:rPr>
              <w:tab/>
            </w:r>
            <w:r w:rsidRPr="00F8167A">
              <w:rPr>
                <w:noProof/>
                <w:webHidden/>
              </w:rPr>
              <w:fldChar w:fldCharType="begin"/>
            </w:r>
            <w:r w:rsidRPr="00F8167A">
              <w:rPr>
                <w:noProof/>
                <w:webHidden/>
              </w:rPr>
              <w:instrText xml:space="preserve"> PAGEREF _Toc198920964 \h </w:instrText>
            </w:r>
            <w:r w:rsidRPr="00F8167A">
              <w:rPr>
                <w:noProof/>
                <w:webHidden/>
              </w:rPr>
            </w:r>
            <w:r w:rsidRPr="00F8167A">
              <w:rPr>
                <w:noProof/>
                <w:webHidden/>
              </w:rPr>
              <w:fldChar w:fldCharType="separate"/>
            </w:r>
            <w:r w:rsidRPr="00F8167A">
              <w:rPr>
                <w:noProof/>
                <w:webHidden/>
              </w:rPr>
              <w:t>14</w:t>
            </w:r>
            <w:r w:rsidRPr="00F8167A">
              <w:rPr>
                <w:noProof/>
                <w:webHidden/>
              </w:rPr>
              <w:fldChar w:fldCharType="end"/>
            </w:r>
          </w:hyperlink>
        </w:p>
        <w:p w:rsidR="00F8167A" w:rsidRPr="00F8167A" w:rsidRDefault="00F8167A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98920965" w:history="1">
            <w:r w:rsidRPr="00F8167A">
              <w:rPr>
                <w:rStyle w:val="ad"/>
                <w:noProof/>
              </w:rPr>
              <w:t>7. Перечень ресурсов информационно-телекоммуникационной сети «Интернет», необходимых для проведения НИР</w:t>
            </w:r>
            <w:r w:rsidRPr="00F8167A">
              <w:rPr>
                <w:noProof/>
                <w:webHidden/>
              </w:rPr>
              <w:tab/>
            </w:r>
            <w:r w:rsidRPr="00F8167A">
              <w:rPr>
                <w:noProof/>
                <w:webHidden/>
              </w:rPr>
              <w:fldChar w:fldCharType="begin"/>
            </w:r>
            <w:r w:rsidRPr="00F8167A">
              <w:rPr>
                <w:noProof/>
                <w:webHidden/>
              </w:rPr>
              <w:instrText xml:space="preserve"> PAGEREF _Toc198920965 \h </w:instrText>
            </w:r>
            <w:r w:rsidRPr="00F8167A">
              <w:rPr>
                <w:noProof/>
                <w:webHidden/>
              </w:rPr>
            </w:r>
            <w:r w:rsidRPr="00F8167A">
              <w:rPr>
                <w:noProof/>
                <w:webHidden/>
              </w:rPr>
              <w:fldChar w:fldCharType="separate"/>
            </w:r>
            <w:r w:rsidRPr="00F8167A">
              <w:rPr>
                <w:noProof/>
                <w:webHidden/>
              </w:rPr>
              <w:t>16</w:t>
            </w:r>
            <w:r w:rsidRPr="00F8167A">
              <w:rPr>
                <w:noProof/>
                <w:webHidden/>
              </w:rPr>
              <w:fldChar w:fldCharType="end"/>
            </w:r>
          </w:hyperlink>
        </w:p>
        <w:p w:rsidR="00F8167A" w:rsidRPr="00F8167A" w:rsidRDefault="00F8167A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98920966" w:history="1">
            <w:r w:rsidRPr="00F8167A">
              <w:rPr>
                <w:rStyle w:val="ad"/>
                <w:noProof/>
              </w:rPr>
              <w:t>8. Методические указания для обучающихся по выполнению НИР</w:t>
            </w:r>
            <w:r w:rsidRPr="00F8167A">
              <w:rPr>
                <w:noProof/>
                <w:webHidden/>
              </w:rPr>
              <w:tab/>
            </w:r>
            <w:r w:rsidRPr="00F8167A">
              <w:rPr>
                <w:noProof/>
                <w:webHidden/>
              </w:rPr>
              <w:fldChar w:fldCharType="begin"/>
            </w:r>
            <w:r w:rsidRPr="00F8167A">
              <w:rPr>
                <w:noProof/>
                <w:webHidden/>
              </w:rPr>
              <w:instrText xml:space="preserve"> PAGEREF _Toc198920966 \h </w:instrText>
            </w:r>
            <w:r w:rsidRPr="00F8167A">
              <w:rPr>
                <w:noProof/>
                <w:webHidden/>
              </w:rPr>
            </w:r>
            <w:r w:rsidRPr="00F8167A">
              <w:rPr>
                <w:noProof/>
                <w:webHidden/>
              </w:rPr>
              <w:fldChar w:fldCharType="separate"/>
            </w:r>
            <w:r w:rsidRPr="00F8167A">
              <w:rPr>
                <w:noProof/>
                <w:webHidden/>
              </w:rPr>
              <w:t>17</w:t>
            </w:r>
            <w:r w:rsidRPr="00F8167A">
              <w:rPr>
                <w:noProof/>
                <w:webHidden/>
              </w:rPr>
              <w:fldChar w:fldCharType="end"/>
            </w:r>
          </w:hyperlink>
        </w:p>
        <w:p w:rsidR="00F8167A" w:rsidRPr="00F8167A" w:rsidRDefault="00F8167A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98920967" w:history="1">
            <w:r w:rsidRPr="00F8167A">
              <w:rPr>
                <w:rStyle w:val="ad"/>
                <w:noProof/>
              </w:rPr>
              <w:t>9. Описание материально-технической базы, необходимой для выполнения НИР</w:t>
            </w:r>
            <w:r w:rsidRPr="00F8167A">
              <w:rPr>
                <w:noProof/>
                <w:webHidden/>
              </w:rPr>
              <w:tab/>
            </w:r>
            <w:r w:rsidRPr="00F8167A">
              <w:rPr>
                <w:noProof/>
                <w:webHidden/>
              </w:rPr>
              <w:fldChar w:fldCharType="begin"/>
            </w:r>
            <w:r w:rsidRPr="00F8167A">
              <w:rPr>
                <w:noProof/>
                <w:webHidden/>
              </w:rPr>
              <w:instrText xml:space="preserve"> PAGEREF _Toc198920967 \h </w:instrText>
            </w:r>
            <w:r w:rsidRPr="00F8167A">
              <w:rPr>
                <w:noProof/>
                <w:webHidden/>
              </w:rPr>
            </w:r>
            <w:r w:rsidRPr="00F8167A">
              <w:rPr>
                <w:noProof/>
                <w:webHidden/>
              </w:rPr>
              <w:fldChar w:fldCharType="separate"/>
            </w:r>
            <w:r w:rsidRPr="00F8167A">
              <w:rPr>
                <w:noProof/>
                <w:webHidden/>
              </w:rPr>
              <w:t>19</w:t>
            </w:r>
            <w:r w:rsidRPr="00F8167A">
              <w:rPr>
                <w:noProof/>
                <w:webHidden/>
              </w:rPr>
              <w:fldChar w:fldCharType="end"/>
            </w:r>
          </w:hyperlink>
        </w:p>
        <w:p w:rsidR="00F16AFD" w:rsidRDefault="008E365C">
          <w:pPr>
            <w:pStyle w:val="12"/>
            <w:tabs>
              <w:tab w:val="right" w:leader="dot" w:pos="9204"/>
            </w:tabs>
            <w:rPr>
              <w:rFonts w:eastAsiaTheme="minorEastAsia"/>
              <w:color w:val="auto"/>
              <w:sz w:val="22"/>
            </w:rPr>
          </w:pPr>
          <w:r>
            <w:fldChar w:fldCharType="end"/>
          </w:r>
        </w:p>
      </w:sdtContent>
    </w:sdt>
    <w:p w:rsidR="00F16AFD" w:rsidRDefault="00F16AFD">
      <w:pPr>
        <w:pStyle w:val="12"/>
        <w:tabs>
          <w:tab w:val="right" w:leader="dot" w:pos="9204"/>
        </w:tabs>
        <w:rPr>
          <w:rFonts w:eastAsiaTheme="minorEastAsia"/>
          <w:color w:val="auto"/>
          <w:sz w:val="22"/>
        </w:rPr>
      </w:pPr>
    </w:p>
    <w:p w:rsidR="00F16AFD" w:rsidRDefault="008E365C">
      <w:pPr>
        <w:pStyle w:val="10"/>
        <w:rPr>
          <w:rFonts w:ascii="Times New Roman" w:hAnsi="Times New Roman" w:cs="Times New Roman"/>
        </w:rPr>
      </w:pPr>
      <w:r>
        <w:br w:type="page"/>
      </w:r>
    </w:p>
    <w:p w:rsidR="00F16AFD" w:rsidRDefault="00F16AFD" w:rsidP="00F8167A">
      <w:pPr>
        <w:pStyle w:val="10"/>
        <w:spacing w:after="131" w:line="259" w:lineRule="auto"/>
        <w:outlineLvl w:val="0"/>
        <w:rPr>
          <w:rFonts w:ascii="Times New Roman" w:hAnsi="Times New Roman" w:cs="Times New Roman"/>
        </w:rPr>
      </w:pPr>
    </w:p>
    <w:p w:rsidR="00F16AFD" w:rsidRDefault="008E365C" w:rsidP="00F8167A">
      <w:pPr>
        <w:tabs>
          <w:tab w:val="left" w:pos="903"/>
        </w:tabs>
        <w:spacing w:after="200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" w:name="_Toc33958"/>
      <w:bookmarkStart w:id="4" w:name="_Toc198920959"/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</w:rPr>
        <w:t xml:space="preserve"> </w:t>
      </w:r>
      <w:bookmarkStart w:id="5" w:name="_Toc33960"/>
      <w:bookmarkEnd w:id="3"/>
      <w:r>
        <w:rPr>
          <w:rFonts w:ascii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4"/>
      <w:bookmarkEnd w:id="5"/>
    </w:p>
    <w:p w:rsidR="00F16AFD" w:rsidRDefault="00F16AFD">
      <w:pPr>
        <w:pStyle w:val="Style3"/>
        <w:widowControl/>
        <w:tabs>
          <w:tab w:val="left" w:pos="163"/>
        </w:tabs>
        <w:spacing w:line="360" w:lineRule="auto"/>
        <w:contextualSpacing/>
        <w:rPr>
          <w:rStyle w:val="FontStyle14"/>
          <w:sz w:val="28"/>
          <w:szCs w:val="28"/>
        </w:rPr>
      </w:pPr>
    </w:p>
    <w:tbl>
      <w:tblPr>
        <w:tblStyle w:val="3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674"/>
        <w:gridCol w:w="2014"/>
        <w:gridCol w:w="2552"/>
        <w:gridCol w:w="3229"/>
      </w:tblGrid>
      <w:tr w:rsidR="00F16AFD">
        <w:tc>
          <w:tcPr>
            <w:tcW w:w="1673" w:type="dxa"/>
          </w:tcPr>
          <w:p w:rsidR="00F16AFD" w:rsidRDefault="008E365C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 компетенции в ФГОС ВО / в ОС ВО ФУ</w:t>
            </w:r>
          </w:p>
        </w:tc>
        <w:tc>
          <w:tcPr>
            <w:tcW w:w="2014" w:type="dxa"/>
          </w:tcPr>
          <w:p w:rsidR="00F16AFD" w:rsidRDefault="008E365C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</w:tcPr>
          <w:p w:rsidR="00F16AFD" w:rsidRDefault="008E365C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29" w:type="dxa"/>
          </w:tcPr>
          <w:p w:rsidR="00F16AFD" w:rsidRDefault="008E365C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Результаты обучения (умения и знания), соотнесенные с компетенциями/ индикаторами достижения компетенции</w:t>
            </w:r>
          </w:p>
        </w:tc>
      </w:tr>
      <w:tr w:rsidR="00F16AFD">
        <w:tc>
          <w:tcPr>
            <w:tcW w:w="1673" w:type="dxa"/>
          </w:tcPr>
          <w:p w:rsidR="00F16AFD" w:rsidRDefault="008E365C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ОПК-1/ ПКН-1</w:t>
            </w:r>
          </w:p>
        </w:tc>
        <w:tc>
          <w:tcPr>
            <w:tcW w:w="2014" w:type="dxa"/>
          </w:tcPr>
          <w:p w:rsidR="00F16AFD" w:rsidRDefault="008E365C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2552" w:type="dxa"/>
          </w:tcPr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Проводит критический анализ выявленных проблемных ситуаций</w:t>
            </w: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Выдвигает самостоятельные гипотезы при решении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научно - исследовательских задач в области финансов и кредита</w:t>
            </w: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8E365C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229" w:type="dxa"/>
          </w:tcPr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Знания: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экономические и правовые основы деятельности различных финансовых институтов;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особенности инфраструктуры национального и мирового финансовых рынков;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тенденции и перспективы трансформации деятельности институтов банковского сектора экономики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общие и локальные тенденции развития банковского сектора в целом и его отдельных институтов;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и формулировать проблемы в деятельности кредитных организаций</w:t>
            </w: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приемы и методы проведения аналитических исследований;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классификация проблемных ситуаций в финансовой сфере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выполнять аналитические исследования;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выделять существенные факторы;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выявлять систему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ограничений</w:t>
            </w: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типология гипотез;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методы отбора рабочих гипотез;  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основные проблемы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развитии  институтов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банковского сектора экономики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выделить актуальную проблему и сформулировать гипотезу;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ранжировать по значимости выделенные проблемы и разработанные гипотезы</w:t>
            </w: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понятие эффективности;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основы теории принятия решений;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понятие и типологию стратегий (общие и кредитных организаций);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формы и методы разработки стратегий банков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вырабатывать эффективные решения проблем;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обосновывать предложения по корректировке стратегии банка; 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разрабатывать стратегические и оперативные планы  по реализации принятых решений</w:t>
            </w:r>
          </w:p>
        </w:tc>
      </w:tr>
      <w:tr w:rsidR="00F16AFD">
        <w:tc>
          <w:tcPr>
            <w:tcW w:w="1673" w:type="dxa"/>
          </w:tcPr>
          <w:p w:rsidR="00F16AFD" w:rsidRDefault="008E365C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УК-1 /</w:t>
            </w:r>
          </w:p>
          <w:p w:rsidR="00F16AFD" w:rsidRDefault="008E365C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</w:p>
        </w:tc>
        <w:tc>
          <w:tcPr>
            <w:tcW w:w="2014" w:type="dxa"/>
          </w:tcPr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2.Демонстрирует способы осмысления и критического анализа проблемных ситуаций</w:t>
            </w: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8E365C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229" w:type="dxa"/>
          </w:tcPr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Знания: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основные принципы, законы и категории научного познания;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основы системного подхода, его применение к исследованию проблемных ситуаций;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проблемные ситуации;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прогнозировать развитие проблемных ситуаций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профессиональной предметной области;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применять сценарный подход к решению проблемных ситуаций</w:t>
            </w: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типология проблемных ситуаций;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формы и методы исследования проблемных ситуаций;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проблемные ситуации;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применять различные методы оценки и при исследовании проблемных ситуаций в банковской сфере, 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интерпретировать результаты оценки проблемных ситуаций</w:t>
            </w: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типологию и способы разрешения проблемных ситуаций;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принципы формирования стратегий развития;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управленческие инновации в рамках системного подхода и на новой технологической базе;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с большими данными;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синтезировать и обобщать большие массивы информации;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наиболее перспективные направления исследования с учетом полученных знаний и анализа современной практики;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предлагать нестандартные решения проблемных ситуаций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разработывать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стратегию действий в рамках системного подхода</w:t>
            </w:r>
          </w:p>
        </w:tc>
      </w:tr>
      <w:tr w:rsidR="00F16AFD">
        <w:tc>
          <w:tcPr>
            <w:tcW w:w="1673" w:type="dxa"/>
          </w:tcPr>
          <w:p w:rsidR="00F16AFD" w:rsidRDefault="008E365C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УК-6/</w:t>
            </w:r>
          </w:p>
          <w:p w:rsidR="00F16AFD" w:rsidRDefault="008E365C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УК-3</w:t>
            </w:r>
          </w:p>
        </w:tc>
        <w:tc>
          <w:tcPr>
            <w:tcW w:w="2014" w:type="dxa"/>
          </w:tcPr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Способность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определять и реализовывать приоритеты собственной деятельности в соответствии с важностью задач, методы повышения ее эффективности</w:t>
            </w: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1.Объективно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оценивает свои возможности и требования различных социальных ситуаций, принимает решения в соответствии с данной оценкой и требованиями</w:t>
            </w: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</w:t>
            </w: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3.Определяет приоритеты собственной деятельности в соответствии с важностью задач</w:t>
            </w: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8E365C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Определяет и демонстрирует методы повышения эффективности собственной деятельности</w:t>
            </w:r>
          </w:p>
        </w:tc>
        <w:tc>
          <w:tcPr>
            <w:tcW w:w="3229" w:type="dxa"/>
          </w:tcPr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Знания: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предметная область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методы оценки соответствия требованиям;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собственный уровень компетенций при решении проблемы</w:t>
            </w: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методы научного познания;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источники роста и саморазвития;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методы оценки предметной области;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концентрироваться на поиске решений наиболее важной проблемной ситуации;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обосновывать предлагаемые решения</w:t>
            </w: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понятия приоритета и приоритетной деятельности; 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правила ранжирования приоритетов;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работать в команде;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гибко реагировать на изменение приоритетов и/или условий выполнения исследований</w:t>
            </w: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понятие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собственной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методы повышения эффективности принятия решений в отношении собственной деятельности;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планировать выполнение научного исследования с учетом временных и финансовых ограничений;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эффективность собственной деятельности</w:t>
            </w:r>
          </w:p>
        </w:tc>
      </w:tr>
      <w:tr w:rsidR="00F16AFD">
        <w:tc>
          <w:tcPr>
            <w:tcW w:w="1673" w:type="dxa"/>
          </w:tcPr>
          <w:p w:rsidR="00F16AFD" w:rsidRDefault="008E365C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УК-2/</w:t>
            </w:r>
          </w:p>
          <w:p w:rsidR="00F16AFD" w:rsidRDefault="008E365C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УК-6</w:t>
            </w:r>
          </w:p>
        </w:tc>
        <w:tc>
          <w:tcPr>
            <w:tcW w:w="2014" w:type="dxa"/>
          </w:tcPr>
          <w:p w:rsidR="00F16AFD" w:rsidRDefault="008E365C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управлять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проектом на всех этапах его жизненного цикла</w:t>
            </w:r>
          </w:p>
        </w:tc>
        <w:tc>
          <w:tcPr>
            <w:tcW w:w="2552" w:type="dxa"/>
          </w:tcPr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1.Применяет основные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F16AFD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6AFD" w:rsidRDefault="008E365C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3229" w:type="dxa"/>
          </w:tcPr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Знания: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принципы 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проектом;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основные инструменты планирования проекта;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положения менеджмента проектов;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базовая иерархия действий при реализации проекта;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традиционные и инновационные методы управления проектами;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определить иерархию выполнения работ;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составить расписание реализации проекта;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определить основные ресурсы;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определить бюджет проекта;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выявить потенциальные риски проекта и выработать мероприятия по их минимизации и др.</w:t>
            </w:r>
          </w:p>
          <w:p w:rsidR="00F16AFD" w:rsidRDefault="00F16AF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основы теории управления проектами;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основы теории управления изменениями;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основы бюджетирования;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основы риск-менеджмента;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организовать работу в команде;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управлять коммуникациями;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планировать ресурсное обеспечение проекта;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готовить отчеты;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сроки, стоимость, качество реализации проекта;</w:t>
            </w:r>
          </w:p>
          <w:p w:rsidR="00F16AFD" w:rsidRDefault="008E365C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управлять рисками проекта</w:t>
            </w:r>
          </w:p>
        </w:tc>
      </w:tr>
    </w:tbl>
    <w:p w:rsidR="00F16AFD" w:rsidRDefault="00F16AFD">
      <w:pPr>
        <w:pStyle w:val="1"/>
        <w:spacing w:line="360" w:lineRule="auto"/>
        <w:jc w:val="both"/>
        <w:rPr>
          <w:szCs w:val="28"/>
        </w:rPr>
      </w:pPr>
    </w:p>
    <w:p w:rsidR="00F16AFD" w:rsidRDefault="008E365C">
      <w:pPr>
        <w:pStyle w:val="1"/>
        <w:spacing w:line="360" w:lineRule="auto"/>
        <w:rPr>
          <w:szCs w:val="28"/>
        </w:rPr>
      </w:pPr>
      <w:bookmarkStart w:id="6" w:name="_Toc198920960"/>
      <w:r>
        <w:rPr>
          <w:szCs w:val="28"/>
        </w:rPr>
        <w:t>2. Место НИР в структуре образовательной программы</w:t>
      </w:r>
      <w:bookmarkEnd w:id="6"/>
    </w:p>
    <w:p w:rsidR="00F16AFD" w:rsidRDefault="008E365C">
      <w:pPr>
        <w:pStyle w:val="10"/>
        <w:spacing w:line="360" w:lineRule="auto"/>
        <w:ind w:left="-15" w:right="354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Научно-исследовательская работа (НИР) относится к блоку 2 «Практика, в том числе научно-исследовательская работа (НИР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)»  (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Б.2.2.3.) в структуре образовательной программы по направлению 38.04.08 «Финансы и кредит», </w:t>
      </w: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направленность программы магистратуры «Классическая и исламская модели современного банкинга»</w:t>
      </w:r>
    </w:p>
    <w:p w:rsidR="00F16AFD" w:rsidRDefault="008E365C">
      <w:pPr>
        <w:pStyle w:val="1"/>
        <w:rPr>
          <w:szCs w:val="28"/>
        </w:rPr>
      </w:pPr>
      <w:bookmarkStart w:id="7" w:name="_Toc33962"/>
      <w:bookmarkStart w:id="8" w:name="_Toc198920961"/>
      <w:r>
        <w:rPr>
          <w:szCs w:val="28"/>
        </w:rPr>
        <w:t xml:space="preserve">3. </w:t>
      </w:r>
      <w:bookmarkEnd w:id="7"/>
      <w:r>
        <w:rPr>
          <w:szCs w:val="28"/>
        </w:rPr>
        <w:t>Объем НИР в зачетных единицах и в академических часах с выделением объема аудиторной работы (семинары) и самостоятельной работы</w:t>
      </w:r>
      <w:bookmarkEnd w:id="8"/>
    </w:p>
    <w:p w:rsidR="00F16AFD" w:rsidRDefault="00F16AFD">
      <w:pPr>
        <w:pStyle w:val="10"/>
        <w:ind w:left="8" w:right="354" w:hanging="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c"/>
        <w:tblpPr w:leftFromText="180" w:rightFromText="180" w:vertAnchor="text" w:tblpX="-176" w:tblpY="1"/>
        <w:tblW w:w="9949" w:type="dxa"/>
        <w:tblLayout w:type="fixed"/>
        <w:tblLook w:val="04A0" w:firstRow="1" w:lastRow="0" w:firstColumn="1" w:lastColumn="0" w:noHBand="0" w:noVBand="1"/>
      </w:tblPr>
      <w:tblGrid>
        <w:gridCol w:w="3228"/>
        <w:gridCol w:w="2233"/>
        <w:gridCol w:w="2313"/>
        <w:gridCol w:w="2175"/>
      </w:tblGrid>
      <w:tr w:rsidR="00F16AFD">
        <w:trPr>
          <w:trHeight w:val="817"/>
        </w:trPr>
        <w:tc>
          <w:tcPr>
            <w:tcW w:w="3227" w:type="dxa"/>
          </w:tcPr>
          <w:p w:rsidR="00F16AFD" w:rsidRDefault="008E365C">
            <w:pPr>
              <w:pStyle w:val="10"/>
              <w:widowControl w:val="0"/>
              <w:spacing w:after="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2233" w:type="dxa"/>
          </w:tcPr>
          <w:p w:rsidR="00F16AFD" w:rsidRDefault="008E365C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F16AFD" w:rsidRDefault="008E365C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2313" w:type="dxa"/>
          </w:tcPr>
          <w:p w:rsidR="00F16AFD" w:rsidRDefault="008E365C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год</w:t>
            </w:r>
          </w:p>
          <w:p w:rsidR="00F16AFD" w:rsidRDefault="008E365C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2175" w:type="dxa"/>
          </w:tcPr>
          <w:p w:rsidR="00F16AFD" w:rsidRDefault="008E365C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год</w:t>
            </w:r>
          </w:p>
          <w:p w:rsidR="00F16AFD" w:rsidRDefault="008E365C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F16AFD">
        <w:tc>
          <w:tcPr>
            <w:tcW w:w="3227" w:type="dxa"/>
          </w:tcPr>
          <w:p w:rsidR="00F16AFD" w:rsidRDefault="008E365C">
            <w:pPr>
              <w:pStyle w:val="10"/>
              <w:widowControl w:val="0"/>
              <w:spacing w:after="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трудоемкость НИР</w:t>
            </w:r>
          </w:p>
        </w:tc>
        <w:tc>
          <w:tcPr>
            <w:tcW w:w="2233" w:type="dxa"/>
          </w:tcPr>
          <w:p w:rsidR="00F16AFD" w:rsidRDefault="008E365C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30/1080</w:t>
            </w:r>
          </w:p>
        </w:tc>
        <w:tc>
          <w:tcPr>
            <w:tcW w:w="2313" w:type="dxa"/>
          </w:tcPr>
          <w:p w:rsidR="00F16AFD" w:rsidRDefault="008E365C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15/540</w:t>
            </w:r>
          </w:p>
        </w:tc>
        <w:tc>
          <w:tcPr>
            <w:tcW w:w="2175" w:type="dxa"/>
          </w:tcPr>
          <w:p w:rsidR="00F16AFD" w:rsidRDefault="008E365C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15/540</w:t>
            </w:r>
          </w:p>
        </w:tc>
      </w:tr>
      <w:tr w:rsidR="00F16AFD">
        <w:tc>
          <w:tcPr>
            <w:tcW w:w="3227" w:type="dxa"/>
          </w:tcPr>
          <w:p w:rsidR="00F16AFD" w:rsidRDefault="008E365C">
            <w:pPr>
              <w:pStyle w:val="10"/>
              <w:widowControl w:val="0"/>
              <w:spacing w:after="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Аудиторные занятия</w:t>
            </w:r>
          </w:p>
          <w:p w:rsidR="00F16AFD" w:rsidRDefault="008E365C">
            <w:pPr>
              <w:pStyle w:val="10"/>
              <w:widowControl w:val="0"/>
              <w:spacing w:after="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(Научно-исследовательский семинар)</w:t>
            </w:r>
          </w:p>
        </w:tc>
        <w:tc>
          <w:tcPr>
            <w:tcW w:w="2233" w:type="dxa"/>
          </w:tcPr>
          <w:p w:rsidR="00F16AFD" w:rsidRDefault="008E365C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2313" w:type="dxa"/>
          </w:tcPr>
          <w:p w:rsidR="00F16AFD" w:rsidRDefault="008E365C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75" w:type="dxa"/>
          </w:tcPr>
          <w:p w:rsidR="00F16AFD" w:rsidRDefault="008E365C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F16AFD">
        <w:tc>
          <w:tcPr>
            <w:tcW w:w="3227" w:type="dxa"/>
          </w:tcPr>
          <w:p w:rsidR="00F16AFD" w:rsidRDefault="008E365C">
            <w:pPr>
              <w:pStyle w:val="10"/>
              <w:widowControl w:val="0"/>
              <w:spacing w:after="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</w:tcPr>
          <w:p w:rsidR="00F16AFD" w:rsidRDefault="008E365C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1014</w:t>
            </w:r>
          </w:p>
        </w:tc>
        <w:tc>
          <w:tcPr>
            <w:tcW w:w="2313" w:type="dxa"/>
          </w:tcPr>
          <w:p w:rsidR="00F16AFD" w:rsidRDefault="008E365C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504</w:t>
            </w:r>
          </w:p>
        </w:tc>
        <w:tc>
          <w:tcPr>
            <w:tcW w:w="2175" w:type="dxa"/>
          </w:tcPr>
          <w:p w:rsidR="00F16AFD" w:rsidRDefault="008E365C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510</w:t>
            </w:r>
          </w:p>
        </w:tc>
      </w:tr>
      <w:tr w:rsidR="00F16AFD">
        <w:tc>
          <w:tcPr>
            <w:tcW w:w="3227" w:type="dxa"/>
          </w:tcPr>
          <w:p w:rsidR="00F16AFD" w:rsidRDefault="008E365C">
            <w:pPr>
              <w:pStyle w:val="10"/>
              <w:widowControl w:val="0"/>
              <w:spacing w:after="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33" w:type="dxa"/>
          </w:tcPr>
          <w:p w:rsidR="00F16AFD" w:rsidRDefault="008E365C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Зачет:</w:t>
            </w:r>
          </w:p>
          <w:p w:rsidR="00F16AFD" w:rsidRDefault="008E365C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4, 6, 8 модули</w:t>
            </w:r>
          </w:p>
        </w:tc>
        <w:tc>
          <w:tcPr>
            <w:tcW w:w="2313" w:type="dxa"/>
          </w:tcPr>
          <w:p w:rsidR="00F16AFD" w:rsidRDefault="008E365C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Зачет: </w:t>
            </w:r>
          </w:p>
          <w:p w:rsidR="00F16AFD" w:rsidRDefault="008E365C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4 модули</w:t>
            </w:r>
          </w:p>
        </w:tc>
        <w:tc>
          <w:tcPr>
            <w:tcW w:w="2175" w:type="dxa"/>
          </w:tcPr>
          <w:p w:rsidR="00F16AFD" w:rsidRDefault="008E365C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Зачет: </w:t>
            </w:r>
          </w:p>
          <w:p w:rsidR="00F16AFD" w:rsidRDefault="008E365C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8 модуль</w:t>
            </w:r>
          </w:p>
        </w:tc>
      </w:tr>
    </w:tbl>
    <w:p w:rsidR="00F16AFD" w:rsidRDefault="008E365C">
      <w:pPr>
        <w:pStyle w:val="10"/>
        <w:ind w:left="8" w:right="354" w:hanging="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</w:r>
    </w:p>
    <w:p w:rsidR="00F16AFD" w:rsidRDefault="008E365C">
      <w:pPr>
        <w:pStyle w:val="1"/>
        <w:jc w:val="both"/>
        <w:rPr>
          <w:szCs w:val="28"/>
        </w:rPr>
      </w:pPr>
      <w:bookmarkStart w:id="9" w:name="_Toc33963"/>
      <w:bookmarkStart w:id="10" w:name="_Toc198920962"/>
      <w:r>
        <w:rPr>
          <w:szCs w:val="28"/>
        </w:rPr>
        <w:t>4. Содержание НИР</w:t>
      </w:r>
      <w:bookmarkEnd w:id="9"/>
      <w:bookmarkEnd w:id="10"/>
    </w:p>
    <w:p w:rsidR="00F16AFD" w:rsidRDefault="008E365C">
      <w:pPr>
        <w:pStyle w:val="10"/>
        <w:spacing w:line="362" w:lineRule="auto"/>
        <w:ind w:left="-15" w:right="354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Содержание НИР в самом общем виде может быть охарактеризовано следующим образом.</w:t>
      </w:r>
    </w:p>
    <w:tbl>
      <w:tblPr>
        <w:tblStyle w:val="TableGrid"/>
        <w:tblW w:w="9884" w:type="dxa"/>
        <w:tblInd w:w="-109" w:type="dxa"/>
        <w:tblLayout w:type="fixed"/>
        <w:tblCellMar>
          <w:top w:w="4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519"/>
        <w:gridCol w:w="3392"/>
        <w:gridCol w:w="3973"/>
      </w:tblGrid>
      <w:tr w:rsidR="00F16AFD">
        <w:trPr>
          <w:trHeight w:val="422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НИР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НИР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left="1" w:right="3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Отчетность по НИР</w:t>
            </w:r>
          </w:p>
        </w:tc>
      </w:tr>
      <w:tr w:rsidR="00F16AFD">
        <w:trPr>
          <w:trHeight w:val="1114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научно-исследовательском семинаре по образовательной программе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См. программу НИС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См. программу НИС</w:t>
            </w:r>
          </w:p>
        </w:tc>
      </w:tr>
      <w:tr w:rsidR="00F16AFD">
        <w:trPr>
          <w:trHeight w:val="1114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Выбор направления НИР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современного состояния, тенденций и проблем по направлению научных исследований программы магистратуры, оценка их соответствия научными интересами студента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38" w:line="247" w:lineRule="auto"/>
              <w:ind w:left="1" w:right="35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Заявление студента о выборе темы НИР: подписанное студентом, научным руководителем, консультантом;</w:t>
            </w:r>
          </w:p>
          <w:p w:rsidR="00F16AFD" w:rsidRDefault="008E365C">
            <w:pPr>
              <w:pStyle w:val="10"/>
              <w:widowControl w:val="0"/>
              <w:spacing w:after="38" w:line="247" w:lineRule="auto"/>
              <w:ind w:right="35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представленное в соответствии с установленными сроками; зарегистрированное кафедрой.</w:t>
            </w:r>
          </w:p>
          <w:p w:rsidR="00F16AFD" w:rsidRDefault="008E365C">
            <w:pPr>
              <w:pStyle w:val="10"/>
              <w:widowControl w:val="0"/>
              <w:spacing w:after="38" w:line="247" w:lineRule="auto"/>
              <w:ind w:right="35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План-задание на ВКР:</w:t>
            </w:r>
          </w:p>
          <w:p w:rsidR="00F16AFD" w:rsidRDefault="008E365C">
            <w:pPr>
              <w:pStyle w:val="10"/>
              <w:widowControl w:val="0"/>
              <w:spacing w:after="38" w:line="247" w:lineRule="auto"/>
              <w:ind w:right="35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подписанное студентом, научным руководителем, консультантом; размещенное на портале университета</w:t>
            </w:r>
          </w:p>
        </w:tc>
      </w:tr>
      <w:tr w:rsidR="00F16AFD">
        <w:trPr>
          <w:trHeight w:val="838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 выбора темы НИР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выбранного направления научной работы, обоснование основания выбора с иллюстрацией степень разработанности проблемы, степени ее изученности и актуальности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Доклад по основной проблематике исследования (письменный – до 7 страниц).</w:t>
            </w:r>
          </w:p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(должна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содержать аргументацию выбора темы НИР; степени разработанности и актуальности исследования, предмет, объект, цель, задачи и рабочие гипотезы исследования)</w:t>
            </w:r>
          </w:p>
        </w:tc>
      </w:tr>
      <w:tr w:rsidR="00F16AFD">
        <w:trPr>
          <w:trHeight w:val="1392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методологии и методов научных исследований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методологии научных исследований, обобщение научных подходов и методов изучаемой проблемы, обоснование авторской позиции по их выбору по избранному направлению НИР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Отобранные методы исследования (0,5 страницы)</w:t>
            </w:r>
          </w:p>
          <w:p w:rsidR="00F16AFD" w:rsidRDefault="008E365C">
            <w:pPr>
              <w:pStyle w:val="10"/>
              <w:widowControl w:val="0"/>
              <w:spacing w:after="0" w:line="259" w:lineRule="auto"/>
              <w:ind w:left="1"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(аргументация и обоснование отбора методов исследования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16AFD">
        <w:trPr>
          <w:trHeight w:val="4893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статической базы данных и эмпирических измерений для проведения исследования по выбранному направлению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с научным руководителем, изучение возможностей доступа к имеющимся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Финуниверситете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базам данных, программным продуктам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Список баз данных и  программных продуктов, которые предполагается использовать для выполнения НИР</w:t>
            </w:r>
          </w:p>
        </w:tc>
      </w:tr>
      <w:tr w:rsidR="00F16AFD">
        <w:trPr>
          <w:trHeight w:val="838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информационной базы исследования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с научным руководителем, работа в библиотеке,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медиатеке</w:t>
            </w:r>
            <w:proofErr w:type="spellEnd"/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Литературный обзор по теме НИР.</w:t>
            </w:r>
          </w:p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Обзор нормативных источников по теме НИР.</w:t>
            </w:r>
          </w:p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Аналитический обзор практики</w:t>
            </w:r>
          </w:p>
        </w:tc>
      </w:tr>
      <w:tr w:rsidR="00F16AFD">
        <w:trPr>
          <w:trHeight w:val="838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Выработка научной гипотезы (гипотез)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 с научным руководителем, обсуждение в рамках научно-исследовательского семинара и междисциплинарных дискуссий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Сормулированная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научная гипотеза (гипотезы) и ее (их) проверка (письменно – до 2-х страниц)</w:t>
            </w:r>
          </w:p>
        </w:tc>
      </w:tr>
      <w:tr w:rsidR="00F16AFD">
        <w:trPr>
          <w:trHeight w:val="838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Разработка проблематики научного исследования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актуальности темы на теоретическом, методическом и прикладном уровне; формулирование цели и задач НИР; определение предмета и объекта исследования; обоснование структуры НИР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Концепция научного исследования</w:t>
            </w:r>
          </w:p>
          <w:p w:rsidR="00F16AFD" w:rsidRDefault="008E365C">
            <w:pPr>
              <w:pStyle w:val="10"/>
              <w:widowControl w:val="0"/>
              <w:spacing w:after="0" w:line="259" w:lineRule="auto"/>
              <w:ind w:left="1"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(письменно, до 10 страниц, согласованная с научным руководителем)</w:t>
            </w:r>
          </w:p>
        </w:tc>
      </w:tr>
      <w:tr w:rsidR="00F16AFD">
        <w:trPr>
          <w:trHeight w:val="838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НИР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соответствии с индивидуальным планом магистранта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 научной статьи.</w:t>
            </w:r>
          </w:p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 рецензии на научную статью.</w:t>
            </w:r>
          </w:p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 доклада на научной конференции.</w:t>
            </w:r>
          </w:p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 диссертации</w:t>
            </w:r>
          </w:p>
        </w:tc>
      </w:tr>
      <w:tr w:rsidR="00F16AFD">
        <w:trPr>
          <w:trHeight w:val="838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Апробация полученных результатов НИР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Опубликование статьи (статей) в научных изданиях; выступление на научных конференциях, конгрессах, симпозиумах; участие в конкурсах на лучшую научную работу; участие в работе бизнес-инкубаторов и т.п.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Копия опубликованной статьи с выходными данными, указанием ФИО научного руководителя или консультанта, иного преподавателя по предмету с обозначением принадлежности к ЧГУ и Финансовому университету.</w:t>
            </w:r>
          </w:p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Сертификат участника конференции (копия).</w:t>
            </w:r>
          </w:p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победителя конкурса</w:t>
            </w:r>
          </w:p>
        </w:tc>
      </w:tr>
      <w:tr w:rsidR="00F16AFD">
        <w:trPr>
          <w:trHeight w:val="838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aa"/>
              <w:widowControl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aa"/>
              <w:widowControl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Выполнение этапов работы над выпускной квалификационной   работой, представление отчетов о НИР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aa"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Утвержденный индивидуальный план; приказы об утверждении направления исследования и     темы выпускной квалификационной работы; отчет о НИР за соответствующие модули; главы выпускной квалификационной работы, одобренные научным руководителем и консультантом; представленная на кафедру выпускная квалификационная работа с отзывом научного руководителя, консультанта и внешней рецензией</w:t>
            </w:r>
          </w:p>
        </w:tc>
      </w:tr>
      <w:tr w:rsidR="00F16AFD">
        <w:trPr>
          <w:trHeight w:val="838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отчета по НИР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носит накопительный характер, последовательно в 2, 4, 6, 8 модулях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Проблематика исследования (2 модуль).</w:t>
            </w:r>
          </w:p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Концепция ВКР (4 модуль).</w:t>
            </w:r>
          </w:p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Список подтверждений апробации (6 модуль)</w:t>
            </w:r>
          </w:p>
          <w:p w:rsidR="00F16AFD" w:rsidRDefault="008E365C">
            <w:pPr>
              <w:pStyle w:val="10"/>
              <w:widowControl w:val="0"/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Электронная версия ВКР, размещенная на портале (8 модуль).</w:t>
            </w:r>
          </w:p>
        </w:tc>
      </w:tr>
    </w:tbl>
    <w:p w:rsidR="00F16AFD" w:rsidRDefault="00F16AFD">
      <w:pPr>
        <w:pStyle w:val="10"/>
        <w:jc w:val="both"/>
        <w:rPr>
          <w:rFonts w:ascii="Times New Roman" w:hAnsi="Times New Roman" w:cs="Times New Roman"/>
          <w:sz w:val="26"/>
          <w:szCs w:val="26"/>
        </w:rPr>
      </w:pPr>
    </w:p>
    <w:p w:rsidR="00F16AFD" w:rsidRDefault="008E365C">
      <w:pPr>
        <w:pStyle w:val="1"/>
        <w:ind w:left="11" w:right="170" w:hanging="11"/>
        <w:jc w:val="center"/>
        <w:rPr>
          <w:szCs w:val="28"/>
        </w:rPr>
      </w:pPr>
      <w:bookmarkStart w:id="11" w:name="_Toc33966"/>
      <w:bookmarkStart w:id="12" w:name="_Toc198920963"/>
      <w:r>
        <w:rPr>
          <w:szCs w:val="28"/>
        </w:rPr>
        <w:t xml:space="preserve">5. </w:t>
      </w:r>
      <w:r>
        <w:rPr>
          <w:szCs w:val="28"/>
        </w:rPr>
        <w:tab/>
        <w:t xml:space="preserve">Учебно-методическое </w:t>
      </w:r>
      <w:r>
        <w:rPr>
          <w:szCs w:val="28"/>
        </w:rPr>
        <w:tab/>
        <w:t>обеспечение самостоятельной работы обучающихся при проведении НИР</w:t>
      </w:r>
      <w:bookmarkEnd w:id="11"/>
      <w:bookmarkEnd w:id="12"/>
    </w:p>
    <w:p w:rsidR="00F16AFD" w:rsidRDefault="00F16AFD">
      <w:pPr>
        <w:pStyle w:val="10"/>
        <w:rPr>
          <w:rFonts w:ascii="Times New Roman" w:hAnsi="Times New Roman" w:cs="Times New Roman"/>
          <w:lang w:eastAsia="ru-RU"/>
        </w:rPr>
      </w:pPr>
    </w:p>
    <w:p w:rsidR="00F16AFD" w:rsidRDefault="008E365C">
      <w:pPr>
        <w:pStyle w:val="10"/>
        <w:spacing w:line="360" w:lineRule="auto"/>
        <w:ind w:right="35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Последовательно выполняя задания каждого этапа НИР, студент самостоятельно, но под руководством научного руководителя, консультанта, преподавателей, ведущих научно-исследовательский семинар, оформляет подтверждающие документы.  </w:t>
      </w:r>
    </w:p>
    <w:p w:rsidR="00F16AFD" w:rsidRDefault="008E365C">
      <w:pPr>
        <w:pStyle w:val="10"/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Тематика возможных направлений исследований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 программе </w:t>
      </w:r>
    </w:p>
    <w:p w:rsidR="00F16AFD" w:rsidRDefault="008E365C">
      <w:pPr>
        <w:suppressAutoHyphens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«Классическая и исламская модели современного банкинга»</w:t>
      </w:r>
    </w:p>
    <w:p w:rsidR="00F16AFD" w:rsidRDefault="00F16AFD">
      <w:pPr>
        <w:suppressAutoHyphens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Стратегии интеграции классических и исламских моделей банкинга в условиях глобальной цифровой трансформации.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Сравнительный анализ управления рисками в классических и исламских банках.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Внедрение исламских финансовых контрактов в классические банки: анализ барьеров и возможностей на российском рынке.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Финтех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как драйвер изменений в классическом и исламском банкинге: перспективы и риски.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Управление активами и пассивами в классических и исламских банках: сравнительный подход.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Модели риск-менеджмента в классическом и исламском банкинге.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Инновационные подходы к клиентскому сервису в классическом и исламском банкинге.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Сравнительный анализ стратегий корпоративного управления в классических и исламских банках.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Этика и корпоративная социальная ответственность: различия в подходах классического и исламского банкинга.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Модели кредитования малого и среднего бизнеса в классических и исламских банках: сравнительный анализ.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Регуляторные требования к развитию классического и исламского банкинга: подходы и особенности.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Цифровые валюты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блокчейн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-технологии как направления развития классического и исламского банкинга.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Разработка и внедрение инновационных финансовых продуктов в классическом и исламском банкинге.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Сравнительный анализ стратегий привлечения капитала в классических и исламских банках.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Инвестиционные стратегии и управление портфелем ценных бумаг в классических и исламских банках.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Риск-менеджмент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комплаенс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классическом и исламском банкинге: сравнительный анализ.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Управление клиентской базой в классическом и исламском банках.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 эффективности интеграции исламских финансовых продуктов в банковские системы.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Оптимизация банковских бизнес-процессов в классическом и исламском банкинге с использованием искусственного интеллекта.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Сравнительный анализ моделей кредитования в классических и исламских банках.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Разработка стратегий управления ликвидностью в условиях интеграции классических и исламских моделей банкинга.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Использование анализа данных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Big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Data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в управлении классическими и исламскими банками.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 и надзор за деятельностью исламских банков.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Экономическое обоснование внедрения исламских финансовых практик в классические банковские системы.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Управление человеческими ресурсами в классическом и исламском банкинге: сравнительный подход.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Управление финансовой устойчивостью коммерческого банка, внедряющего партнерское финансирование в свою деятельность.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 финансовой устойчивости коммерческого банка, внедряющего партнерское финансирование в свою деятельность.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Бизнес-модели кредитных организаций, внедряющих партнерское финансирование в свою деятельность.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Стратегии кредитных организаций, внедряющих партнерское финансирование в свою деятельность.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Стратегические риски и риск-аппетит коммерческого банка, внедряющего партнерское финансирование в свою деятельность.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Ценообразование в банке, внедряющем партнерское финансирование в свою деятельность.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Стресс-тестирование в классических и исламских банках: сравнительный анализ.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Анализ первых результатов эксперимента по внедрению партнерского финансирования в Российской Федерации.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Управление операционными рисками в российских банках, участвующих в эксперименте по внедрению партнерского финансирования.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Цифровые финансовые активы в классическом и исламском банкинге: риски и управление.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Сравнительный анализ моделей исламских банков в зарубежных странах (по выбору).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Противодействие недобросовестным банковским практикам в условиях эксперимента по внедрению партнерского финансирования в РФ.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Финансовые аспекты обеспечения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кибербезопасности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банка.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Реализация целей устойчивого развития в рамках классического и исламского банкинга.</w:t>
      </w:r>
    </w:p>
    <w:p w:rsidR="00F16AFD" w:rsidRDefault="008E365C">
      <w:pPr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Банкоцентричные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экосистемы в классическом и исламском банкинге.</w:t>
      </w:r>
    </w:p>
    <w:p w:rsidR="00F8167A" w:rsidRDefault="00F8167A" w:rsidP="00F8167A">
      <w:pPr>
        <w:suppressAutoHyphens w:val="0"/>
        <w:spacing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6AFD" w:rsidRDefault="008E365C">
      <w:pPr>
        <w:pStyle w:val="10"/>
        <w:keepNext/>
        <w:keepLines/>
        <w:spacing w:after="0" w:line="259" w:lineRule="auto"/>
        <w:ind w:left="10" w:right="171" w:hanging="1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13" w:name="_Toc198920964"/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6.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основной и дополнительной учебной литературы, необходимой для выполнения НИР</w:t>
      </w:r>
      <w:bookmarkEnd w:id="13"/>
    </w:p>
    <w:p w:rsidR="00F8167A" w:rsidRDefault="00F8167A" w:rsidP="00F8167A">
      <w:pPr>
        <w:pStyle w:val="10"/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bookmarkStart w:id="14" w:name="_Toc517090507"/>
      <w:r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Нормативно-правовые акты</w:t>
      </w:r>
      <w:bookmarkEnd w:id="14"/>
    </w:p>
    <w:p w:rsidR="00F8167A" w:rsidRDefault="00F8167A" w:rsidP="00F8167A">
      <w:pPr>
        <w:pStyle w:val="10"/>
        <w:numPr>
          <w:ilvl w:val="0"/>
          <w:numId w:val="7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Гражданский кодекс Российской Федерации. Части I, II.</w:t>
      </w:r>
    </w:p>
    <w:p w:rsidR="00F8167A" w:rsidRDefault="00F8167A" w:rsidP="00F8167A">
      <w:pPr>
        <w:pStyle w:val="10"/>
        <w:numPr>
          <w:ilvl w:val="0"/>
          <w:numId w:val="7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Федеральный закон от 10.07.2002 № 86 «О Центральном банке Российской Федерации (Банке России)». </w:t>
      </w:r>
    </w:p>
    <w:p w:rsidR="00F8167A" w:rsidRDefault="00F8167A" w:rsidP="00F8167A">
      <w:pPr>
        <w:pStyle w:val="10"/>
        <w:numPr>
          <w:ilvl w:val="0"/>
          <w:numId w:val="7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Федеральный закон от 02.12.1990 № 395 «О банках и банковской деятельности». </w:t>
      </w:r>
    </w:p>
    <w:p w:rsidR="00F8167A" w:rsidRDefault="00F8167A" w:rsidP="00F8167A">
      <w:pPr>
        <w:pStyle w:val="10"/>
        <w:numPr>
          <w:ilvl w:val="0"/>
          <w:numId w:val="7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Федеральный закон РФ от 16.10.2002 № 127 «О несостоятельности (банкротстве)». </w:t>
      </w:r>
    </w:p>
    <w:p w:rsidR="00F8167A" w:rsidRDefault="00F8167A" w:rsidP="00F8167A">
      <w:pPr>
        <w:pStyle w:val="10"/>
        <w:numPr>
          <w:ilvl w:val="0"/>
          <w:numId w:val="7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Федеральный закон от 23.12.2003 № 177 «О страховании вкладов физических лиц в банках Российской Федерации».</w:t>
      </w:r>
    </w:p>
    <w:p w:rsidR="00F8167A" w:rsidRDefault="00F8167A" w:rsidP="00F8167A">
      <w:pPr>
        <w:pStyle w:val="10"/>
        <w:numPr>
          <w:ilvl w:val="0"/>
          <w:numId w:val="7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Банк России. Стратегия развития финансового рынка Российской Федерации на период до 2030 года. Утверждена распоряжением Правительства РФ от 29.12.2022 года № 4355-p. — URL : </w:t>
      </w:r>
      <w:hyperlink r:id="rId5">
        <w:r>
          <w:rPr>
            <w:rFonts w:ascii="Times New Roman" w:eastAsia="Times New Roman" w:hAnsi="Times New Roman" w:cs="Times New Roman"/>
            <w:sz w:val="28"/>
          </w:rPr>
          <w:t>https://www.consultant.ru/document/cons_doc_LAW_436693/</w:t>
        </w:r>
      </w:hyperlink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F8167A" w:rsidRDefault="00F8167A" w:rsidP="00F8167A">
      <w:pPr>
        <w:pStyle w:val="10"/>
        <w:numPr>
          <w:ilvl w:val="0"/>
          <w:numId w:val="7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Банк России. Основные направления развития финансового рынка Российской Федерации на 2024 год и на период 2025–2026 годов. — Москва, 2023. — URL: </w:t>
      </w:r>
      <w:hyperlink r:id="rId6">
        <w:r>
          <w:rPr>
            <w:rFonts w:ascii="Times New Roman" w:eastAsia="Times New Roman" w:hAnsi="Times New Roman" w:cs="Times New Roman"/>
            <w:sz w:val="28"/>
          </w:rPr>
          <w:t>https://www.cbr.ru/about_br/publ/onfinmarket/</w:t>
        </w:r>
      </w:hyperlink>
    </w:p>
    <w:p w:rsidR="00F8167A" w:rsidRDefault="00F8167A" w:rsidP="00F8167A">
      <w:pPr>
        <w:pStyle w:val="10"/>
        <w:numPr>
          <w:ilvl w:val="0"/>
          <w:numId w:val="7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Федеральный Закон от 22.04.1996 года № 39 «О рынке ценных бумаг».</w:t>
      </w:r>
    </w:p>
    <w:p w:rsidR="00F8167A" w:rsidRDefault="00F8167A" w:rsidP="00F8167A">
      <w:pPr>
        <w:pStyle w:val="10"/>
        <w:numPr>
          <w:ilvl w:val="0"/>
          <w:numId w:val="7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Федеральный закон от 05.03.1999 года № 46 «О защите прав и законных интересов инвесторов на рынке ценных бумаг».</w:t>
      </w:r>
    </w:p>
    <w:p w:rsidR="00F8167A" w:rsidRDefault="00F8167A" w:rsidP="00F8167A">
      <w:pPr>
        <w:pStyle w:val="10"/>
        <w:numPr>
          <w:ilvl w:val="0"/>
          <w:numId w:val="7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Федеральный закон от 07.08.2001г. № 115 «О противодействии легализации (отмыванию) доходов, полученных преступным путём, и финансированию терроризма». </w:t>
      </w:r>
    </w:p>
    <w:p w:rsidR="00F8167A" w:rsidRPr="00F8167A" w:rsidRDefault="00F8167A" w:rsidP="00F8167A">
      <w:pPr>
        <w:pStyle w:val="10"/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15" w:name="_Toc517090509"/>
      <w:r w:rsidRPr="00F8167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Основная литература</w:t>
      </w:r>
    </w:p>
    <w:p w:rsidR="00F8167A" w:rsidRPr="00F8167A" w:rsidRDefault="00F8167A" w:rsidP="00F8167A">
      <w:pPr>
        <w:pStyle w:val="10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Трансформация мировой экономики: возможности и риски для </w:t>
      </w:r>
      <w:proofErr w:type="gramStart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России:  Научный</w:t>
      </w:r>
      <w:proofErr w:type="gramEnd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доклад / Под ред. члена-корреспондента РАН А.А. Широва.- Москва: Динамик </w:t>
      </w:r>
      <w:proofErr w:type="spellStart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Принт</w:t>
      </w:r>
      <w:proofErr w:type="spellEnd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>, 2024. 144 с. (Научный доклад ИНП РАН</w:t>
      </w:r>
      <w:proofErr w:type="gramStart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>) .</w:t>
      </w:r>
      <w:proofErr w:type="gramEnd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Режим доступа:  </w:t>
      </w:r>
    </w:p>
    <w:p w:rsidR="00F8167A" w:rsidRPr="00F8167A" w:rsidRDefault="00F8167A" w:rsidP="00F8167A">
      <w:pPr>
        <w:pStyle w:val="1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URL :  </w:t>
      </w:r>
      <w:hyperlink r:id="rId7" w:tgtFrame="https://ecfor.ru/publication/transformatsiya-mirovoi-ekonomiki/">
        <w:r w:rsidRPr="00F8167A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https://ecfor.ru/publication/transformatsiya-mirovoi-ekonomiki/</w:t>
        </w:r>
      </w:hyperlink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-(дата </w:t>
      </w:r>
      <w:proofErr w:type="gramStart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обращения:  24.03.2025</w:t>
      </w:r>
      <w:proofErr w:type="gramEnd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>).- текст электронный.</w:t>
      </w:r>
    </w:p>
    <w:p w:rsidR="00F8167A" w:rsidRPr="00F8167A" w:rsidRDefault="00F8167A" w:rsidP="00F8167A">
      <w:pPr>
        <w:pStyle w:val="10"/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Банковский </w:t>
      </w:r>
      <w:proofErr w:type="gramStart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менеджмент :</w:t>
      </w:r>
      <w:proofErr w:type="gramEnd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учеб. / О. И. Лаврушин, Н.И. </w:t>
      </w:r>
      <w:proofErr w:type="spellStart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>Валенцева</w:t>
      </w:r>
      <w:proofErr w:type="spellEnd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>, И.В. Ларионова [и др.</w:t>
      </w:r>
      <w:proofErr w:type="gramStart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>] ;</w:t>
      </w:r>
      <w:proofErr w:type="gramEnd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 ред. О.И. Лаврушина ; </w:t>
      </w:r>
      <w:proofErr w:type="spellStart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</w:t>
      </w:r>
      <w:proofErr w:type="spellEnd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— 7-е изд., </w:t>
      </w:r>
      <w:proofErr w:type="spellStart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перераб</w:t>
      </w:r>
      <w:proofErr w:type="spellEnd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 доп. — </w:t>
      </w:r>
      <w:proofErr w:type="gramStart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>Москва :</w:t>
      </w:r>
      <w:proofErr w:type="gramEnd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>КноРус</w:t>
      </w:r>
      <w:proofErr w:type="spellEnd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2023. — 503 с. — ISBN 978-5-406-10036-3. – текст </w:t>
      </w:r>
      <w:proofErr w:type="gramStart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>непосредственный.-</w:t>
      </w:r>
      <w:proofErr w:type="gramEnd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 же: — ЭБС BOOK.RU. — URL : </w:t>
      </w:r>
      <w:hyperlink r:id="rId8" w:history="1">
        <w:r w:rsidRPr="00F8167A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https://book.ru/book/949371-</w:t>
        </w:r>
      </w:hyperlink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(дата обращения:  24.03.2025).- текст электронный.</w:t>
      </w:r>
    </w:p>
    <w:p w:rsidR="00F8167A" w:rsidRPr="00F8167A" w:rsidRDefault="00F8167A" w:rsidP="00F8167A">
      <w:pPr>
        <w:pStyle w:val="10"/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Финансовая стабильность на финансовых рынках: идентификация лидерства и источников генерации </w:t>
      </w:r>
      <w:proofErr w:type="gramStart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>рисков :</w:t>
      </w:r>
      <w:proofErr w:type="gramEnd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Монография / Под ред. Н.А. Амосовой. ,  О.С Рудаковой. – </w:t>
      </w:r>
      <w:proofErr w:type="gramStart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Москва:  </w:t>
      </w:r>
      <w:proofErr w:type="spellStart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>КноРус</w:t>
      </w:r>
      <w:proofErr w:type="spellEnd"/>
      <w:proofErr w:type="gramEnd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2025. — 239 с. — ISBN 978-5-406-13704-8. - ЭБС </w:t>
      </w:r>
      <w:proofErr w:type="gramStart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>BOOK.RU .</w:t>
      </w:r>
      <w:proofErr w:type="gramEnd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URL: https://book.ru/book/955757 </w:t>
      </w:r>
      <w:bookmarkStart w:id="16" w:name="_Hlk193706979"/>
      <w:r w:rsidRPr="00F8167A">
        <w:rPr>
          <w:rFonts w:ascii="Times New Roman" w:eastAsia="Times New Roman" w:hAnsi="Times New Roman" w:cs="Times New Roman"/>
          <w:color w:val="000000"/>
          <w:sz w:val="28"/>
          <w:szCs w:val="28"/>
        </w:rPr>
        <w:t>(дата обращения: 24.03.2025). — текст электронный.</w:t>
      </w:r>
    </w:p>
    <w:bookmarkEnd w:id="15"/>
    <w:bookmarkEnd w:id="16"/>
    <w:p w:rsidR="00F8167A" w:rsidRPr="00F8167A" w:rsidRDefault="00F8167A" w:rsidP="00F8167A">
      <w:pPr>
        <w:pStyle w:val="1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Дополнительная литература</w:t>
      </w:r>
    </w:p>
    <w:p w:rsidR="00F8167A" w:rsidRPr="00F8167A" w:rsidRDefault="00F8167A" w:rsidP="00F8167A">
      <w:pPr>
        <w:pStyle w:val="aa"/>
        <w:widowControl w:val="0"/>
        <w:numPr>
          <w:ilvl w:val="0"/>
          <w:numId w:val="14"/>
        </w:numPr>
        <w:suppressAutoHyphens w:val="0"/>
        <w:spacing w:after="0" w:line="360" w:lineRule="auto"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8167A">
        <w:rPr>
          <w:rFonts w:ascii="Times New Roman" w:hAnsi="Times New Roman" w:cs="Times New Roman"/>
          <w:sz w:val="28"/>
          <w:szCs w:val="28"/>
        </w:rPr>
        <w:t xml:space="preserve">Россия 2035: к новому качеству национальной </w:t>
      </w:r>
      <w:proofErr w:type="gramStart"/>
      <w:r w:rsidRPr="00F8167A">
        <w:rPr>
          <w:rFonts w:ascii="Times New Roman" w:hAnsi="Times New Roman" w:cs="Times New Roman"/>
          <w:sz w:val="28"/>
          <w:szCs w:val="28"/>
        </w:rPr>
        <w:t>экономики:  Научный</w:t>
      </w:r>
      <w:proofErr w:type="gramEnd"/>
      <w:r w:rsidRPr="00F8167A">
        <w:rPr>
          <w:rFonts w:ascii="Times New Roman" w:hAnsi="Times New Roman" w:cs="Times New Roman"/>
          <w:sz w:val="28"/>
          <w:szCs w:val="28"/>
        </w:rPr>
        <w:t xml:space="preserve"> доклад / Под ред. члена-корреспондента РАН А.А. Широва. Москва: Артик </w:t>
      </w:r>
      <w:proofErr w:type="spellStart"/>
      <w:r w:rsidRPr="00F8167A">
        <w:rPr>
          <w:rFonts w:ascii="Times New Roman" w:hAnsi="Times New Roman" w:cs="Times New Roman"/>
          <w:sz w:val="28"/>
          <w:szCs w:val="28"/>
        </w:rPr>
        <w:t>Принт</w:t>
      </w:r>
      <w:proofErr w:type="spellEnd"/>
      <w:r w:rsidRPr="00F8167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8167A">
        <w:rPr>
          <w:rFonts w:ascii="Times New Roman" w:hAnsi="Times New Roman" w:cs="Times New Roman"/>
          <w:sz w:val="28"/>
          <w:szCs w:val="28"/>
        </w:rPr>
        <w:t>2024.-</w:t>
      </w:r>
      <w:proofErr w:type="gramEnd"/>
      <w:r w:rsidRPr="00F8167A">
        <w:rPr>
          <w:rFonts w:ascii="Times New Roman" w:hAnsi="Times New Roman" w:cs="Times New Roman"/>
          <w:sz w:val="28"/>
          <w:szCs w:val="28"/>
        </w:rPr>
        <w:t xml:space="preserve">  264 с. (Научный доклад ИНП РАН). Режим доступа:  URL: </w:t>
      </w:r>
      <w:hyperlink r:id="rId9" w:tgtFrame="https://ecfor.ru/publication/rossiya-2035-k-novomu-kachestvu-ekonomiki/">
        <w:r w:rsidRPr="00F8167A">
          <w:rPr>
            <w:rFonts w:ascii="Times New Roman" w:hAnsi="Times New Roman" w:cs="Times New Roman"/>
            <w:sz w:val="28"/>
            <w:szCs w:val="28"/>
          </w:rPr>
          <w:t>https://</w:t>
        </w:r>
        <w:proofErr w:type="spellStart"/>
        <w:r w:rsidRPr="00F8167A">
          <w:rPr>
            <w:rFonts w:ascii="Times New Roman" w:hAnsi="Times New Roman" w:cs="Times New Roman"/>
            <w:sz w:val="28"/>
            <w:szCs w:val="28"/>
          </w:rPr>
          <w:t>ecfor</w:t>
        </w:r>
        <w:proofErr w:type="spellEnd"/>
        <w:r w:rsidRPr="00F8167A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8167A">
          <w:rPr>
            <w:rFonts w:ascii="Times New Roman" w:hAnsi="Times New Roman" w:cs="Times New Roman"/>
            <w:sz w:val="28"/>
            <w:szCs w:val="28"/>
          </w:rPr>
          <w:t>ru</w:t>
        </w:r>
        <w:proofErr w:type="spellEnd"/>
        <w:r w:rsidRPr="00F8167A">
          <w:rPr>
            <w:rFonts w:ascii="Times New Roman" w:hAnsi="Times New Roman" w:cs="Times New Roman"/>
            <w:sz w:val="28"/>
            <w:szCs w:val="28"/>
          </w:rPr>
          <w:t>/publication/</w:t>
        </w:r>
        <w:proofErr w:type="spellStart"/>
        <w:r w:rsidRPr="00F8167A">
          <w:rPr>
            <w:rFonts w:ascii="Times New Roman" w:hAnsi="Times New Roman" w:cs="Times New Roman"/>
            <w:sz w:val="28"/>
            <w:szCs w:val="28"/>
          </w:rPr>
          <w:t>rossiya</w:t>
        </w:r>
        <w:proofErr w:type="spellEnd"/>
        <w:r w:rsidRPr="00F8167A">
          <w:rPr>
            <w:rFonts w:ascii="Times New Roman" w:hAnsi="Times New Roman" w:cs="Times New Roman"/>
            <w:sz w:val="28"/>
            <w:szCs w:val="28"/>
          </w:rPr>
          <w:t>-2035-k-</w:t>
        </w:r>
        <w:proofErr w:type="spellStart"/>
        <w:r w:rsidRPr="00F8167A">
          <w:rPr>
            <w:rFonts w:ascii="Times New Roman" w:hAnsi="Times New Roman" w:cs="Times New Roman"/>
            <w:sz w:val="28"/>
            <w:szCs w:val="28"/>
          </w:rPr>
          <w:t>novomu</w:t>
        </w:r>
        <w:proofErr w:type="spellEnd"/>
        <w:r w:rsidRPr="00F8167A">
          <w:rPr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F8167A">
          <w:rPr>
            <w:rFonts w:ascii="Times New Roman" w:hAnsi="Times New Roman" w:cs="Times New Roman"/>
            <w:sz w:val="28"/>
            <w:szCs w:val="28"/>
          </w:rPr>
          <w:t>kachestvu</w:t>
        </w:r>
        <w:proofErr w:type="spellEnd"/>
        <w:r w:rsidRPr="00F8167A">
          <w:rPr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F8167A">
          <w:rPr>
            <w:rFonts w:ascii="Times New Roman" w:hAnsi="Times New Roman" w:cs="Times New Roman"/>
            <w:sz w:val="28"/>
            <w:szCs w:val="28"/>
          </w:rPr>
          <w:t>ekonomiki</w:t>
        </w:r>
        <w:proofErr w:type="spellEnd"/>
        <w:r w:rsidRPr="00F8167A">
          <w:rPr>
            <w:rFonts w:ascii="Times New Roman" w:hAnsi="Times New Roman" w:cs="Times New Roman"/>
            <w:sz w:val="28"/>
            <w:szCs w:val="28"/>
          </w:rPr>
          <w:t>/</w:t>
        </w:r>
      </w:hyperlink>
      <w:r w:rsidRPr="00F8167A">
        <w:rPr>
          <w:rFonts w:ascii="Times New Roman" w:hAnsi="Times New Roman" w:cs="Times New Roman"/>
          <w:sz w:val="28"/>
          <w:szCs w:val="28"/>
        </w:rPr>
        <w:t xml:space="preserve"> .- (дата обращения: 24.03.2025). — текст электронный.</w:t>
      </w:r>
    </w:p>
    <w:p w:rsidR="00F8167A" w:rsidRPr="00F8167A" w:rsidRDefault="00F8167A" w:rsidP="00F8167A">
      <w:pPr>
        <w:pStyle w:val="aa"/>
        <w:widowControl w:val="0"/>
        <w:numPr>
          <w:ilvl w:val="0"/>
          <w:numId w:val="14"/>
        </w:numPr>
        <w:suppressAutoHyphens w:val="0"/>
        <w:spacing w:after="0" w:line="360" w:lineRule="auto"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8167A">
        <w:rPr>
          <w:rFonts w:ascii="Times New Roman" w:hAnsi="Times New Roman" w:cs="Times New Roman"/>
          <w:sz w:val="28"/>
          <w:szCs w:val="28"/>
        </w:rPr>
        <w:t xml:space="preserve">Банк России: Децентрализованные финансы: информационно-аналитический доклад Банка </w:t>
      </w:r>
      <w:proofErr w:type="gramStart"/>
      <w:r w:rsidRPr="00F8167A">
        <w:rPr>
          <w:rFonts w:ascii="Times New Roman" w:hAnsi="Times New Roman" w:cs="Times New Roman"/>
          <w:sz w:val="28"/>
          <w:szCs w:val="28"/>
        </w:rPr>
        <w:t>России.-</w:t>
      </w:r>
      <w:proofErr w:type="gramEnd"/>
      <w:r w:rsidRPr="00F8167A">
        <w:rPr>
          <w:rFonts w:ascii="Times New Roman" w:hAnsi="Times New Roman" w:cs="Times New Roman"/>
          <w:sz w:val="28"/>
          <w:szCs w:val="28"/>
        </w:rPr>
        <w:t xml:space="preserve"> Москва,  2022. - Режим доступа:  / URL :  </w:t>
      </w:r>
      <w:hyperlink r:id="rId10" w:history="1">
        <w:r w:rsidRPr="00F8167A">
          <w:rPr>
            <w:rStyle w:val="ad"/>
            <w:rFonts w:ascii="Times New Roman" w:hAnsi="Times New Roman" w:cs="Times New Roman"/>
            <w:sz w:val="28"/>
            <w:szCs w:val="28"/>
          </w:rPr>
          <w:t>https://www.cbr.ru/Content/Document/File/141992/report_07112022.pdf.-</w:t>
        </w:r>
      </w:hyperlink>
      <w:r w:rsidRPr="00F8167A">
        <w:rPr>
          <w:rFonts w:ascii="Times New Roman" w:hAnsi="Times New Roman" w:cs="Times New Roman"/>
          <w:sz w:val="28"/>
          <w:szCs w:val="28"/>
        </w:rPr>
        <w:t xml:space="preserve"> </w:t>
      </w:r>
      <w:bookmarkStart w:id="17" w:name="_Hlk193708706"/>
      <w:r w:rsidRPr="00F8167A">
        <w:rPr>
          <w:rFonts w:ascii="Times New Roman" w:hAnsi="Times New Roman" w:cs="Times New Roman"/>
          <w:sz w:val="28"/>
          <w:szCs w:val="28"/>
        </w:rPr>
        <w:t>(дата обращения: 24.03.2025). — текст электронный.</w:t>
      </w:r>
      <w:bookmarkEnd w:id="17"/>
    </w:p>
    <w:p w:rsidR="00F8167A" w:rsidRPr="00F8167A" w:rsidRDefault="00F8167A" w:rsidP="00F8167A">
      <w:pPr>
        <w:pStyle w:val="aa"/>
        <w:widowControl w:val="0"/>
        <w:numPr>
          <w:ilvl w:val="0"/>
          <w:numId w:val="14"/>
        </w:numPr>
        <w:suppressAutoHyphens w:val="0"/>
        <w:spacing w:after="0" w:line="360" w:lineRule="auto"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Амосова, Н.А. Финансовые институты развития: функции, модели, подходы к оценке эффективности / Н.А. Амосова, К.В. </w:t>
      </w:r>
      <w:proofErr w:type="spellStart"/>
      <w:r w:rsidRPr="00F8167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Криничанский</w:t>
      </w:r>
      <w:proofErr w:type="spellEnd"/>
      <w:r w:rsidRPr="00F8167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// Банковское право. – 2024. – № 3. — С. 47-55. — </w:t>
      </w:r>
      <w:r w:rsidRPr="00F8167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Электронная библиотека </w:t>
      </w:r>
      <w:proofErr w:type="spellStart"/>
      <w:r w:rsidRPr="00F8167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Финуниверситета</w:t>
      </w:r>
      <w:proofErr w:type="spellEnd"/>
      <w:r w:rsidRPr="00F8167A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</w:rPr>
        <w:t xml:space="preserve">: </w:t>
      </w:r>
      <w:r w:rsidRPr="00F8167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— &lt;URL:</w:t>
      </w:r>
      <w:hyperlink r:id="rId11" w:history="1">
        <w:r w:rsidRPr="00F8167A">
          <w:rPr>
            <w:rFonts w:ascii="Times New Roman" w:eastAsia="Times New Roman" w:hAnsi="Times New Roman" w:cs="Times New Roman"/>
            <w:color w:val="1390BE"/>
            <w:kern w:val="36"/>
            <w:sz w:val="28"/>
            <w:szCs w:val="28"/>
            <w:u w:val="single"/>
          </w:rPr>
          <w:t>http://elib.fa.ru/art2023/bv3695.pdf</w:t>
        </w:r>
      </w:hyperlink>
      <w:r w:rsidRPr="00F8167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&gt;.</w:t>
      </w:r>
      <w:r w:rsidRPr="00F8167A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</w:rPr>
        <w:t>-</w:t>
      </w:r>
      <w:r w:rsidRPr="00F8167A">
        <w:rPr>
          <w:rFonts w:ascii="Times New Roman" w:hAnsi="Times New Roman" w:cs="Times New Roman"/>
          <w:sz w:val="28"/>
          <w:szCs w:val="28"/>
        </w:rPr>
        <w:t>(</w:t>
      </w:r>
      <w:bookmarkStart w:id="18" w:name="_Hlk193708866"/>
      <w:r w:rsidRPr="00F8167A">
        <w:rPr>
          <w:rFonts w:ascii="Times New Roman" w:hAnsi="Times New Roman" w:cs="Times New Roman"/>
          <w:sz w:val="28"/>
          <w:szCs w:val="28"/>
        </w:rPr>
        <w:t>дата обращения: 24.03.2025). — текст электронный.</w:t>
      </w:r>
      <w:bookmarkEnd w:id="18"/>
    </w:p>
    <w:p w:rsidR="00F8167A" w:rsidRPr="00F8167A" w:rsidRDefault="00F8167A" w:rsidP="00F8167A">
      <w:pPr>
        <w:pStyle w:val="aa"/>
        <w:widowControl w:val="0"/>
        <w:numPr>
          <w:ilvl w:val="0"/>
          <w:numId w:val="14"/>
        </w:numPr>
        <w:suppressAutoHyphens w:val="0"/>
        <w:spacing w:after="0" w:line="360" w:lineRule="auto"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8167A">
        <w:rPr>
          <w:rFonts w:ascii="Times New Roman" w:hAnsi="Times New Roman" w:cs="Times New Roman"/>
          <w:sz w:val="28"/>
          <w:szCs w:val="28"/>
        </w:rPr>
        <w:t xml:space="preserve">Ручкина Г.Ф. Партнерское финансирование в России: проведение эксперимента по установлению специального регулирования // Банковское право. – </w:t>
      </w:r>
      <w:r w:rsidRPr="00F8167A">
        <w:rPr>
          <w:rFonts w:ascii="Times New Roman" w:hAnsi="Times New Roman" w:cs="Times New Roman"/>
          <w:sz w:val="28"/>
          <w:szCs w:val="28"/>
        </w:rPr>
        <w:lastRenderedPageBreak/>
        <w:t xml:space="preserve">2024. – № 1. — С.7-13. - </w:t>
      </w:r>
      <w:r w:rsidRPr="00F8167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Электронная библиотека </w:t>
      </w:r>
      <w:proofErr w:type="spellStart"/>
      <w:r w:rsidRPr="00F8167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Финуниверситета</w:t>
      </w:r>
      <w:proofErr w:type="spellEnd"/>
      <w:r w:rsidRPr="00F8167A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</w:rPr>
        <w:t>:</w:t>
      </w:r>
      <w:r w:rsidRPr="00F8167A">
        <w:rPr>
          <w:rFonts w:ascii="Times New Roman" w:hAnsi="Times New Roman" w:cs="Times New Roman"/>
          <w:sz w:val="28"/>
          <w:szCs w:val="28"/>
        </w:rPr>
        <w:t xml:space="preserve"> — &lt;URL:http://elib.fa.ru/art2024/bv85.pdf</w:t>
      </w:r>
      <w:proofErr w:type="gramStart"/>
      <w:r w:rsidRPr="00F8167A">
        <w:rPr>
          <w:rFonts w:ascii="Times New Roman" w:hAnsi="Times New Roman" w:cs="Times New Roman"/>
          <w:sz w:val="28"/>
          <w:szCs w:val="28"/>
        </w:rPr>
        <w:t>&gt;.-</w:t>
      </w:r>
      <w:proofErr w:type="gramEnd"/>
      <w:r w:rsidRPr="00F8167A">
        <w:rPr>
          <w:rFonts w:ascii="Times New Roman" w:hAnsi="Times New Roman" w:cs="Times New Roman"/>
          <w:sz w:val="28"/>
          <w:szCs w:val="28"/>
        </w:rPr>
        <w:t xml:space="preserve"> (дата обращения: 24.03.2025). — текст электронный.</w:t>
      </w:r>
    </w:p>
    <w:p w:rsidR="00F8167A" w:rsidRPr="001A194D" w:rsidRDefault="00F8167A" w:rsidP="00F8167A">
      <w:pPr>
        <w:pStyle w:val="aa"/>
        <w:tabs>
          <w:tab w:val="left" w:pos="1276"/>
        </w:tabs>
        <w:spacing w:after="200" w:line="360" w:lineRule="auto"/>
        <w:ind w:left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194D">
        <w:rPr>
          <w:rFonts w:ascii="Times New Roman" w:hAnsi="Times New Roman" w:cs="Times New Roman"/>
          <w:b/>
          <w:bCs/>
          <w:sz w:val="28"/>
          <w:szCs w:val="28"/>
        </w:rPr>
        <w:t>Периодика:</w:t>
      </w:r>
    </w:p>
    <w:p w:rsidR="00F8167A" w:rsidRPr="00F8167A" w:rsidRDefault="00F8167A" w:rsidP="00F8167A">
      <w:pPr>
        <w:pStyle w:val="aa"/>
        <w:numPr>
          <w:ilvl w:val="0"/>
          <w:numId w:val="10"/>
        </w:numPr>
        <w:tabs>
          <w:tab w:val="left" w:pos="1276"/>
        </w:tabs>
        <w:spacing w:after="0" w:line="360" w:lineRule="auto"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167A">
        <w:rPr>
          <w:rFonts w:ascii="Times New Roman" w:hAnsi="Times New Roman" w:cs="Times New Roman"/>
          <w:sz w:val="28"/>
          <w:szCs w:val="28"/>
        </w:rPr>
        <w:t>Таштамиров</w:t>
      </w:r>
      <w:proofErr w:type="spellEnd"/>
      <w:r w:rsidRPr="00F8167A">
        <w:rPr>
          <w:rFonts w:ascii="Times New Roman" w:hAnsi="Times New Roman" w:cs="Times New Roman"/>
          <w:sz w:val="28"/>
          <w:szCs w:val="28"/>
        </w:rPr>
        <w:t xml:space="preserve"> М.Р. </w:t>
      </w:r>
      <w:proofErr w:type="spellStart"/>
      <w:r w:rsidRPr="00F8167A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F8167A">
        <w:rPr>
          <w:rFonts w:ascii="Times New Roman" w:hAnsi="Times New Roman" w:cs="Times New Roman"/>
          <w:sz w:val="28"/>
          <w:szCs w:val="28"/>
        </w:rPr>
        <w:t xml:space="preserve"> доступности банковских услуг в Чеченской Республике: институциональный и потребительский анализ поведения // Вестник Чеченского государственного университета им. А.А. Кадырова. - 2024. - № 1(53). – С. 41-55.</w:t>
      </w:r>
    </w:p>
    <w:p w:rsidR="00F8167A" w:rsidRDefault="00F8167A" w:rsidP="00F8167A">
      <w:pPr>
        <w:pStyle w:val="aa"/>
        <w:numPr>
          <w:ilvl w:val="0"/>
          <w:numId w:val="10"/>
        </w:numPr>
        <w:tabs>
          <w:tab w:val="left" w:pos="1276"/>
        </w:tabs>
        <w:spacing w:after="0" w:line="360" w:lineRule="auto"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67E">
        <w:rPr>
          <w:rFonts w:ascii="Times New Roman" w:hAnsi="Times New Roman" w:cs="Times New Roman"/>
          <w:sz w:val="28"/>
          <w:szCs w:val="28"/>
        </w:rPr>
        <w:tab/>
        <w:t xml:space="preserve">Махмуд </w:t>
      </w:r>
      <w:proofErr w:type="spellStart"/>
      <w:r w:rsidRPr="0036267E">
        <w:rPr>
          <w:rFonts w:ascii="Times New Roman" w:hAnsi="Times New Roman" w:cs="Times New Roman"/>
          <w:sz w:val="28"/>
          <w:szCs w:val="28"/>
        </w:rPr>
        <w:t>Хеди</w:t>
      </w:r>
      <w:proofErr w:type="spellEnd"/>
      <w:r w:rsidRPr="003626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267E">
        <w:rPr>
          <w:rFonts w:ascii="Times New Roman" w:hAnsi="Times New Roman" w:cs="Times New Roman"/>
          <w:sz w:val="28"/>
          <w:szCs w:val="28"/>
        </w:rPr>
        <w:t>Кхалид</w:t>
      </w:r>
      <w:proofErr w:type="spellEnd"/>
      <w:r w:rsidRPr="0036267E">
        <w:rPr>
          <w:rFonts w:ascii="Times New Roman" w:hAnsi="Times New Roman" w:cs="Times New Roman"/>
          <w:sz w:val="28"/>
          <w:szCs w:val="28"/>
        </w:rPr>
        <w:t xml:space="preserve"> Махмуд, Хасан </w:t>
      </w:r>
      <w:proofErr w:type="spellStart"/>
      <w:r w:rsidRPr="0036267E">
        <w:rPr>
          <w:rFonts w:ascii="Times New Roman" w:hAnsi="Times New Roman" w:cs="Times New Roman"/>
          <w:sz w:val="28"/>
          <w:szCs w:val="28"/>
        </w:rPr>
        <w:t>Бархам</w:t>
      </w:r>
      <w:proofErr w:type="spellEnd"/>
      <w:r w:rsidRPr="003626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267E">
        <w:rPr>
          <w:rFonts w:ascii="Times New Roman" w:hAnsi="Times New Roman" w:cs="Times New Roman"/>
          <w:sz w:val="28"/>
          <w:szCs w:val="28"/>
        </w:rPr>
        <w:t>Бакр</w:t>
      </w:r>
      <w:proofErr w:type="spellEnd"/>
      <w:r w:rsidRPr="0036267E">
        <w:rPr>
          <w:rFonts w:ascii="Times New Roman" w:hAnsi="Times New Roman" w:cs="Times New Roman"/>
          <w:sz w:val="28"/>
          <w:szCs w:val="28"/>
        </w:rPr>
        <w:t xml:space="preserve"> Хасан Адаптация модели исламского банкинга к российской банковской системе: преимущества и вызовы // </w:t>
      </w:r>
      <w:proofErr w:type="spellStart"/>
      <w:r w:rsidRPr="0036267E">
        <w:rPr>
          <w:rFonts w:ascii="Times New Roman" w:hAnsi="Times New Roman" w:cs="Times New Roman"/>
          <w:sz w:val="28"/>
          <w:szCs w:val="28"/>
        </w:rPr>
        <w:t>Modern</w:t>
      </w:r>
      <w:proofErr w:type="spellEnd"/>
      <w:r w:rsidRPr="003626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267E">
        <w:rPr>
          <w:rFonts w:ascii="Times New Roman" w:hAnsi="Times New Roman" w:cs="Times New Roman"/>
          <w:sz w:val="28"/>
          <w:szCs w:val="28"/>
        </w:rPr>
        <w:t>Economy</w:t>
      </w:r>
      <w:proofErr w:type="spellEnd"/>
      <w:r w:rsidRPr="003626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267E">
        <w:rPr>
          <w:rFonts w:ascii="Times New Roman" w:hAnsi="Times New Roman" w:cs="Times New Roman"/>
          <w:sz w:val="28"/>
          <w:szCs w:val="28"/>
        </w:rPr>
        <w:t>Success</w:t>
      </w:r>
      <w:proofErr w:type="spellEnd"/>
      <w:r w:rsidRPr="0036267E">
        <w:rPr>
          <w:rFonts w:ascii="Times New Roman" w:hAnsi="Times New Roman" w:cs="Times New Roman"/>
          <w:sz w:val="28"/>
          <w:szCs w:val="28"/>
        </w:rPr>
        <w:t>. 2024. № 2. С. 99 – 107. DOI: 10.58224/2500-3747-2024-2-99-107.</w:t>
      </w:r>
    </w:p>
    <w:p w:rsidR="00F8167A" w:rsidRDefault="00F8167A" w:rsidP="00F8167A">
      <w:pPr>
        <w:pStyle w:val="aa"/>
        <w:tabs>
          <w:tab w:val="left" w:pos="1276"/>
        </w:tabs>
        <w:spacing w:after="200" w:line="360" w:lineRule="auto"/>
        <w:ind w:left="851" w:righ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732F">
        <w:rPr>
          <w:rFonts w:ascii="Times New Roman" w:hAnsi="Times New Roman" w:cs="Times New Roman"/>
          <w:b/>
          <w:bCs/>
          <w:sz w:val="28"/>
          <w:szCs w:val="28"/>
        </w:rPr>
        <w:t>Ресурсы интернет:</w:t>
      </w:r>
    </w:p>
    <w:p w:rsidR="00F8167A" w:rsidRDefault="00F8167A" w:rsidP="00F8167A">
      <w:pPr>
        <w:pStyle w:val="aa"/>
        <w:numPr>
          <w:ilvl w:val="0"/>
          <w:numId w:val="9"/>
        </w:numPr>
        <w:tabs>
          <w:tab w:val="left" w:pos="1276"/>
        </w:tabs>
        <w:spacing w:after="200" w:line="360" w:lineRule="auto"/>
        <w:ind w:left="851" w:right="0"/>
        <w:jc w:val="both"/>
        <w:rPr>
          <w:rStyle w:val="-"/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Boston Consulting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Group 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By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Jungkiu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Choi,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Yashraj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Erande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and Yang Yu. Winning the Digital Banking Battle in Asia-Pacific. AUGUST 23, 2021 / URL :  </w:t>
      </w:r>
      <w:hyperlink r:id="rId12" w:tgtFrame="https://mkt-bcg-com-public-pdfs.s3.amazonaws.com/prod/digital-banking-asia-pacific.pdf.">
        <w:r>
          <w:rPr>
            <w:rFonts w:ascii="Times New Roman" w:hAnsi="Times New Roman" w:cs="Times New Roman"/>
            <w:sz w:val="28"/>
            <w:szCs w:val="28"/>
            <w:lang w:val="en-US"/>
          </w:rPr>
          <w:t>https://mkt-bcg-com-public-pdfs.s3.amazonaws.com/prod/digital-banking-asia-pacific.pdf.</w:t>
        </w:r>
      </w:hyperlink>
    </w:p>
    <w:p w:rsidR="00F8167A" w:rsidRDefault="00F8167A" w:rsidP="00F8167A">
      <w:pPr>
        <w:pStyle w:val="aa"/>
        <w:numPr>
          <w:ilvl w:val="0"/>
          <w:numId w:val="9"/>
        </w:numPr>
        <w:tabs>
          <w:tab w:val="left" w:pos="1276"/>
        </w:tabs>
        <w:spacing w:after="200" w:line="360" w:lineRule="auto"/>
        <w:ind w:left="851" w:righ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International Monetary Fund. 2023. The IMF and Islamic Finance. Retrieved from The International Monetary Fund /  URL :  </w:t>
      </w:r>
      <w:hyperlink r:id="rId13" w:tgtFrame="https://www.imf.org/external/themes/islamicfinance">
        <w:r>
          <w:rPr>
            <w:rFonts w:ascii="Times New Roman" w:hAnsi="Times New Roman" w:cs="Times New Roman"/>
            <w:sz w:val="28"/>
            <w:szCs w:val="28"/>
            <w:lang w:val="en-US"/>
          </w:rPr>
          <w:t>https://www.imf.org/external/themes/islamicfinance</w:t>
        </w:r>
      </w:hyperlink>
    </w:p>
    <w:p w:rsidR="00F8167A" w:rsidRDefault="00F8167A" w:rsidP="00F8167A">
      <w:pPr>
        <w:pStyle w:val="aa"/>
        <w:numPr>
          <w:ilvl w:val="0"/>
          <w:numId w:val="9"/>
        </w:numPr>
        <w:tabs>
          <w:tab w:val="left" w:pos="1276"/>
        </w:tabs>
        <w:spacing w:after="200" w:line="360" w:lineRule="auto"/>
        <w:ind w:left="851" w:righ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International Monetary Fund. 2024. Global Financial Stability Report: The Last Mile: Financial Vulnerabilities and Risks. Washington, DC, April / URL : </w:t>
      </w:r>
      <w:hyperlink r:id="rId14" w:tgtFrame="https://https://www.imf.org/en/Publications/GFSR">
        <w:r>
          <w:rPr>
            <w:rFonts w:ascii="Times New Roman" w:hAnsi="Times New Roman" w:cs="Times New Roman"/>
            <w:sz w:val="28"/>
            <w:szCs w:val="28"/>
            <w:lang w:val="en-US"/>
          </w:rPr>
          <w:t>https://https://www.imf.org/en/Publications/GFSR</w:t>
        </w:r>
      </w:hyperlink>
    </w:p>
    <w:p w:rsidR="00F8167A" w:rsidRDefault="00F8167A" w:rsidP="00F8167A">
      <w:pPr>
        <w:pStyle w:val="aa"/>
        <w:numPr>
          <w:ilvl w:val="0"/>
          <w:numId w:val="9"/>
        </w:numPr>
        <w:tabs>
          <w:tab w:val="left" w:pos="1276"/>
        </w:tabs>
        <w:spacing w:after="200" w:line="360" w:lineRule="auto"/>
        <w:ind w:left="851" w:righ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U.S.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Department  of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the   Treasury. Illicit Finance Risk Assessment of Decentralized Finance, (April 2023):   </w:t>
      </w:r>
      <w:hyperlink r:id="rId15" w:tgtFrame="https://home.treasury.gov/system/files/136/DeFi-Risk-Full-Review.pdf">
        <w:r>
          <w:rPr>
            <w:rFonts w:ascii="Times New Roman" w:hAnsi="Times New Roman" w:cs="Times New Roman"/>
            <w:sz w:val="28"/>
            <w:szCs w:val="28"/>
            <w:lang w:val="en-US"/>
          </w:rPr>
          <w:t>https://home.treasury.gov/system/files/136/DeFi-Risk-Full-Review.pdf</w:t>
        </w:r>
      </w:hyperlink>
    </w:p>
    <w:p w:rsidR="00F8167A" w:rsidRPr="004E732F" w:rsidRDefault="00F8167A" w:rsidP="00F8167A">
      <w:pPr>
        <w:pStyle w:val="aa"/>
        <w:tabs>
          <w:tab w:val="left" w:pos="1276"/>
        </w:tabs>
        <w:spacing w:after="200" w:line="360" w:lineRule="auto"/>
        <w:ind w:left="851" w:righ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16AFD" w:rsidRPr="00F8167A" w:rsidRDefault="008E365C">
      <w:pPr>
        <w:pStyle w:val="1"/>
        <w:spacing w:after="240"/>
        <w:ind w:left="11" w:right="170" w:hanging="11"/>
        <w:jc w:val="center"/>
        <w:rPr>
          <w:szCs w:val="28"/>
        </w:rPr>
      </w:pPr>
      <w:bookmarkStart w:id="19" w:name="_Toc198920965"/>
      <w:r w:rsidRPr="00F8167A">
        <w:rPr>
          <w:szCs w:val="28"/>
        </w:rPr>
        <w:t>7. Перечень ресурсов информационно-телекоммуникационной сети «Интернет», необходимых для проведения НИР</w:t>
      </w:r>
      <w:bookmarkEnd w:id="19"/>
    </w:p>
    <w:p w:rsidR="00F8167A" w:rsidRPr="00F8167A" w:rsidRDefault="00F8167A" w:rsidP="00F8167A">
      <w:pPr>
        <w:widowControl w:val="0"/>
        <w:numPr>
          <w:ilvl w:val="0"/>
          <w:numId w:val="11"/>
        </w:numPr>
        <w:tabs>
          <w:tab w:val="left" w:pos="2553"/>
          <w:tab w:val="left" w:pos="2612"/>
        </w:tabs>
        <w:suppressAutoHyphens w:val="0"/>
        <w:spacing w:line="360" w:lineRule="auto"/>
        <w:ind w:left="0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sz w:val="28"/>
          <w:szCs w:val="28"/>
        </w:rPr>
        <w:t>Официальный сайт Банка России:</w:t>
      </w:r>
      <w:r w:rsidRPr="00F8167A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16" w:tgtFrame="http://www.cbr.ru/">
        <w:proofErr w:type="spellStart"/>
        <w:r w:rsidRPr="00F8167A">
          <w:rPr>
            <w:rFonts w:ascii="Times New Roman" w:eastAsia="Times New Roman" w:hAnsi="Times New Roman" w:cs="Times New Roman"/>
            <w:sz w:val="28"/>
            <w:szCs w:val="28"/>
          </w:rPr>
          <w:t>http</w:t>
        </w:r>
        <w:proofErr w:type="spellEnd"/>
        <w:r w:rsidRPr="00F8167A">
          <w:rPr>
            <w:rFonts w:ascii="Times New Roman" w:eastAsia="Times New Roman" w:hAnsi="Times New Roman" w:cs="Times New Roman"/>
            <w:sz w:val="28"/>
            <w:szCs w:val="28"/>
          </w:rPr>
          <w:t xml:space="preserve"> : //www.cbr.ru/</w:t>
        </w:r>
      </w:hyperlink>
    </w:p>
    <w:p w:rsidR="00F8167A" w:rsidRPr="00F8167A" w:rsidRDefault="00F8167A" w:rsidP="00F8167A">
      <w:pPr>
        <w:widowControl w:val="0"/>
        <w:numPr>
          <w:ilvl w:val="0"/>
          <w:numId w:val="11"/>
        </w:numPr>
        <w:tabs>
          <w:tab w:val="left" w:pos="2553"/>
          <w:tab w:val="left" w:pos="2612"/>
        </w:tabs>
        <w:suppressAutoHyphens w:val="0"/>
        <w:spacing w:line="360" w:lineRule="auto"/>
        <w:ind w:left="0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Официальный сайт </w:t>
      </w:r>
      <w:proofErr w:type="spellStart"/>
      <w:r w:rsidRPr="00F8167A">
        <w:rPr>
          <w:rFonts w:ascii="Times New Roman" w:eastAsia="Times New Roman" w:hAnsi="Times New Roman" w:cs="Times New Roman"/>
          <w:sz w:val="28"/>
          <w:szCs w:val="28"/>
        </w:rPr>
        <w:t>РосБизнесКонсалтинг</w:t>
      </w:r>
      <w:proofErr w:type="spellEnd"/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F8167A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F8167A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F8167A">
        <w:rPr>
          <w:rFonts w:ascii="Times New Roman" w:eastAsia="Times New Roman" w:hAnsi="Times New Roman" w:cs="Times New Roman"/>
          <w:sz w:val="28"/>
          <w:szCs w:val="28"/>
        </w:rPr>
        <w:t>//</w:t>
      </w:r>
      <w:r w:rsidRPr="00F8167A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F8167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F8167A">
        <w:rPr>
          <w:rFonts w:ascii="Times New Roman" w:eastAsia="Times New Roman" w:hAnsi="Times New Roman" w:cs="Times New Roman"/>
          <w:sz w:val="28"/>
          <w:szCs w:val="28"/>
          <w:lang w:val="en-US"/>
        </w:rPr>
        <w:t>rbk</w:t>
      </w:r>
      <w:proofErr w:type="spellEnd"/>
      <w:r w:rsidRPr="00F8167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F8167A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F8167A" w:rsidRPr="00F8167A" w:rsidRDefault="00F8167A" w:rsidP="00F8167A">
      <w:pPr>
        <w:widowControl w:val="0"/>
        <w:numPr>
          <w:ilvl w:val="0"/>
          <w:numId w:val="11"/>
        </w:numPr>
        <w:tabs>
          <w:tab w:val="left" w:pos="2553"/>
          <w:tab w:val="left" w:pos="2612"/>
        </w:tabs>
        <w:suppressAutoHyphens w:val="0"/>
        <w:spacing w:line="360" w:lineRule="auto"/>
        <w:ind w:left="0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Ассоциации российских банков </w:t>
      </w:r>
      <w:r w:rsidRPr="00F8167A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F8167A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F8167A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F8167A">
        <w:rPr>
          <w:rFonts w:ascii="Times New Roman" w:eastAsia="Times New Roman" w:hAnsi="Times New Roman" w:cs="Times New Roman"/>
          <w:sz w:val="28"/>
          <w:szCs w:val="28"/>
          <w:lang w:val="en-US"/>
        </w:rPr>
        <w:t>arb</w:t>
      </w:r>
      <w:r w:rsidRPr="00F8167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F8167A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167A" w:rsidRPr="00F8167A" w:rsidRDefault="00F8167A" w:rsidP="00F8167A">
      <w:pPr>
        <w:widowControl w:val="0"/>
        <w:numPr>
          <w:ilvl w:val="0"/>
          <w:numId w:val="11"/>
        </w:numPr>
        <w:tabs>
          <w:tab w:val="left" w:pos="2553"/>
          <w:tab w:val="left" w:pos="2612"/>
        </w:tabs>
        <w:suppressAutoHyphens w:val="0"/>
        <w:spacing w:line="360" w:lineRule="auto"/>
        <w:ind w:left="0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Ассоциации банков России URL: </w:t>
      </w:r>
      <w:hyperlink r:id="rId17" w:tgtFrame="https://asros.ru/">
        <w:r w:rsidRPr="00F8167A">
          <w:rPr>
            <w:rFonts w:ascii="Times New Roman" w:eastAsia="Times New Roman" w:hAnsi="Times New Roman" w:cs="Times New Roman"/>
            <w:sz w:val="28"/>
            <w:szCs w:val="28"/>
          </w:rPr>
          <w:t>https://asros.ru/</w:t>
        </w:r>
      </w:hyperlink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167A" w:rsidRPr="00F8167A" w:rsidRDefault="00F8167A" w:rsidP="00F8167A">
      <w:pPr>
        <w:widowControl w:val="0"/>
        <w:numPr>
          <w:ilvl w:val="0"/>
          <w:numId w:val="11"/>
        </w:numPr>
        <w:shd w:val="clear" w:color="auto" w:fill="FFFFFF"/>
        <w:tabs>
          <w:tab w:val="left" w:pos="2553"/>
          <w:tab w:val="left" w:pos="2612"/>
        </w:tabs>
        <w:suppressAutoHyphens w:val="0"/>
        <w:spacing w:line="360" w:lineRule="auto"/>
        <w:ind w:left="0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sz w:val="28"/>
          <w:szCs w:val="28"/>
        </w:rPr>
        <w:t>Официальный сайт ИА «</w:t>
      </w:r>
      <w:proofErr w:type="spellStart"/>
      <w:r w:rsidRPr="00F8167A">
        <w:rPr>
          <w:rFonts w:ascii="Times New Roman" w:eastAsia="Times New Roman" w:hAnsi="Times New Roman" w:cs="Times New Roman"/>
          <w:sz w:val="28"/>
          <w:szCs w:val="28"/>
        </w:rPr>
        <w:t>Банки.ру</w:t>
      </w:r>
      <w:proofErr w:type="spellEnd"/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»: URL:http://www.banki.ru </w:t>
      </w:r>
    </w:p>
    <w:p w:rsidR="00F8167A" w:rsidRPr="00F8167A" w:rsidRDefault="00F8167A" w:rsidP="00F8167A">
      <w:pPr>
        <w:widowControl w:val="0"/>
        <w:numPr>
          <w:ilvl w:val="0"/>
          <w:numId w:val="11"/>
        </w:numPr>
        <w:shd w:val="clear" w:color="auto" w:fill="FFFFFF"/>
        <w:tabs>
          <w:tab w:val="left" w:pos="2553"/>
          <w:tab w:val="left" w:pos="2612"/>
        </w:tabs>
        <w:suppressAutoHyphens w:val="0"/>
        <w:spacing w:line="360" w:lineRule="auto"/>
        <w:ind w:left="0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</w:t>
      </w:r>
      <w:proofErr w:type="spellStart"/>
      <w:r w:rsidRPr="00F8167A">
        <w:rPr>
          <w:rFonts w:ascii="Times New Roman" w:eastAsia="Times New Roman" w:hAnsi="Times New Roman" w:cs="Times New Roman"/>
          <w:sz w:val="28"/>
          <w:szCs w:val="28"/>
        </w:rPr>
        <w:t>Росфинмониторинга</w:t>
      </w:r>
      <w:proofErr w:type="spellEnd"/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: URL: https://www.fedsfm.ru </w:t>
      </w:r>
    </w:p>
    <w:p w:rsidR="00F8167A" w:rsidRPr="00F8167A" w:rsidRDefault="00F8167A" w:rsidP="00F8167A">
      <w:pPr>
        <w:widowControl w:val="0"/>
        <w:numPr>
          <w:ilvl w:val="0"/>
          <w:numId w:val="11"/>
        </w:numPr>
        <w:shd w:val="clear" w:color="auto" w:fill="FFFFFF"/>
        <w:tabs>
          <w:tab w:val="left" w:pos="2553"/>
          <w:tab w:val="left" w:pos="2612"/>
        </w:tabs>
        <w:suppressAutoHyphens w:val="0"/>
        <w:spacing w:line="360" w:lineRule="auto"/>
        <w:ind w:left="0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Ассоциации развития финансовых технологий (Ассоциация </w:t>
      </w:r>
      <w:proofErr w:type="spellStart"/>
      <w:r w:rsidRPr="00F8167A">
        <w:rPr>
          <w:rFonts w:ascii="Times New Roman" w:eastAsia="Times New Roman" w:hAnsi="Times New Roman" w:cs="Times New Roman"/>
          <w:sz w:val="28"/>
          <w:szCs w:val="28"/>
        </w:rPr>
        <w:t>ФинТех</w:t>
      </w:r>
      <w:proofErr w:type="spellEnd"/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) : URL: </w:t>
      </w:r>
      <w:hyperlink r:id="rId18" w:tgtFrame="http://www.fintechru.org">
        <w:r w:rsidRPr="00F8167A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http://www.fintechru.org</w:t>
        </w:r>
      </w:hyperlink>
    </w:p>
    <w:p w:rsidR="00F8167A" w:rsidRPr="00F8167A" w:rsidRDefault="00F8167A" w:rsidP="00F8167A">
      <w:pPr>
        <w:widowControl w:val="0"/>
        <w:numPr>
          <w:ilvl w:val="0"/>
          <w:numId w:val="11"/>
        </w:numPr>
        <w:tabs>
          <w:tab w:val="left" w:pos="2553"/>
        </w:tabs>
        <w:suppressAutoHyphens w:val="0"/>
        <w:spacing w:line="360" w:lineRule="auto"/>
        <w:ind w:left="0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Центра макроэкономического анализа и краткосрочного прогнозирования : URL: </w:t>
      </w:r>
      <w:hyperlink r:id="rId19" w:tgtFrame="http://www.forecast.ru/">
        <w:r w:rsidRPr="00F8167A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http://www.forecast.ru/</w:t>
        </w:r>
      </w:hyperlink>
    </w:p>
    <w:p w:rsidR="00F8167A" w:rsidRPr="00F8167A" w:rsidRDefault="00F8167A" w:rsidP="00F8167A">
      <w:pPr>
        <w:widowControl w:val="0"/>
        <w:numPr>
          <w:ilvl w:val="0"/>
          <w:numId w:val="11"/>
        </w:numPr>
        <w:tabs>
          <w:tab w:val="left" w:pos="2553"/>
        </w:tabs>
        <w:suppressAutoHyphens w:val="0"/>
        <w:spacing w:line="360" w:lineRule="auto"/>
        <w:ind w:left="0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Банка международных расчетов : URL: </w:t>
      </w:r>
      <w:hyperlink r:id="rId20" w:tgtFrame="https://www.bis.org/">
        <w:r w:rsidRPr="00F8167A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https://www.bis.org/</w:t>
        </w:r>
      </w:hyperlink>
    </w:p>
    <w:p w:rsidR="00F8167A" w:rsidRPr="00F8167A" w:rsidRDefault="00F8167A" w:rsidP="00F8167A">
      <w:pPr>
        <w:widowControl w:val="0"/>
        <w:numPr>
          <w:ilvl w:val="0"/>
          <w:numId w:val="11"/>
        </w:numPr>
        <w:tabs>
          <w:tab w:val="left" w:pos="2553"/>
        </w:tabs>
        <w:suppressAutoHyphens w:val="0"/>
        <w:spacing w:line="360" w:lineRule="auto"/>
        <w:ind w:left="0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Международного валютного фонда : URL: </w:t>
      </w:r>
      <w:hyperlink r:id="rId21" w:tgtFrame="https://www.imf.org/ru/Home">
        <w:r w:rsidRPr="00F8167A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https://www.imf.org/ru/Home</w:t>
        </w:r>
      </w:hyperlink>
    </w:p>
    <w:p w:rsidR="00F8167A" w:rsidRPr="00F8167A" w:rsidRDefault="00F8167A" w:rsidP="00F8167A">
      <w:pPr>
        <w:widowControl w:val="0"/>
        <w:numPr>
          <w:ilvl w:val="0"/>
          <w:numId w:val="11"/>
        </w:numPr>
        <w:tabs>
          <w:tab w:val="left" w:pos="2553"/>
        </w:tabs>
        <w:suppressAutoHyphens w:val="0"/>
        <w:spacing w:line="360" w:lineRule="auto"/>
        <w:ind w:left="0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sz w:val="28"/>
          <w:szCs w:val="28"/>
        </w:rPr>
        <w:t>Официальный сайт Группы всемирного банка (</w:t>
      </w:r>
      <w:proofErr w:type="spellStart"/>
      <w:r w:rsidRPr="00F8167A">
        <w:rPr>
          <w:rFonts w:ascii="Times New Roman" w:eastAsia="Times New Roman" w:hAnsi="Times New Roman" w:cs="Times New Roman"/>
          <w:sz w:val="28"/>
          <w:szCs w:val="28"/>
        </w:rPr>
        <w:t>World</w:t>
      </w:r>
      <w:proofErr w:type="spellEnd"/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8167A">
        <w:rPr>
          <w:rFonts w:ascii="Times New Roman" w:eastAsia="Times New Roman" w:hAnsi="Times New Roman" w:cs="Times New Roman"/>
          <w:sz w:val="28"/>
          <w:szCs w:val="28"/>
        </w:rPr>
        <w:t>Bank</w:t>
      </w:r>
      <w:proofErr w:type="spellEnd"/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8167A">
        <w:rPr>
          <w:rFonts w:ascii="Times New Roman" w:eastAsia="Times New Roman" w:hAnsi="Times New Roman" w:cs="Times New Roman"/>
          <w:sz w:val="28"/>
          <w:szCs w:val="28"/>
        </w:rPr>
        <w:t>Group</w:t>
      </w:r>
      <w:proofErr w:type="spellEnd"/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) : URL: </w:t>
      </w:r>
      <w:hyperlink r:id="rId22" w:tgtFrame="https://www.worldbank.org/en/home">
        <w:r w:rsidRPr="00F8167A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https://www.worldbank.org/en/home</w:t>
        </w:r>
      </w:hyperlink>
    </w:p>
    <w:p w:rsidR="00F8167A" w:rsidRPr="00F8167A" w:rsidRDefault="00F8167A" w:rsidP="00F8167A">
      <w:pPr>
        <w:widowControl w:val="0"/>
        <w:numPr>
          <w:ilvl w:val="0"/>
          <w:numId w:val="11"/>
        </w:numPr>
        <w:tabs>
          <w:tab w:val="left" w:pos="2553"/>
        </w:tabs>
        <w:suppressAutoHyphens w:val="0"/>
        <w:spacing w:line="360" w:lineRule="auto"/>
        <w:ind w:left="0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ФАТФ (FATF): URL: </w:t>
      </w:r>
      <w:hyperlink r:id="rId23" w:tgtFrame="https://www.fatf-gafi.org/en/home.html">
        <w:r w:rsidRPr="00F8167A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https://www.fatf-gafi.org/en/home.html</w:t>
        </w:r>
      </w:hyperlink>
    </w:p>
    <w:p w:rsidR="00F8167A" w:rsidRPr="00F8167A" w:rsidRDefault="00F8167A" w:rsidP="00F8167A">
      <w:pPr>
        <w:widowControl w:val="0"/>
        <w:numPr>
          <w:ilvl w:val="0"/>
          <w:numId w:val="11"/>
        </w:numPr>
        <w:tabs>
          <w:tab w:val="left" w:pos="2553"/>
        </w:tabs>
        <w:suppressAutoHyphens w:val="0"/>
        <w:spacing w:line="360" w:lineRule="auto"/>
        <w:ind w:left="0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sz w:val="28"/>
          <w:szCs w:val="28"/>
        </w:rPr>
        <w:t>Официальный сайт Группы Исламского банка развития (</w:t>
      </w:r>
      <w:proofErr w:type="spellStart"/>
      <w:r w:rsidRPr="00F8167A">
        <w:rPr>
          <w:rFonts w:ascii="Times New Roman" w:eastAsia="Times New Roman" w:hAnsi="Times New Roman" w:cs="Times New Roman"/>
          <w:sz w:val="28"/>
          <w:szCs w:val="28"/>
        </w:rPr>
        <w:t>IsDB</w:t>
      </w:r>
      <w:proofErr w:type="spellEnd"/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) : URL: </w:t>
      </w:r>
      <w:hyperlink r:id="rId24" w:tgtFrame="https://www.isdb.org/">
        <w:r w:rsidRPr="00F8167A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https://www.isdb.org/</w:t>
        </w:r>
      </w:hyperlink>
    </w:p>
    <w:p w:rsidR="00F8167A" w:rsidRPr="00F8167A" w:rsidRDefault="00F8167A" w:rsidP="00F8167A">
      <w:pPr>
        <w:widowControl w:val="0"/>
        <w:numPr>
          <w:ilvl w:val="0"/>
          <w:numId w:val="11"/>
        </w:numPr>
        <w:tabs>
          <w:tab w:val="left" w:pos="2553"/>
        </w:tabs>
        <w:suppressAutoHyphens w:val="0"/>
        <w:spacing w:line="360" w:lineRule="auto"/>
        <w:ind w:left="0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Международного центра образования в области исламских финансов (INCEIF) : URL: </w:t>
      </w:r>
      <w:hyperlink r:id="rId25" w:tgtFrame="https://inceif.edu.my/">
        <w:r w:rsidRPr="00F8167A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https://inceif.edu.my/</w:t>
        </w:r>
      </w:hyperlink>
    </w:p>
    <w:p w:rsidR="00F8167A" w:rsidRPr="00F8167A" w:rsidRDefault="00F8167A" w:rsidP="00F8167A">
      <w:pPr>
        <w:widowControl w:val="0"/>
        <w:numPr>
          <w:ilvl w:val="0"/>
          <w:numId w:val="11"/>
        </w:numPr>
        <w:tabs>
          <w:tab w:val="left" w:pos="2553"/>
        </w:tabs>
        <w:suppressAutoHyphens w:val="0"/>
        <w:spacing w:line="360" w:lineRule="auto"/>
        <w:ind w:left="0" w:hanging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sz w:val="28"/>
          <w:szCs w:val="28"/>
        </w:rPr>
        <w:t>Электронные источники БИК:</w:t>
      </w:r>
    </w:p>
    <w:p w:rsidR="00F8167A" w:rsidRPr="00F8167A" w:rsidRDefault="00F8167A" w:rsidP="00F8167A">
      <w:pPr>
        <w:widowControl w:val="0"/>
        <w:numPr>
          <w:ilvl w:val="0"/>
          <w:numId w:val="12"/>
        </w:numPr>
        <w:tabs>
          <w:tab w:val="clear" w:pos="720"/>
          <w:tab w:val="left" w:pos="1931"/>
          <w:tab w:val="left" w:pos="1990"/>
        </w:tabs>
        <w:suppressAutoHyphens w:val="0"/>
        <w:spacing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Научная электронная библиотека </w:t>
      </w:r>
      <w:proofErr w:type="spellStart"/>
      <w:r w:rsidRPr="00F8167A">
        <w:rPr>
          <w:rFonts w:ascii="Times New Roman" w:eastAsia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F8167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F8167A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F8167A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gramStart"/>
      <w:r w:rsidRPr="00F8167A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 //</w:t>
      </w:r>
      <w:proofErr w:type="spellStart"/>
      <w:r w:rsidRPr="00F8167A">
        <w:rPr>
          <w:rFonts w:ascii="Times New Roman" w:eastAsia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F8167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F8167A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F8167A" w:rsidRPr="00F8167A" w:rsidRDefault="00F8167A" w:rsidP="00F8167A">
      <w:pPr>
        <w:widowControl w:val="0"/>
        <w:numPr>
          <w:ilvl w:val="0"/>
          <w:numId w:val="12"/>
        </w:numPr>
        <w:tabs>
          <w:tab w:val="clear" w:pos="720"/>
          <w:tab w:val="left" w:pos="1931"/>
        </w:tabs>
        <w:suppressAutoHyphens w:val="0"/>
        <w:spacing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proofErr w:type="spellStart"/>
      <w:proofErr w:type="gramStart"/>
      <w:r w:rsidRPr="00F8167A">
        <w:rPr>
          <w:rFonts w:ascii="Times New Roman" w:eastAsia="Times New Roman" w:hAnsi="Times New Roman" w:cs="Times New Roman"/>
          <w:sz w:val="28"/>
          <w:szCs w:val="28"/>
        </w:rPr>
        <w:t>http</w:t>
      </w:r>
      <w:proofErr w:type="spellEnd"/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 //elib.fa.ru/</w:t>
      </w:r>
    </w:p>
    <w:p w:rsidR="00F8167A" w:rsidRPr="00F8167A" w:rsidRDefault="00F8167A" w:rsidP="00F8167A">
      <w:pPr>
        <w:widowControl w:val="0"/>
        <w:numPr>
          <w:ilvl w:val="0"/>
          <w:numId w:val="12"/>
        </w:numPr>
        <w:tabs>
          <w:tab w:val="clear" w:pos="720"/>
          <w:tab w:val="left" w:pos="1931"/>
        </w:tabs>
        <w:suppressAutoHyphens w:val="0"/>
        <w:spacing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BOOK.RU </w:t>
      </w:r>
      <w:proofErr w:type="spellStart"/>
      <w:proofErr w:type="gramStart"/>
      <w:r w:rsidRPr="00F8167A">
        <w:rPr>
          <w:rFonts w:ascii="Times New Roman" w:eastAsia="Times New Roman" w:hAnsi="Times New Roman" w:cs="Times New Roman"/>
          <w:sz w:val="28"/>
          <w:szCs w:val="28"/>
        </w:rPr>
        <w:t>http</w:t>
      </w:r>
      <w:proofErr w:type="spellEnd"/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 //www.book.ru</w:t>
      </w:r>
    </w:p>
    <w:p w:rsidR="00F8167A" w:rsidRPr="00F8167A" w:rsidRDefault="00F8167A" w:rsidP="00F8167A">
      <w:pPr>
        <w:widowControl w:val="0"/>
        <w:numPr>
          <w:ilvl w:val="0"/>
          <w:numId w:val="12"/>
        </w:numPr>
        <w:tabs>
          <w:tab w:val="clear" w:pos="720"/>
          <w:tab w:val="left" w:pos="1931"/>
        </w:tabs>
        <w:suppressAutoHyphens w:val="0"/>
        <w:spacing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F8167A"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8167A">
        <w:rPr>
          <w:rFonts w:ascii="Times New Roman" w:eastAsia="Times New Roman" w:hAnsi="Times New Roman" w:cs="Times New Roman"/>
          <w:sz w:val="28"/>
          <w:szCs w:val="28"/>
        </w:rPr>
        <w:t>http</w:t>
      </w:r>
      <w:proofErr w:type="spellEnd"/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 //www.znanium. </w:t>
      </w:r>
      <w:proofErr w:type="spellStart"/>
      <w:r w:rsidRPr="00F8167A">
        <w:rPr>
          <w:rFonts w:ascii="Times New Roman" w:eastAsia="Times New Roman" w:hAnsi="Times New Roman" w:cs="Times New Roman"/>
          <w:sz w:val="28"/>
          <w:szCs w:val="28"/>
        </w:rPr>
        <w:t>ru</w:t>
      </w:r>
      <w:proofErr w:type="spellEnd"/>
    </w:p>
    <w:p w:rsidR="00F8167A" w:rsidRPr="00F8167A" w:rsidRDefault="00F8167A" w:rsidP="00F8167A">
      <w:pPr>
        <w:widowControl w:val="0"/>
        <w:numPr>
          <w:ilvl w:val="0"/>
          <w:numId w:val="12"/>
        </w:numPr>
        <w:tabs>
          <w:tab w:val="clear" w:pos="720"/>
          <w:tab w:val="left" w:pos="1931"/>
        </w:tabs>
        <w:suppressAutoHyphens w:val="0"/>
        <w:spacing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«ЮРАЙТ»: </w:t>
      </w:r>
      <w:proofErr w:type="gramStart"/>
      <w:r w:rsidRPr="00F8167A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F816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167A">
        <w:rPr>
          <w:rFonts w:ascii="Times New Roman" w:hAnsi="Times New Roman" w:cs="Times New Roman"/>
          <w:bCs/>
          <w:sz w:val="28"/>
          <w:szCs w:val="28"/>
        </w:rPr>
        <w:t>https://urait.ru/</w:t>
      </w:r>
    </w:p>
    <w:p w:rsidR="00F8167A" w:rsidRDefault="00F8167A" w:rsidP="00F8167A">
      <w:pPr>
        <w:tabs>
          <w:tab w:val="left" w:pos="1931"/>
        </w:tabs>
        <w:suppressAutoHyphens w:val="0"/>
        <w:spacing w:line="36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16AFD" w:rsidRDefault="008E365C" w:rsidP="00F8167A">
      <w:pPr>
        <w:pStyle w:val="1"/>
        <w:spacing w:line="360" w:lineRule="auto"/>
        <w:ind w:left="0" w:right="0" w:firstLine="0"/>
        <w:jc w:val="center"/>
        <w:rPr>
          <w:szCs w:val="28"/>
        </w:rPr>
      </w:pPr>
      <w:bookmarkStart w:id="20" w:name="_Toc33970"/>
      <w:bookmarkStart w:id="21" w:name="_Toc198920966"/>
      <w:r>
        <w:rPr>
          <w:szCs w:val="28"/>
        </w:rPr>
        <w:t>8. Методические указания для обучающихся по выполнению НИР</w:t>
      </w:r>
      <w:bookmarkEnd w:id="20"/>
      <w:bookmarkEnd w:id="21"/>
    </w:p>
    <w:p w:rsidR="00F16AFD" w:rsidRDefault="008E365C">
      <w:pPr>
        <w:pStyle w:val="p1"/>
        <w:spacing w:line="360" w:lineRule="auto"/>
        <w:ind w:firstLine="709"/>
        <w:jc w:val="both"/>
        <w:rPr>
          <w:sz w:val="28"/>
          <w:szCs w:val="28"/>
        </w:rPr>
      </w:pPr>
      <w:bookmarkStart w:id="22" w:name="_Toc33971"/>
      <w:r>
        <w:rPr>
          <w:sz w:val="28"/>
          <w:szCs w:val="28"/>
        </w:rPr>
        <w:t>Обучение по программе магистратуры предполагает систематические занятия научно-исследовательской работой.</w:t>
      </w:r>
    </w:p>
    <w:p w:rsidR="00F16AFD" w:rsidRDefault="008E365C">
      <w:pPr>
        <w:pStyle w:val="p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Все виды научной работы студента-магистранта весьма </w:t>
      </w:r>
      <w:proofErr w:type="spellStart"/>
      <w:r>
        <w:rPr>
          <w:sz w:val="28"/>
          <w:szCs w:val="28"/>
        </w:rPr>
        <w:t>затратны</w:t>
      </w:r>
      <w:proofErr w:type="spellEnd"/>
      <w:r>
        <w:rPr>
          <w:sz w:val="28"/>
          <w:szCs w:val="28"/>
        </w:rPr>
        <w:t xml:space="preserve"> по времени и предполагают режим строгого контроля выполнения плана-задания и графика написания ВКР со стороны научного руководителя, консультанта и руководителей магистерской программы. </w:t>
      </w:r>
    </w:p>
    <w:p w:rsidR="00F16AFD" w:rsidRDefault="008E365C">
      <w:pPr>
        <w:pStyle w:val="p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Условием аттестации студентов по НИР являются своевременное и качественное выполнение заданий; активная работа на научно -исследовательском семинаре; публикация научных результатов; участие в конференциях; своевременное представление отчетов и иных форм отчетности.</w:t>
      </w:r>
    </w:p>
    <w:p w:rsidR="00F16AFD" w:rsidRDefault="008E365C">
      <w:pPr>
        <w:pStyle w:val="p1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Студенты должны познакомиться с информационными ресурсами </w:t>
      </w:r>
      <w:proofErr w:type="spellStart"/>
      <w:r>
        <w:rPr>
          <w:sz w:val="28"/>
          <w:szCs w:val="28"/>
        </w:rPr>
        <w:t>биб</w:t>
      </w:r>
      <w:proofErr w:type="spellEnd"/>
      <w:r>
        <w:rPr>
          <w:sz w:val="28"/>
          <w:szCs w:val="28"/>
        </w:rPr>
        <w:t>-</w:t>
      </w:r>
    </w:p>
    <w:p w:rsidR="00F16AFD" w:rsidRDefault="008E365C">
      <w:pPr>
        <w:pStyle w:val="p1"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лиотечного</w:t>
      </w:r>
      <w:proofErr w:type="spellEnd"/>
      <w:r>
        <w:rPr>
          <w:sz w:val="28"/>
          <w:szCs w:val="28"/>
        </w:rPr>
        <w:t xml:space="preserve"> комплекса Финансового университета, режимом и условиями его</w:t>
      </w:r>
    </w:p>
    <w:p w:rsidR="00F16AFD" w:rsidRDefault="008E365C">
      <w:pPr>
        <w:pStyle w:val="p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работы. На территориях университета один день в неделю режим работы </w:t>
      </w:r>
      <w:proofErr w:type="spellStart"/>
      <w:r>
        <w:rPr>
          <w:sz w:val="28"/>
          <w:szCs w:val="28"/>
        </w:rPr>
        <w:t>спе</w:t>
      </w:r>
      <w:proofErr w:type="spellEnd"/>
      <w:r>
        <w:rPr>
          <w:sz w:val="28"/>
          <w:szCs w:val="28"/>
        </w:rPr>
        <w:t>-</w:t>
      </w:r>
    </w:p>
    <w:p w:rsidR="00F16AFD" w:rsidRDefault="008E365C">
      <w:pPr>
        <w:pStyle w:val="p1"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циально</w:t>
      </w:r>
      <w:proofErr w:type="spellEnd"/>
      <w:r>
        <w:rPr>
          <w:sz w:val="28"/>
          <w:szCs w:val="28"/>
        </w:rPr>
        <w:t xml:space="preserve"> ориентирован возможность студентов магистратуры пользоваться библиотечным абонементом в вечернее время. Основное количество часов в соответствии с учебным планом образовательной программы в рамках НИР предусмотрено на самостоятельную работу студентов. Основное время, отведенное на научно-исследовательскую работу, приходится на подготовку ВКР. </w:t>
      </w:r>
    </w:p>
    <w:p w:rsidR="00F16AFD" w:rsidRDefault="008E365C">
      <w:pPr>
        <w:pStyle w:val="p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методические указания по разработке и защите ВКР см. в Положении о выпускной квалификационной работе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университете, утвержденном Приказом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№ 2203/o от 18.10.2021.</w:t>
      </w:r>
    </w:p>
    <w:p w:rsidR="00F16AFD" w:rsidRDefault="008E365C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Научно-исследовательская работа ведется студентами преимущественно самостоятельно, с помощью научного руководителя, консультанта, руководителя научно-исследовательского семинара и руководителей Программы магистратуры.  </w:t>
      </w:r>
    </w:p>
    <w:p w:rsidR="00F16AFD" w:rsidRDefault="008E365C">
      <w:pPr>
        <w:pStyle w:val="p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научных исследований должны быть апробированы и представлены для публичного обсуждения. В этой связи, в рамках НИР предполагается публикация научных статей и участие в научных конференциях. Подготовка публикации, как правило, осуществляется под руководством научного руководителя, консультанта студента или преподавателя НИС. Студенту сле</w:t>
      </w:r>
      <w:r>
        <w:rPr>
          <w:sz w:val="28"/>
          <w:szCs w:val="28"/>
        </w:rPr>
        <w:lastRenderedPageBreak/>
        <w:t xml:space="preserve">дует проконсультироваться с научным руководителем и консультантом о выборе журнала для публикации, подготовить научную статью, получить одобрение и рецензию научного руководителя, подготовить другие сопровождающие документы и представить их в издательство. </w:t>
      </w:r>
    </w:p>
    <w:p w:rsidR="00F16AFD" w:rsidRDefault="008E365C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Очное участие в конференциях, конкурсах позволяет не только продемонстрировать результаты работы над темой исследования, но и проявить аналитические способности, лидерские качества, ораторское мастерство, способность вести аргументированную научную полемику.  </w:t>
      </w:r>
    </w:p>
    <w:p w:rsidR="00F16AFD" w:rsidRDefault="008E365C">
      <w:pPr>
        <w:pStyle w:val="1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Научно-исследовательской работой студенты магистерской подготовки должны заниматься регулярно. При этом обучающиеся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 представлении отчетности о выполненных этапах НИР. Условием аттестации студентов по НИР являются своевременное и качественное выполнение заданий активная, работа на научно-исследовательском семинаре, публикация научных результатов, участие в конференциях и представление отчетности, одобренной научным руководителем.</w:t>
      </w:r>
    </w:p>
    <w:p w:rsidR="00F16AFD" w:rsidRDefault="00F16AFD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6AFD" w:rsidRDefault="008E365C">
      <w:pPr>
        <w:pStyle w:val="1"/>
        <w:spacing w:line="360" w:lineRule="auto"/>
        <w:ind w:left="0" w:right="0"/>
        <w:jc w:val="both"/>
        <w:rPr>
          <w:szCs w:val="28"/>
        </w:rPr>
      </w:pPr>
      <w:bookmarkStart w:id="23" w:name="_Toc198920967"/>
      <w:r>
        <w:rPr>
          <w:szCs w:val="28"/>
        </w:rPr>
        <w:t>9. Описание материально-технической базы, необходимой для выполнения НИР</w:t>
      </w:r>
      <w:bookmarkEnd w:id="23"/>
      <w:r>
        <w:rPr>
          <w:szCs w:val="28"/>
        </w:rPr>
        <w:t xml:space="preserve"> </w:t>
      </w:r>
      <w:bookmarkEnd w:id="22"/>
    </w:p>
    <w:p w:rsidR="00F16AFD" w:rsidRDefault="008E365C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Финансовый университет располагает материально-технической базой, соответствующей действующим нормам 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 </w:t>
      </w:r>
    </w:p>
    <w:p w:rsidR="00F16AFD" w:rsidRDefault="008E365C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студент в течение всего периода обучения обеспечен доступом к электронно-библиотечным системам и к электронной информационно-образовательной среде организации. </w:t>
      </w:r>
    </w:p>
    <w:p w:rsidR="00F16AFD" w:rsidRDefault="008E365C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Электронная информационно-образовательная среда организации обеспечивает: 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 фиксацию хода образовательного процесса, результатов промежуточной аттестации и результатов освоения основной образовательной программы; 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 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 взаимодействие между участниками образовательного процесса, в том числе синхронное и (или) асинхронное взаимодействие посредством сети «Интернет». </w:t>
      </w:r>
    </w:p>
    <w:p w:rsidR="00F16AFD" w:rsidRDefault="008E365C">
      <w:pPr>
        <w:pStyle w:val="10"/>
        <w:spacing w:after="0" w:line="360" w:lineRule="auto"/>
        <w:ind w:firstLine="7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(электронная библиотека) и электронная информационно-образовательная среда обеспечивают одновременный доступ не менее 25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процентов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 по программе магистратуры. </w:t>
      </w:r>
    </w:p>
    <w:p w:rsidR="00F16AFD" w:rsidRDefault="008E365C">
      <w:pPr>
        <w:pStyle w:val="10"/>
        <w:spacing w:after="0" w:line="360" w:lineRule="auto"/>
        <w:ind w:firstLine="7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ежегодному обновлению. </w:t>
      </w:r>
    </w:p>
    <w:p w:rsidR="00F16AFD" w:rsidRDefault="008E365C">
      <w:pPr>
        <w:pStyle w:val="10"/>
        <w:spacing w:after="0" w:line="360" w:lineRule="auto"/>
        <w:ind w:firstLine="7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лиц с ограниченными возможностями здоровья обеспечены электронными образовательными ресурсами в формах, адаптированных к ограничениям их здоровья. </w:t>
      </w:r>
    </w:p>
    <w:p w:rsidR="00F16AFD" w:rsidRDefault="00F16A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16AFD" w:rsidRDefault="00F16A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F16AFD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DejaVu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04F71"/>
    <w:multiLevelType w:val="multilevel"/>
    <w:tmpl w:val="CDE42D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Cs/>
        <w:color w:val="000000"/>
        <w:sz w:val="28"/>
        <w:szCs w:val="28"/>
        <w:lang w:val="en-US" w:eastAsia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2E5D11"/>
    <w:multiLevelType w:val="multilevel"/>
    <w:tmpl w:val="2C7CD8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Cs/>
        <w:color w:val="000000"/>
        <w:sz w:val="28"/>
        <w:szCs w:val="28"/>
        <w:lang w:val="en-US" w:eastAsia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917C44"/>
    <w:multiLevelType w:val="multilevel"/>
    <w:tmpl w:val="409CFA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2767EB9"/>
    <w:multiLevelType w:val="multilevel"/>
    <w:tmpl w:val="EF2277E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54" w:hanging="180"/>
      </w:pPr>
    </w:lvl>
  </w:abstractNum>
  <w:abstractNum w:abstractNumId="4" w15:restartNumberingAfterBreak="0">
    <w:nsid w:val="18B9234B"/>
    <w:multiLevelType w:val="hybridMultilevel"/>
    <w:tmpl w:val="EF96FCE4"/>
    <w:lvl w:ilvl="0" w:tplc="773A74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1F095A"/>
    <w:multiLevelType w:val="multilevel"/>
    <w:tmpl w:val="EF2277E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54" w:hanging="180"/>
      </w:pPr>
    </w:lvl>
  </w:abstractNum>
  <w:abstractNum w:abstractNumId="6" w15:restartNumberingAfterBreak="0">
    <w:nsid w:val="2E5C301C"/>
    <w:multiLevelType w:val="multilevel"/>
    <w:tmpl w:val="589CF3B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" w15:restartNumberingAfterBreak="0">
    <w:nsid w:val="4F6D46CB"/>
    <w:multiLevelType w:val="multilevel"/>
    <w:tmpl w:val="4008ED2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548F34CB"/>
    <w:multiLevelType w:val="hybridMultilevel"/>
    <w:tmpl w:val="1ADE2A1E"/>
    <w:lvl w:ilvl="0" w:tplc="FBACA1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C4A583D"/>
    <w:multiLevelType w:val="multilevel"/>
    <w:tmpl w:val="C978B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664C39EE"/>
    <w:multiLevelType w:val="multilevel"/>
    <w:tmpl w:val="31A292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54" w:hanging="180"/>
      </w:pPr>
    </w:lvl>
  </w:abstractNum>
  <w:abstractNum w:abstractNumId="11" w15:restartNumberingAfterBreak="0">
    <w:nsid w:val="73E61C27"/>
    <w:multiLevelType w:val="multilevel"/>
    <w:tmpl w:val="5AB071F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2" w15:restartNumberingAfterBreak="0">
    <w:nsid w:val="76AB5F4B"/>
    <w:multiLevelType w:val="multilevel"/>
    <w:tmpl w:val="25B4C8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C0623B"/>
    <w:multiLevelType w:val="multilevel"/>
    <w:tmpl w:val="86EEF5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1"/>
  </w:num>
  <w:num w:numId="5">
    <w:abstractNumId w:val="7"/>
  </w:num>
  <w:num w:numId="6">
    <w:abstractNumId w:val="13"/>
  </w:num>
  <w:num w:numId="7">
    <w:abstractNumId w:val="5"/>
  </w:num>
  <w:num w:numId="8">
    <w:abstractNumId w:val="2"/>
  </w:num>
  <w:num w:numId="9">
    <w:abstractNumId w:val="6"/>
  </w:num>
  <w:num w:numId="10">
    <w:abstractNumId w:val="8"/>
  </w:num>
  <w:num w:numId="11">
    <w:abstractNumId w:val="0"/>
  </w:num>
  <w:num w:numId="12">
    <w:abstractNumId w:val="9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AFD"/>
    <w:rsid w:val="008E365C"/>
    <w:rsid w:val="009D4C0C"/>
    <w:rsid w:val="00F16AFD"/>
    <w:rsid w:val="00F8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7787F"/>
  <w15:docId w15:val="{10CA45F8-BA9D-4DD2-84E7-B9B0D2E45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064"/>
    <w:rPr>
      <w:rFonts w:ascii="Calibri" w:eastAsia="Calibri" w:hAnsi="Calibri"/>
      <w:kern w:val="0"/>
      <w:sz w:val="22"/>
      <w:szCs w:val="22"/>
      <w14:ligatures w14:val="none"/>
    </w:rPr>
  </w:style>
  <w:style w:type="paragraph" w:styleId="1">
    <w:name w:val="heading 1"/>
    <w:next w:val="10"/>
    <w:link w:val="11"/>
    <w:uiPriority w:val="9"/>
    <w:unhideWhenUsed/>
    <w:qFormat/>
    <w:rsid w:val="00254064"/>
    <w:pPr>
      <w:keepNext/>
      <w:keepLines/>
      <w:spacing w:line="259" w:lineRule="auto"/>
      <w:ind w:left="10" w:right="171" w:hanging="10"/>
      <w:outlineLvl w:val="0"/>
    </w:pPr>
    <w:rPr>
      <w:rFonts w:ascii="Times New Roman" w:eastAsia="Times New Roman" w:hAnsi="Times New Roman" w:cs="Times New Roman"/>
      <w:b/>
      <w:color w:val="000000"/>
      <w:kern w:val="0"/>
      <w:sz w:val="28"/>
      <w:szCs w:val="22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uiPriority w:val="9"/>
    <w:qFormat/>
    <w:rsid w:val="00254064"/>
    <w:rPr>
      <w:rFonts w:ascii="Times New Roman" w:eastAsia="Times New Roman" w:hAnsi="Times New Roman" w:cs="Times New Roman"/>
      <w:b/>
      <w:color w:val="000000"/>
      <w:kern w:val="0"/>
      <w:sz w:val="28"/>
      <w:szCs w:val="22"/>
      <w:lang w:eastAsia="ru-RU"/>
      <w14:ligatures w14:val="none"/>
    </w:rPr>
  </w:style>
  <w:style w:type="character" w:customStyle="1" w:styleId="-">
    <w:name w:val="Интернет-ссылка"/>
    <w:basedOn w:val="a0"/>
    <w:unhideWhenUsed/>
    <w:rsid w:val="00254064"/>
    <w:rPr>
      <w:color w:val="0563C1" w:themeColor="hyperlink"/>
      <w:u w:val="single"/>
    </w:rPr>
  </w:style>
  <w:style w:type="character" w:customStyle="1" w:styleId="FontStyle14">
    <w:name w:val="Font Style14"/>
    <w:basedOn w:val="a0"/>
    <w:uiPriority w:val="99"/>
    <w:qFormat/>
    <w:rsid w:val="008C098F"/>
    <w:rPr>
      <w:rFonts w:ascii="Times New Roman" w:hAnsi="Times New Roman" w:cs="Times New Roman"/>
      <w:sz w:val="24"/>
      <w:szCs w:val="24"/>
    </w:rPr>
  </w:style>
  <w:style w:type="character" w:customStyle="1" w:styleId="s1">
    <w:name w:val="s1"/>
    <w:basedOn w:val="a0"/>
    <w:qFormat/>
    <w:rsid w:val="00802AD1"/>
    <w:rPr>
      <w:rFonts w:ascii="Times New Roman" w:hAnsi="Times New Roman" w:cs="Times New Roman"/>
      <w:sz w:val="18"/>
      <w:szCs w:val="18"/>
    </w:rPr>
  </w:style>
  <w:style w:type="character" w:customStyle="1" w:styleId="a3">
    <w:name w:val="Посещённая гиперссылка"/>
    <w:basedOn w:val="a0"/>
    <w:uiPriority w:val="99"/>
    <w:semiHidden/>
    <w:unhideWhenUsed/>
    <w:rsid w:val="002C6538"/>
    <w:rPr>
      <w:color w:val="954F72" w:themeColor="followedHyperlink"/>
      <w:u w:val="single"/>
    </w:rPr>
  </w:style>
  <w:style w:type="character" w:customStyle="1" w:styleId="a4">
    <w:name w:val="Ссылка указателя"/>
    <w:qFormat/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0">
    <w:name w:val="Обычный1"/>
    <w:qFormat/>
    <w:rsid w:val="00254064"/>
    <w:pPr>
      <w:spacing w:after="200" w:line="276" w:lineRule="auto"/>
    </w:pPr>
    <w:rPr>
      <w:rFonts w:ascii="Calibri" w:eastAsia="DejaVu Sans" w:hAnsi="Calibri" w:cs="Calibri"/>
      <w:kern w:val="0"/>
      <w:sz w:val="22"/>
      <w:szCs w:val="22"/>
      <w14:ligatures w14:val="none"/>
    </w:rPr>
  </w:style>
  <w:style w:type="paragraph" w:styleId="12">
    <w:name w:val="toc 1"/>
    <w:uiPriority w:val="39"/>
    <w:rsid w:val="00254064"/>
    <w:pPr>
      <w:spacing w:after="44" w:line="324" w:lineRule="auto"/>
      <w:ind w:left="23" w:right="360" w:hanging="8"/>
      <w:jc w:val="both"/>
    </w:pPr>
    <w:rPr>
      <w:rFonts w:ascii="Times New Roman" w:eastAsia="Times New Roman" w:hAnsi="Times New Roman" w:cs="Times New Roman"/>
      <w:color w:val="000000"/>
      <w:kern w:val="0"/>
      <w:sz w:val="28"/>
      <w:szCs w:val="22"/>
      <w:lang w:eastAsia="ru-RU"/>
      <w14:ligatures w14:val="none"/>
    </w:rPr>
  </w:style>
  <w:style w:type="paragraph" w:styleId="aa">
    <w:name w:val="List Paragraph"/>
    <w:basedOn w:val="10"/>
    <w:qFormat/>
    <w:rsid w:val="00254064"/>
    <w:pPr>
      <w:spacing w:after="4"/>
      <w:ind w:left="720" w:right="358" w:hanging="8"/>
      <w:contextualSpacing/>
    </w:pPr>
  </w:style>
  <w:style w:type="paragraph" w:styleId="ab">
    <w:name w:val="TOC Heading"/>
    <w:basedOn w:val="1"/>
    <w:next w:val="10"/>
    <w:uiPriority w:val="39"/>
    <w:unhideWhenUsed/>
    <w:qFormat/>
    <w:rsid w:val="00254064"/>
    <w:pPr>
      <w:spacing w:before="240"/>
      <w:ind w:left="0" w:right="0" w:firstLine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customStyle="1" w:styleId="Style3">
    <w:name w:val="Style3"/>
    <w:basedOn w:val="10"/>
    <w:uiPriority w:val="99"/>
    <w:qFormat/>
    <w:rsid w:val="008C098F"/>
    <w:pPr>
      <w:widowControl w:val="0"/>
      <w:spacing w:after="0" w:line="470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1">
    <w:name w:val="p1"/>
    <w:basedOn w:val="a"/>
    <w:qFormat/>
    <w:rsid w:val="00802AD1"/>
    <w:pPr>
      <w:suppressAutoHyphens w:val="0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table" w:customStyle="1" w:styleId="TableGrid">
    <w:name w:val="TableGrid"/>
    <w:rsid w:val="00254064"/>
    <w:rPr>
      <w:rFonts w:eastAsiaTheme="minorEastAsia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uiPriority w:val="39"/>
    <w:rsid w:val="0025406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39"/>
    <w:rsid w:val="008C098F"/>
    <w:rPr>
      <w:rFonts w:eastAsiaTheme="minorEastAs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F816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/949371-" TargetMode="External"/><Relationship Id="rId13" Type="http://schemas.openxmlformats.org/officeDocument/2006/relationships/hyperlink" Target="https://www.imf.org/external/themes/islamicfinance" TargetMode="External"/><Relationship Id="rId18" Type="http://schemas.openxmlformats.org/officeDocument/2006/relationships/hyperlink" Target="http://www.fintechru.org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imf.org/ru/Home" TargetMode="External"/><Relationship Id="rId7" Type="http://schemas.openxmlformats.org/officeDocument/2006/relationships/hyperlink" Target="https://ecfor.ru/publication/transformatsiya-mirovoi-ekonomiki/" TargetMode="External"/><Relationship Id="rId12" Type="http://schemas.openxmlformats.org/officeDocument/2006/relationships/hyperlink" Target="https://mkt-bcg-com-public-pdfs.s3.amazonaws.com/prod/digital-banking-asia-pacific.pdf." TargetMode="External"/><Relationship Id="rId17" Type="http://schemas.openxmlformats.org/officeDocument/2006/relationships/hyperlink" Target="https://asros.ru/" TargetMode="External"/><Relationship Id="rId25" Type="http://schemas.openxmlformats.org/officeDocument/2006/relationships/hyperlink" Target="https://inceif.edu.my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br.ru/" TargetMode="External"/><Relationship Id="rId20" Type="http://schemas.openxmlformats.org/officeDocument/2006/relationships/hyperlink" Target="https://www.bis.org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cbr.ru/about_br/publ/onfinmarket/" TargetMode="External"/><Relationship Id="rId11" Type="http://schemas.openxmlformats.org/officeDocument/2006/relationships/hyperlink" Target="https://elib.fa.ru/art2023/bv3695.pdf" TargetMode="External"/><Relationship Id="rId24" Type="http://schemas.openxmlformats.org/officeDocument/2006/relationships/hyperlink" Target="https://www.isdb.org/" TargetMode="External"/><Relationship Id="rId5" Type="http://schemas.openxmlformats.org/officeDocument/2006/relationships/hyperlink" Target="https://www.consultant.ru/document/cons_doc_LAW_436693/" TargetMode="External"/><Relationship Id="rId15" Type="http://schemas.openxmlformats.org/officeDocument/2006/relationships/hyperlink" Target="https://home.treasury.gov/system/files/136/DeFi-Risk-Full-Review.pdf" TargetMode="External"/><Relationship Id="rId23" Type="http://schemas.openxmlformats.org/officeDocument/2006/relationships/hyperlink" Target="https://www.fatf-gafi.org/en/home.html" TargetMode="External"/><Relationship Id="rId10" Type="http://schemas.openxmlformats.org/officeDocument/2006/relationships/hyperlink" Target="https://www.cbr.ru/Content/Document/File/141992/report_07112022.pdf.-" TargetMode="External"/><Relationship Id="rId19" Type="http://schemas.openxmlformats.org/officeDocument/2006/relationships/hyperlink" Target="http://www.forecas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cfor.ru/publication/rossiya-2035-k-novomu-kachestvu-ekonomiki/" TargetMode="External"/><Relationship Id="rId14" Type="http://schemas.openxmlformats.org/officeDocument/2006/relationships/hyperlink" Target="https://https://www.imf.org/en/Publications/GFSR" TargetMode="External"/><Relationship Id="rId22" Type="http://schemas.openxmlformats.org/officeDocument/2006/relationships/hyperlink" Target="https://www.worldbank.org/en/home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20</Pages>
  <Words>4948</Words>
  <Characters>28207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Амосова Наталия Анатольевна</dc:creator>
  <dc:description/>
  <cp:lastModifiedBy>Айрапетян Каринэ Петросовна</cp:lastModifiedBy>
  <cp:revision>4</cp:revision>
  <dcterms:created xsi:type="dcterms:W3CDTF">2025-05-19T15:52:00Z</dcterms:created>
  <dcterms:modified xsi:type="dcterms:W3CDTF">2025-05-23T16:29:00Z</dcterms:modified>
  <dc:language>ru-RU</dc:language>
</cp:coreProperties>
</file>