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1551</w:t>
              <w:br/>
              <w:t xml:space="preserve">(ред. от 03.07.2024)</w:t>
              <w:br/>
              <w:t xml:space="preserve">"Об утверждении федерального государственного образовательного стандарта среднего профессионального образования по специальности 10.02.04 Обеспечение информационной безопасности телекоммуникационных систем"</w:t>
              <w:br/>
              <w:t xml:space="preserve">(Зарегистрировано в Минюсте России 26.12.2016 N 44944)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26 декабря 2016 г. N 44944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1551</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10.02.04 ОБЕСПЕЧЕНИЕ ИНФОРМАЦИОННОЙ БЕЗОПАСНОСТИ</w:t>
      </w:r>
    </w:p>
    <w:p>
      <w:pPr>
        <w:pStyle w:val="2"/>
        <w:jc w:val="center"/>
      </w:pPr>
      <w:r>
        <w:rPr>
          <w:sz w:val="20"/>
        </w:rPr>
        <w:t xml:space="preserve">ТЕЛЕКОММУНИКАЦИОННЫХ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03.07.2024 </w:t>
            </w:r>
            <w:hyperlink w:history="0" r:id="rId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10.02.04 Обеспечение информационной безопасности телекоммуникационных систем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имеет право осуществлять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1" w:tooltip="Приказ Минобрнауки России от 13.08.2014 N 1000 (ред. от 09.04.2015) &quot;Об утверждении федерального государственного образовательного стандарта среднего профессионального образования по специальности 10.02.02 Информационная безопасность телекоммуникационных систем&quot; (Зарегистрировано в Минюсте России 25.08.2014 N 33798) ------------ Утратил силу или отменен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10.02.02 Информационная безопасность телекоммуникационных систем, утвержденным приказом Министерства образования и науки Российской Федерации от 13 августа 2014 г. N 1000 (зарегистрирован Министерством юстиции Российской Федерации 25 августа 2014 г., регистрационный N 33798), с изменениями, внесенными приказами Министерства образования и науки Российской Федерации от 27 ноября 2014 г. N 1522 (зарегистрирован Министерством юстиции Российской Федерации 19 декабря 2014 г., регистрационный N 35280) и от 9 апреля 2015 г. N 391 (зарегистрирован Министерством юстиции Российской Федерации 14 мая 2015 г., регистрационный N 37276),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1551</w:t>
      </w:r>
    </w:p>
    <w:p>
      <w:pPr>
        <w:pStyle w:val="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10.02.04 ОБЕСПЕЧЕНИЕ ИНФОРМАЦИОННОЙ БЕЗОПАСНОСТИ</w:t>
      </w:r>
    </w:p>
    <w:p>
      <w:pPr>
        <w:pStyle w:val="2"/>
        <w:jc w:val="center"/>
      </w:pPr>
      <w:r>
        <w:rPr>
          <w:sz w:val="20"/>
        </w:rPr>
        <w:t xml:space="preserve">ТЕЛЕКОММУНИКАЦИОННЫХ СИСТЕМ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03.07.2024 </w:t>
            </w:r>
            <w:hyperlink w:history="0" r:id="rId13"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10.02.04 Обеспечение информационной безопасности телекоммуникационных систем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47"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 и с учетом соответствующей примерной образовательной программы, включенной в реестр примерных образовательных программ (далее - ПОП).</w:t>
      </w:r>
    </w:p>
    <w:p>
      <w:pPr>
        <w:pStyle w:val="0"/>
        <w:jc w:val="both"/>
      </w:pPr>
      <w:r>
        <w:rPr>
          <w:sz w:val="20"/>
        </w:rPr>
        <w:t xml:space="preserve">(п. 1.4 в ред. </w:t>
      </w:r>
      <w:hyperlink w:history="0" r:id="rId14"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bookmarkStart w:id="53" w:name="P53"/>
    <w:bookmarkEnd w:id="53"/>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12 Обеспечение безопасности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ФГОС СПО и положений федеральной основной общеобразовательной программы среднего общего образования с учетом получаемой специальности &lt;3&gt;.</w:t>
      </w:r>
    </w:p>
    <w:p>
      <w:pPr>
        <w:pStyle w:val="0"/>
        <w:jc w:val="both"/>
      </w:pPr>
      <w:r>
        <w:rPr>
          <w:sz w:val="20"/>
        </w:rPr>
        <w:t xml:space="preserve">(п. 1.11 в ред. </w:t>
      </w:r>
      <w:hyperlink w:history="0" r:id="rId1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Федеральный государственный образовательный </w:t>
      </w:r>
      <w:hyperlink w:history="0" r:id="rId19"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и от 27 декабря 2023 г. N 1028 (зарегистрирован Министерством юстиции Российской Федерации 2 февраля 2024 г., регистрационный N 77121).</w:t>
      </w:r>
    </w:p>
    <w:p>
      <w:pPr>
        <w:pStyle w:val="0"/>
        <w:jc w:val="both"/>
      </w:pPr>
      <w:r>
        <w:rPr>
          <w:sz w:val="20"/>
        </w:rPr>
        <w:t xml:space="preserve">(сноска введена </w:t>
      </w:r>
      <w:hyperlink w:history="0" r:id="rId20"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ind w:firstLine="540"/>
        <w:jc w:val="both"/>
      </w:pPr>
      <w:r>
        <w:rPr>
          <w:sz w:val="20"/>
        </w:rPr>
      </w:r>
    </w:p>
    <w:bookmarkStart w:id="81" w:name="P81"/>
    <w:bookmarkEnd w:id="81"/>
    <w:p>
      <w:pPr>
        <w:pStyle w:val="0"/>
        <w:ind w:firstLine="540"/>
        <w:jc w:val="both"/>
      </w:pPr>
      <w:r>
        <w:rPr>
          <w:sz w:val="20"/>
        </w:rP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2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 по защите информации.</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ПОП примерной рабочей программы воспитания и примерного календарного плана воспитательной работы &lt;4&gt;.</w:t>
      </w:r>
    </w:p>
    <w:p>
      <w:pPr>
        <w:pStyle w:val="0"/>
        <w:jc w:val="both"/>
      </w:pPr>
      <w:r>
        <w:rPr>
          <w:sz w:val="20"/>
        </w:rPr>
        <w:t xml:space="preserve">(п. 1.13 в ред. </w:t>
      </w:r>
      <w:hyperlink w:history="0" r:id="rId2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0"/>
            <w:color w:val="0000ff"/>
          </w:rPr>
          <w:t xml:space="preserve">Часть 2 статьи 12</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t xml:space="preserve">(сноска введена </w:t>
      </w:r>
      <w:hyperlink w:history="0" r:id="rId24"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ind w:firstLine="540"/>
        <w:jc w:val="both"/>
      </w:pPr>
      <w:r>
        <w:rPr>
          <w:sz w:val="20"/>
        </w:rPr>
      </w:r>
    </w:p>
    <w:p>
      <w:pPr>
        <w:pStyle w:val="0"/>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ПОП, но не более чем на 40 процентов от срока получения образования и объема образовательной программы, установленных ФГОС СПО &lt;5&gt;.</w:t>
      </w:r>
    </w:p>
    <w:p>
      <w:pPr>
        <w:pStyle w:val="0"/>
        <w:jc w:val="both"/>
      </w:pPr>
      <w:r>
        <w:rPr>
          <w:sz w:val="20"/>
        </w:rPr>
        <w:t xml:space="preserve">(п. 1.14 введен </w:t>
      </w:r>
      <w:hyperlink w:history="0" r:id="rId25"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6"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действующим до 1 января 2026 г.</w:t>
      </w:r>
    </w:p>
    <w:p>
      <w:pPr>
        <w:pStyle w:val="0"/>
        <w:jc w:val="both"/>
      </w:pPr>
      <w:r>
        <w:rPr>
          <w:sz w:val="20"/>
        </w:rPr>
        <w:t xml:space="preserve">(сноска введена </w:t>
      </w:r>
      <w:hyperlink w:history="0" r:id="rId27"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51"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81"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ПОП.</w:t>
      </w:r>
    </w:p>
    <w:p>
      <w:pPr>
        <w:pStyle w:val="0"/>
        <w:jc w:val="both"/>
      </w:pPr>
      <w:r>
        <w:rPr>
          <w:sz w:val="20"/>
        </w:rPr>
        <w:t xml:space="preserve">(в ред. Приказов Минпросвещения России от 17.12.2020 </w:t>
      </w:r>
      <w:hyperlink w:history="0" r:id="rId2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rPr>
        <w:t xml:space="preserve">, от 03.07.2024 </w:t>
      </w:r>
      <w:hyperlink w:history="0" r:id="rId29"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N 464</w:t>
        </w:r>
      </w:hyperlink>
      <w:r>
        <w:rPr>
          <w:sz w:val="20"/>
        </w:rPr>
        <w:t xml:space="preserve">)</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81"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jc w:val="both"/>
      </w:pPr>
      <w:r>
        <w:rPr>
          <w:sz w:val="20"/>
        </w:rPr>
      </w:r>
    </w:p>
    <w:p>
      <w:pPr>
        <w:pStyle w:val="0"/>
        <w:jc w:val="right"/>
      </w:pPr>
      <w:r>
        <w:rPr>
          <w:sz w:val="20"/>
        </w:rPr>
        <w:t xml:space="preserve">Таблица 1</w:t>
      </w:r>
    </w:p>
    <w:p>
      <w:pPr>
        <w:pStyle w:val="0"/>
        <w:jc w:val="both"/>
      </w:pPr>
      <w:r>
        <w:rPr>
          <w:sz w:val="20"/>
        </w:rPr>
      </w:r>
    </w:p>
    <w:bookmarkStart w:id="111" w:name="P111"/>
    <w:bookmarkEnd w:id="111"/>
    <w:p>
      <w:pPr>
        <w:pStyle w:val="0"/>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4"/>
      </w:tblGrid>
      <w:tr>
        <w:tc>
          <w:tcPr>
            <w:tcW w:w="5896" w:type="dxa"/>
          </w:tcPr>
          <w:p>
            <w:pPr>
              <w:pStyle w:val="0"/>
              <w:jc w:val="center"/>
            </w:pPr>
            <w:r>
              <w:rPr>
                <w:sz w:val="20"/>
              </w:rPr>
              <w:t xml:space="preserve">Структура образовательной программы</w:t>
            </w:r>
          </w:p>
        </w:tc>
        <w:tc>
          <w:tcPr>
            <w:tcW w:w="3174" w:type="dxa"/>
          </w:tcPr>
          <w:p>
            <w:pPr>
              <w:pStyle w:val="0"/>
              <w:jc w:val="center"/>
            </w:pPr>
            <w:r>
              <w:rPr>
                <w:sz w:val="20"/>
              </w:rPr>
              <w:t xml:space="preserve">Объем образовательной программы в академических часах</w:t>
            </w:r>
          </w:p>
        </w:tc>
      </w:tr>
      <w:tr>
        <w:tc>
          <w:tcPr>
            <w:tcW w:w="5896" w:type="dxa"/>
          </w:tcPr>
          <w:p>
            <w:pPr>
              <w:pStyle w:val="0"/>
            </w:pPr>
            <w:r>
              <w:rPr>
                <w:sz w:val="20"/>
              </w:rPr>
              <w:t xml:space="preserve">Общий гуманитарный и социально-экономический цикл</w:t>
            </w:r>
          </w:p>
        </w:tc>
        <w:tc>
          <w:tcPr>
            <w:tcW w:w="3174" w:type="dxa"/>
          </w:tcPr>
          <w:p>
            <w:pPr>
              <w:pStyle w:val="0"/>
              <w:jc w:val="center"/>
            </w:pPr>
            <w:r>
              <w:rPr>
                <w:sz w:val="20"/>
              </w:rPr>
              <w:t xml:space="preserve">не менее 468</w:t>
            </w:r>
          </w:p>
        </w:tc>
      </w:tr>
      <w:tr>
        <w:tc>
          <w:tcPr>
            <w:tcW w:w="5896" w:type="dxa"/>
          </w:tcPr>
          <w:p>
            <w:pPr>
              <w:pStyle w:val="0"/>
            </w:pPr>
            <w:r>
              <w:rPr>
                <w:sz w:val="20"/>
              </w:rPr>
              <w:t xml:space="preserve">Математический и общий естественнонаучный цикл</w:t>
            </w:r>
          </w:p>
        </w:tc>
        <w:tc>
          <w:tcPr>
            <w:tcW w:w="3174" w:type="dxa"/>
          </w:tcPr>
          <w:p>
            <w:pPr>
              <w:pStyle w:val="0"/>
              <w:jc w:val="center"/>
            </w:pPr>
            <w:r>
              <w:rPr>
                <w:sz w:val="20"/>
              </w:rPr>
              <w:t xml:space="preserve">не менее 144</w:t>
            </w:r>
          </w:p>
        </w:tc>
      </w:tr>
      <w:tr>
        <w:tc>
          <w:tcPr>
            <w:tcW w:w="5896" w:type="dxa"/>
          </w:tcPr>
          <w:p>
            <w:pPr>
              <w:pStyle w:val="0"/>
            </w:pPr>
            <w:r>
              <w:rPr>
                <w:sz w:val="20"/>
              </w:rPr>
              <w:t xml:space="preserve">Общепрофессиональный цикл</w:t>
            </w:r>
          </w:p>
        </w:tc>
        <w:tc>
          <w:tcPr>
            <w:tcW w:w="3174" w:type="dxa"/>
          </w:tcPr>
          <w:p>
            <w:pPr>
              <w:pStyle w:val="0"/>
              <w:jc w:val="center"/>
            </w:pPr>
            <w:r>
              <w:rPr>
                <w:sz w:val="20"/>
              </w:rPr>
              <w:t xml:space="preserve">не менее 612</w:t>
            </w:r>
          </w:p>
        </w:tc>
      </w:tr>
      <w:tr>
        <w:tc>
          <w:tcPr>
            <w:tcW w:w="5896" w:type="dxa"/>
          </w:tcPr>
          <w:p>
            <w:pPr>
              <w:pStyle w:val="0"/>
            </w:pPr>
            <w:r>
              <w:rPr>
                <w:sz w:val="20"/>
              </w:rPr>
              <w:t xml:space="preserve">Профессиональный цикл</w:t>
            </w:r>
          </w:p>
        </w:tc>
        <w:tc>
          <w:tcPr>
            <w:tcW w:w="3174" w:type="dxa"/>
          </w:tcPr>
          <w:p>
            <w:pPr>
              <w:pStyle w:val="0"/>
              <w:jc w:val="center"/>
            </w:pPr>
            <w:r>
              <w:rPr>
                <w:sz w:val="20"/>
              </w:rPr>
              <w:t xml:space="preserve">не менее 1728</w:t>
            </w:r>
          </w:p>
        </w:tc>
      </w:tr>
      <w:tr>
        <w:tc>
          <w:tcPr>
            <w:tcW w:w="5896" w:type="dxa"/>
          </w:tcPr>
          <w:p>
            <w:pPr>
              <w:pStyle w:val="0"/>
            </w:pPr>
            <w:r>
              <w:rPr>
                <w:sz w:val="20"/>
              </w:rPr>
              <w:t xml:space="preserve">Государственная итоговая аттестация</w:t>
            </w:r>
          </w:p>
        </w:tc>
        <w:tc>
          <w:tcPr>
            <w:tcW w:w="3174" w:type="dxa"/>
          </w:tcPr>
          <w:p>
            <w:pPr>
              <w:pStyle w:val="0"/>
              <w:jc w:val="center"/>
            </w:pPr>
            <w:r>
              <w:rPr>
                <w:sz w:val="20"/>
              </w:rPr>
              <w:t xml:space="preserve">216</w:t>
            </w:r>
          </w:p>
        </w:tc>
      </w:tr>
      <w:tr>
        <w:tc>
          <w:tcPr>
            <w:gridSpan w:val="2"/>
            <w:tcW w:w="9070" w:type="dxa"/>
          </w:tcPr>
          <w:p>
            <w:pPr>
              <w:pStyle w:val="0"/>
              <w:jc w:val="center"/>
            </w:pPr>
            <w:r>
              <w:rPr>
                <w:sz w:val="20"/>
              </w:rPr>
              <w:t xml:space="preserve">Общий объем образовательной программы:</w:t>
            </w:r>
          </w:p>
        </w:tc>
      </w:tr>
      <w:tr>
        <w:tc>
          <w:tcPr>
            <w:tcW w:w="5896" w:type="dxa"/>
          </w:tcPr>
          <w:p>
            <w:pPr>
              <w:pStyle w:val="0"/>
            </w:pPr>
            <w:r>
              <w:rPr>
                <w:sz w:val="20"/>
              </w:rPr>
              <w:t xml:space="preserve">на базе среднего общего образования</w:t>
            </w:r>
          </w:p>
        </w:tc>
        <w:tc>
          <w:tcPr>
            <w:tcW w:w="3174" w:type="dxa"/>
          </w:tcPr>
          <w:p>
            <w:pPr>
              <w:pStyle w:val="0"/>
              <w:jc w:val="center"/>
            </w:pPr>
            <w:r>
              <w:rPr>
                <w:sz w:val="20"/>
              </w:rPr>
              <w:t xml:space="preserve">4464</w:t>
            </w:r>
          </w:p>
        </w:tc>
      </w:tr>
      <w:tr>
        <w:tblPrEx>
          <w:tblBorders>
            <w:insideH w:val="nil"/>
          </w:tblBorders>
        </w:tblPrEx>
        <w:tc>
          <w:tcPr>
            <w:tcW w:w="5896" w:type="dxa"/>
            <w:tcBorders>
              <w:bottom w:val="nil"/>
            </w:tcBorders>
          </w:tcPr>
          <w:p>
            <w:pPr>
              <w:pStyle w:val="0"/>
            </w:pPr>
            <w:r>
              <w:rPr>
                <w:sz w:val="20"/>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3174" w:type="dxa"/>
            <w:tcBorders>
              <w:bottom w:val="nil"/>
            </w:tcBorders>
          </w:tcPr>
          <w:p>
            <w:pPr>
              <w:pStyle w:val="0"/>
              <w:jc w:val="center"/>
            </w:pPr>
            <w:r>
              <w:rPr>
                <w:sz w:val="20"/>
              </w:rPr>
              <w:t xml:space="preserve">5940</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30"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ПОП по соответствующей специальности.</w:t>
      </w:r>
    </w:p>
    <w:p>
      <w:pPr>
        <w:pStyle w:val="0"/>
        <w:jc w:val="both"/>
      </w:pPr>
      <w:r>
        <w:rPr>
          <w:sz w:val="20"/>
        </w:rPr>
        <w:t xml:space="preserve">(в ред. </w:t>
      </w:r>
      <w:hyperlink w:history="0" r:id="rId31"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11"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spacing w:before="200" w:line-rule="auto"/>
        <w:ind w:firstLine="540"/>
        <w:jc w:val="both"/>
      </w:pPr>
      <w:r>
        <w:rPr>
          <w:sz w:val="20"/>
        </w:rPr>
        <w:t xml:space="preserve">Для выпускников, осваивающих образовательные программы в области подготовки кадров в интересах обороны и безопасности государства, обеспечения законности и правопорядка государственная итоговая аттестация проводится в форме государственного экзамена и защиты дипломного проекта (работы).</w:t>
      </w:r>
    </w:p>
    <w:p>
      <w:pPr>
        <w:pStyle w:val="0"/>
        <w:jc w:val="both"/>
      </w:pPr>
      <w:r>
        <w:rPr>
          <w:sz w:val="20"/>
        </w:rPr>
        <w:t xml:space="preserve">(п. 2.9 в ред. </w:t>
      </w:r>
      <w:hyperlink w:history="0" r:id="rId32"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bookmarkStart w:id="151" w:name="P151"/>
    <w:bookmarkEnd w:id="15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33"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81"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эксплуатация информационно-телекоммуникационных систем и сетей;</w:t>
      </w:r>
    </w:p>
    <w:p>
      <w:pPr>
        <w:pStyle w:val="0"/>
        <w:spacing w:before="200" w:line-rule="auto"/>
        <w:ind w:firstLine="540"/>
        <w:jc w:val="both"/>
      </w:pPr>
      <w:r>
        <w:rPr>
          <w:sz w:val="20"/>
        </w:rPr>
        <w:t xml:space="preserve">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pPr>
        <w:pStyle w:val="0"/>
        <w:spacing w:before="200" w:line-rule="auto"/>
        <w:ind w:firstLine="540"/>
        <w:jc w:val="both"/>
      </w:pPr>
      <w:r>
        <w:rPr>
          <w:sz w:val="20"/>
        </w:rPr>
        <w:t xml:space="preserve">защита информации в информационно-телекоммуникационных системах и сетях с использованием технических средств защиты.</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74"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Эксплуатация информационно-телекоммуникационных систем и сетей:</w:t>
      </w:r>
    </w:p>
    <w:p>
      <w:pPr>
        <w:pStyle w:val="0"/>
        <w:spacing w:before="200" w:line-rule="auto"/>
        <w:ind w:firstLine="540"/>
        <w:jc w:val="both"/>
      </w:pPr>
      <w:r>
        <w:rPr>
          <w:sz w:val="20"/>
        </w:rPr>
        <w:t xml:space="preserve">ПК 1.1. Производить монтаж, настройку, проверку функционирования и конфигурирование оборудования информационно-телекоммуникационных систем и сетей.</w:t>
      </w:r>
    </w:p>
    <w:p>
      <w:pPr>
        <w:pStyle w:val="0"/>
        <w:spacing w:before="200" w:line-rule="auto"/>
        <w:ind w:firstLine="540"/>
        <w:jc w:val="both"/>
      </w:pPr>
      <w:r>
        <w:rPr>
          <w:sz w:val="20"/>
        </w:rPr>
        <w:t xml:space="preserve">ПК 1.2. Осуществлять диагностику технического состояния, поиск неисправностей и ремонт оборудования информационно-телекоммуникационных систем и сетей.</w:t>
      </w:r>
    </w:p>
    <w:p>
      <w:pPr>
        <w:pStyle w:val="0"/>
        <w:spacing w:before="200" w:line-rule="auto"/>
        <w:ind w:firstLine="540"/>
        <w:jc w:val="both"/>
      </w:pPr>
      <w:r>
        <w:rPr>
          <w:sz w:val="20"/>
        </w:rPr>
        <w:t xml:space="preserve">ПК 1.3. Проводить техническое обслуживание оборудования информационно-телекоммуникационных систем и сетей.</w:t>
      </w:r>
    </w:p>
    <w:p>
      <w:pPr>
        <w:pStyle w:val="0"/>
        <w:spacing w:before="200" w:line-rule="auto"/>
        <w:ind w:firstLine="540"/>
        <w:jc w:val="both"/>
      </w:pPr>
      <w:r>
        <w:rPr>
          <w:sz w:val="20"/>
        </w:rPr>
        <w:t xml:space="preserve">ПК 1.4. Осуществлять контроль функционирования информационно-телекоммуникационных систем и сетей.</w:t>
      </w:r>
    </w:p>
    <w:p>
      <w:pPr>
        <w:pStyle w:val="0"/>
        <w:spacing w:before="200" w:line-rule="auto"/>
        <w:ind w:firstLine="540"/>
        <w:jc w:val="both"/>
      </w:pPr>
      <w:r>
        <w:rPr>
          <w:sz w:val="20"/>
        </w:rPr>
        <w:t xml:space="preserve">3.4.2. 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pPr>
        <w:pStyle w:val="0"/>
        <w:spacing w:before="200" w:line-rule="auto"/>
        <w:ind w:firstLine="540"/>
        <w:jc w:val="both"/>
      </w:pPr>
      <w:r>
        <w:rPr>
          <w:sz w:val="20"/>
        </w:rPr>
        <w:t xml:space="preserve">ПК 2.1. Производить установку, настройку, испытания и конфигурирование программных и программно-аппаратных, в том числе криптографических средств защиты информации от несанкционированного доступа и специальных воздействий в оборудование информационно-телекоммуникационных систем и сетей.</w:t>
      </w:r>
    </w:p>
    <w:p>
      <w:pPr>
        <w:pStyle w:val="0"/>
        <w:spacing w:before="200" w:line-rule="auto"/>
        <w:ind w:firstLine="540"/>
        <w:jc w:val="both"/>
      </w:pPr>
      <w:r>
        <w:rPr>
          <w:sz w:val="20"/>
        </w:rPr>
        <w:t xml:space="preserve">ПК 2.2. Поддерживать бесперебойную работу программных и программно-аппаратных, в том числе криптографических средств защиты информации в информационно-телекоммуникационных системах и сетях.</w:t>
      </w:r>
    </w:p>
    <w:p>
      <w:pPr>
        <w:pStyle w:val="0"/>
        <w:spacing w:before="200" w:line-rule="auto"/>
        <w:ind w:firstLine="540"/>
        <w:jc w:val="both"/>
      </w:pPr>
      <w:r>
        <w:rPr>
          <w:sz w:val="20"/>
        </w:rPr>
        <w:t xml:space="preserve">ПК 2.3. Осуществлять защиту информации от несанкционированных действий и специальных воздействий в информационно-телекоммуникационных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предъявляемыми требованиями.</w:t>
      </w:r>
    </w:p>
    <w:p>
      <w:pPr>
        <w:pStyle w:val="0"/>
        <w:spacing w:before="200" w:line-rule="auto"/>
        <w:ind w:firstLine="540"/>
        <w:jc w:val="both"/>
      </w:pPr>
      <w:r>
        <w:rPr>
          <w:sz w:val="20"/>
        </w:rPr>
        <w:t xml:space="preserve">3.4.3. Защита информации в информационно-телекоммуникационных системах и сетях с использованием технических средств защиты:</w:t>
      </w:r>
    </w:p>
    <w:p>
      <w:pPr>
        <w:pStyle w:val="0"/>
        <w:spacing w:before="200" w:line-rule="auto"/>
        <w:ind w:firstLine="540"/>
        <w:jc w:val="both"/>
      </w:pPr>
      <w:r>
        <w:rPr>
          <w:sz w:val="20"/>
        </w:rPr>
        <w:t xml:space="preserve">ПК 3.1. Производить установку, монтаж, настройку и испытания технических средств защиты информации от утечки по техническим каналам в информационно-телекоммуникационных системах и сетях.</w:t>
      </w:r>
    </w:p>
    <w:p>
      <w:pPr>
        <w:pStyle w:val="0"/>
        <w:spacing w:before="200" w:line-rule="auto"/>
        <w:ind w:firstLine="540"/>
        <w:jc w:val="both"/>
      </w:pPr>
      <w:r>
        <w:rPr>
          <w:sz w:val="20"/>
        </w:rPr>
        <w:t xml:space="preserve">ПК 3.2. Проводить техническое обслуживание, диагностику, устранение неисправностей и ремонт технических средств защиты информации, используемых в информационно-телекоммуникационных системах и сетях.</w:t>
      </w:r>
    </w:p>
    <w:p>
      <w:pPr>
        <w:pStyle w:val="0"/>
        <w:spacing w:before="200" w:line-rule="auto"/>
        <w:ind w:firstLine="540"/>
        <w:jc w:val="both"/>
      </w:pPr>
      <w:r>
        <w:rPr>
          <w:sz w:val="20"/>
        </w:rPr>
        <w:t xml:space="preserve">ПК 3.3. Осуществлять защиту информации от утечки по техническим каналам в информационно-телекоммуникационных системах и сетях с использованием технических средств защиты в соответствии с предъявляемыми требованиями.</w:t>
      </w:r>
    </w:p>
    <w:p>
      <w:pPr>
        <w:pStyle w:val="0"/>
        <w:spacing w:before="200" w:line-rule="auto"/>
        <w:ind w:firstLine="540"/>
        <w:jc w:val="both"/>
      </w:pPr>
      <w:r>
        <w:rPr>
          <w:sz w:val="20"/>
        </w:rPr>
        <w:t xml:space="preserve">ПК 3.4. Проводить отдельные работы по физической защите линий связи информационно-телекоммуникационных систем и сетей.</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301"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ПОП.</w:t>
      </w:r>
    </w:p>
    <w:p>
      <w:pPr>
        <w:pStyle w:val="0"/>
        <w:jc w:val="both"/>
      </w:pPr>
      <w:r>
        <w:rPr>
          <w:sz w:val="20"/>
        </w:rPr>
        <w:t xml:space="preserve">(в ред. </w:t>
      </w:r>
      <w:hyperlink w:history="0" r:id="rId34"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национальных и межгосударственных стандартов в области защиты информации.</w:t>
      </w:r>
    </w:p>
    <w:p>
      <w:pPr>
        <w:pStyle w:val="0"/>
        <w:spacing w:before="200" w:line-rule="auto"/>
        <w:ind w:firstLine="540"/>
        <w:jc w:val="both"/>
      </w:pPr>
      <w:r>
        <w:rPr>
          <w:sz w:val="20"/>
        </w:rPr>
        <w:t xml:space="preserve">Минимально необходимый для реализации образовательной программы перечень лабораторий:</w:t>
      </w:r>
    </w:p>
    <w:p>
      <w:pPr>
        <w:pStyle w:val="0"/>
        <w:spacing w:before="200" w:line-rule="auto"/>
        <w:ind w:firstLine="540"/>
        <w:jc w:val="both"/>
      </w:pPr>
      <w:r>
        <w:rPr>
          <w:sz w:val="20"/>
        </w:rPr>
        <w:t xml:space="preserve">информационно-телекоммуникационных систем и сетей, оснащенную рабочими местами на базе вычислительной техники; стендами телекоммуникационных сетей; комплектами структурированных кабельных систем; комплектами устройств приема, передачи и обработки сигналов; антенными системами; эмуляторами активного сетевого оборудования;</w:t>
      </w:r>
    </w:p>
    <w:p>
      <w:pPr>
        <w:pStyle w:val="0"/>
        <w:spacing w:before="200" w:line-rule="auto"/>
        <w:ind w:firstLine="540"/>
        <w:jc w:val="both"/>
      </w:pPr>
      <w:r>
        <w:rPr>
          <w:sz w:val="20"/>
        </w:rPr>
        <w:t xml:space="preserve">защиты информации от утечки по техническим каналам, оснащенную средствами защиты информации от утечки по акустическому (виброакустическому) каналу; средствами защиты информации от утечки по каналам, формируемым за счет побочных электромагнитных излучений и наводок; средствами контроля эффективности защиты информации от утечки по акустическому (виброакустическому) каналу и каналам побочных электромагнитных излучений и наводок;</w:t>
      </w:r>
    </w:p>
    <w:p>
      <w:pPr>
        <w:pStyle w:val="0"/>
        <w:spacing w:before="200" w:line-rule="auto"/>
        <w:ind w:firstLine="540"/>
        <w:jc w:val="both"/>
      </w:pPr>
      <w:r>
        <w:rPr>
          <w:sz w:val="20"/>
        </w:rPr>
        <w:t xml:space="preserve">программных и программно-аппаратных средств защиты информации, оснащенную антивирусными программными комплексами; аппаратными средствами аутентификации пользователя; программно-аппаратными средствами управления доступом к данным и защиты (шифрования) информации; средствами защиты информации от несанкционированного доступа, блокирования доступа и нарушения целостности; программными средствами криптографической защиты информации; программными средствами выявления уязвимостей и оценки защищенности информационно-телекоммуникационной системы, анализа сетевого трафика.</w:t>
      </w:r>
    </w:p>
    <w:p>
      <w:pPr>
        <w:pStyle w:val="0"/>
        <w:spacing w:before="200" w:line-rule="auto"/>
        <w:ind w:firstLine="540"/>
        <w:jc w:val="both"/>
      </w:pPr>
      <w:r>
        <w:rPr>
          <w:sz w:val="20"/>
        </w:rPr>
        <w:t xml:space="preserve">Компьютерные классы и лаборатории (если в них предусмотрены рабочие места на базе вычислительной техники) должны быть оборудованы современной вычислительной техникой из расчета одно рабочее место на каждого обучающегося при проведении учебных занятий в данных классах (лабораториях).</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 а также правовыми нормативными актами и нормативными методическими документами в области информационной безопасности.</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ПОП.</w:t>
      </w:r>
    </w:p>
    <w:p>
      <w:pPr>
        <w:pStyle w:val="0"/>
        <w:jc w:val="both"/>
      </w:pPr>
      <w:r>
        <w:rPr>
          <w:sz w:val="20"/>
        </w:rPr>
        <w:t xml:space="preserve">(в ред. </w:t>
      </w:r>
      <w:hyperlink w:history="0" r:id="rId35"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с ограниченными возможностями здоровья и инвалиды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ПОП.</w:t>
      </w:r>
    </w:p>
    <w:p>
      <w:pPr>
        <w:pStyle w:val="0"/>
        <w:jc w:val="both"/>
      </w:pPr>
      <w:r>
        <w:rPr>
          <w:sz w:val="20"/>
        </w:rPr>
        <w:t xml:space="preserve">(в ред. </w:t>
      </w:r>
      <w:hyperlink w:history="0" r:id="rId36"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53"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12 Обеспечение безопасности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53"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12 Обеспечение безопасности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53"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12 Обеспечение безопасности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&lt;2(3)&gt; и Федеральным </w:t>
      </w:r>
      <w:hyperlink w:history="0" r:id="rId3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0"/>
            <w:color w:val="0000ff"/>
          </w:rPr>
          <w:t xml:space="preserve">законом</w:t>
        </w:r>
      </w:hyperlink>
      <w:r>
        <w:rPr>
          <w:sz w:val="20"/>
        </w:rPr>
        <w:t xml:space="preserve"> от 29 декабря 2012 г. N 273-ФЗ "Об образовании в Российской Федерации".</w:t>
      </w:r>
    </w:p>
    <w:p>
      <w:pPr>
        <w:pStyle w:val="0"/>
        <w:jc w:val="both"/>
      </w:pPr>
      <w:r>
        <w:rPr>
          <w:sz w:val="20"/>
        </w:rPr>
        <w:t xml:space="preserve">(пп. 4.5.1 в ред. </w:t>
      </w:r>
      <w:hyperlink w:history="0" r:id="rId38"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Бюджетный </w:t>
      </w:r>
      <w:hyperlink w:history="0" r:id="rId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w:t>
        </w:r>
      </w:hyperlink>
      <w:r>
        <w:rPr>
          <w:sz w:val="20"/>
        </w:rPr>
        <w:t xml:space="preserve"> Российской Федерации.</w:t>
      </w:r>
    </w:p>
    <w:p>
      <w:pPr>
        <w:pStyle w:val="0"/>
        <w:jc w:val="both"/>
      </w:pPr>
      <w:r>
        <w:rPr>
          <w:sz w:val="20"/>
        </w:rPr>
        <w:t xml:space="preserve">(сноска введена </w:t>
      </w:r>
      <w:hyperlink w:history="0" r:id="rId40"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Приказом</w:t>
        </w:r>
      </w:hyperlink>
      <w:r>
        <w:rPr>
          <w:sz w:val="20"/>
        </w:rPr>
        <w:t xml:space="preserve"> Минпросвещения России от 03.07.2024 N 464)</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целях признания качества и уровня подготовки выпускников, отвечающих требованиям профессиональных стандартов, требованиям рынка труда к специалистам соответствующего профиля.</w:t>
      </w:r>
    </w:p>
    <w:p>
      <w:pPr>
        <w:pStyle w:val="0"/>
        <w:jc w:val="both"/>
      </w:pPr>
      <w:r>
        <w:rPr>
          <w:sz w:val="20"/>
        </w:rPr>
        <w:t xml:space="preserve">(пп. 4.6.3 в ред. </w:t>
      </w:r>
      <w:hyperlink w:history="0" r:id="rId41" w:tooltip="Приказ Минпросвещения России от 03.07.2024 N 464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9.08.2024 N 79088) {КонсультантПлюс}">
        <w:r>
          <w:rPr>
            <w:sz w:val="20"/>
            <w:color w:val="0000ff"/>
          </w:rPr>
          <w:t xml:space="preserve">Приказа</w:t>
        </w:r>
      </w:hyperlink>
      <w:r>
        <w:rPr>
          <w:sz w:val="20"/>
        </w:rPr>
        <w:t xml:space="preserve"> Минпросвещения России от 03.07.2024 N 464)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ФГОС СПО по специальности 10.02.04</w:t>
      </w:r>
    </w:p>
    <w:p>
      <w:pPr>
        <w:pStyle w:val="0"/>
        <w:jc w:val="right"/>
      </w:pPr>
      <w:r>
        <w:rPr>
          <w:sz w:val="20"/>
        </w:rPr>
        <w:t xml:space="preserve">Обеспечение информационной безопасности</w:t>
      </w:r>
    </w:p>
    <w:p>
      <w:pPr>
        <w:pStyle w:val="0"/>
        <w:jc w:val="right"/>
      </w:pPr>
      <w:r>
        <w:rPr>
          <w:sz w:val="20"/>
        </w:rPr>
        <w:t xml:space="preserve">телекоммуникационных систем</w:t>
      </w:r>
    </w:p>
    <w:p>
      <w:pPr>
        <w:pStyle w:val="0"/>
        <w:jc w:val="both"/>
      </w:pPr>
      <w:r>
        <w:rPr>
          <w:sz w:val="20"/>
        </w:rPr>
      </w:r>
    </w:p>
    <w:bookmarkStart w:id="247" w:name="P247"/>
    <w:bookmarkEnd w:id="247"/>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10.02.04 ОБЕСПЕЧЕНИЕ ИНФОРМАЦИОННОЙ</w:t>
      </w:r>
    </w:p>
    <w:p>
      <w:pPr>
        <w:pStyle w:val="2"/>
        <w:jc w:val="center"/>
      </w:pPr>
      <w:r>
        <w:rPr>
          <w:sz w:val="20"/>
        </w:rPr>
        <w:t xml:space="preserve">БЕЗОПАСНОСТИ ТЕЛЕКОММУНИКАЦИОННЫХ СИСТЕМ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8"/>
        <w:gridCol w:w="6852"/>
      </w:tblGrid>
      <w:tr>
        <w:tc>
          <w:tcPr>
            <w:tcW w:w="2218" w:type="dxa"/>
          </w:tcPr>
          <w:p>
            <w:pPr>
              <w:pStyle w:val="0"/>
              <w:jc w:val="center"/>
            </w:pPr>
            <w:r>
              <w:rPr>
                <w:sz w:val="20"/>
              </w:rPr>
              <w:t xml:space="preserve">Код профессионального стандарта</w:t>
            </w:r>
          </w:p>
        </w:tc>
        <w:tc>
          <w:tcPr>
            <w:tcW w:w="6852" w:type="dxa"/>
          </w:tcPr>
          <w:p>
            <w:pPr>
              <w:pStyle w:val="0"/>
              <w:jc w:val="center"/>
            </w:pPr>
            <w:r>
              <w:rPr>
                <w:sz w:val="20"/>
              </w:rPr>
              <w:t xml:space="preserve">Наименование профессионального стандарта</w:t>
            </w:r>
          </w:p>
        </w:tc>
      </w:tr>
      <w:tr>
        <w:tc>
          <w:tcPr>
            <w:tcW w:w="2218" w:type="dxa"/>
          </w:tcPr>
          <w:p>
            <w:pPr>
              <w:pStyle w:val="0"/>
              <w:jc w:val="center"/>
            </w:pPr>
            <w:r>
              <w:rPr>
                <w:sz w:val="20"/>
              </w:rPr>
              <w:t xml:space="preserve">06.030</w:t>
            </w:r>
          </w:p>
        </w:tc>
        <w:tc>
          <w:tcPr>
            <w:tcW w:w="6852" w:type="dxa"/>
          </w:tcPr>
          <w:p>
            <w:pPr>
              <w:pStyle w:val="0"/>
              <w:jc w:val="both"/>
            </w:pPr>
            <w:r>
              <w:rPr>
                <w:sz w:val="20"/>
              </w:rPr>
              <w:t xml:space="preserve">Профессиональный </w:t>
            </w:r>
            <w:hyperlink w:history="0" r:id="rId42" w:tooltip="Приказ Минтруда России от 03.11.2016 N 608н &quot;Об утверждении профессионального стандарта &quot;Специалист по защите информации в телекоммуникационных системах и сетях&quot; (Зарегистрировано в Минюсте России 25.11.2016 N 44449) ------------ Утратил силу или отменен {КонсультантПлюс}">
              <w:r>
                <w:rPr>
                  <w:sz w:val="20"/>
                  <w:color w:val="0000ff"/>
                </w:rPr>
                <w:t xml:space="preserve">стандарт</w:t>
              </w:r>
            </w:hyperlink>
            <w:r>
              <w:rPr>
                <w:sz w:val="20"/>
              </w:rPr>
              <w:t xml:space="preserve"> "Специалист по защите информации в телекоммуникационных системах и сетях", утвержден приказом Министерства труда и социальной защиты Российской Федерации от 3 ноября 2016 г. N 608н (зарегистрирован Министерством юстиции Российской Федерации 25 ноября 2016 г., регистрационный N 44449)</w:t>
            </w:r>
          </w:p>
        </w:tc>
      </w:tr>
      <w:tr>
        <w:tc>
          <w:tcPr>
            <w:tcW w:w="2218" w:type="dxa"/>
          </w:tcPr>
          <w:p>
            <w:pPr>
              <w:pStyle w:val="0"/>
              <w:jc w:val="center"/>
            </w:pPr>
            <w:r>
              <w:rPr>
                <w:sz w:val="20"/>
              </w:rPr>
              <w:t xml:space="preserve">06.032</w:t>
            </w:r>
          </w:p>
        </w:tc>
        <w:tc>
          <w:tcPr>
            <w:tcW w:w="6852" w:type="dxa"/>
          </w:tcPr>
          <w:p>
            <w:pPr>
              <w:pStyle w:val="0"/>
              <w:jc w:val="both"/>
            </w:pPr>
            <w:r>
              <w:rPr>
                <w:sz w:val="20"/>
              </w:rPr>
              <w:t xml:space="preserve">Профессиональный </w:t>
            </w:r>
            <w:hyperlink w:history="0" r:id="rId43" w:tooltip="Приказ Минтруда России от 01.11.2016 N 598н &quot;Об утверждении профессионального стандарта &quot;Специалист по безопасности компьютерных систем и сетей&quot; (Зарегистрировано в Минюсте России 28.11.2016 N 44464) ------------ Утратил силу или отменен {КонсультантПлюс}">
              <w:r>
                <w:rPr>
                  <w:sz w:val="20"/>
                  <w:color w:val="0000ff"/>
                </w:rPr>
                <w:t xml:space="preserve">стандарт</w:t>
              </w:r>
            </w:hyperlink>
            <w:r>
              <w:rPr>
                <w:sz w:val="20"/>
              </w:rPr>
              <w:t xml:space="preserve"> "Специалист по безопасности компьютерных систем и сетей", утвержден приказом Министерства труда и социальной защиты Российской Федерации от 1 ноября 2016 г. N 598н (зарегистрирован Министерством юстиции Российской Федерации 28 ноября 2016 г., регистрационный N 44464)</w:t>
            </w:r>
          </w:p>
        </w:tc>
      </w:tr>
      <w:tr>
        <w:tc>
          <w:tcPr>
            <w:tcW w:w="2218" w:type="dxa"/>
          </w:tcPr>
          <w:p>
            <w:pPr>
              <w:pStyle w:val="0"/>
              <w:jc w:val="center"/>
            </w:pPr>
            <w:r>
              <w:rPr>
                <w:sz w:val="20"/>
              </w:rPr>
              <w:t xml:space="preserve">06.033</w:t>
            </w:r>
          </w:p>
        </w:tc>
        <w:tc>
          <w:tcPr>
            <w:tcW w:w="6852" w:type="dxa"/>
          </w:tcPr>
          <w:p>
            <w:pPr>
              <w:pStyle w:val="0"/>
              <w:jc w:val="both"/>
            </w:pPr>
            <w:r>
              <w:rPr>
                <w:sz w:val="20"/>
              </w:rPr>
              <w:t xml:space="preserve">Профессиональный </w:t>
            </w:r>
            <w:hyperlink w:history="0" r:id="rId44" w:tooltip="Приказ Минтруда России от 15.09.2016 N 522н &quot;Об утверждении профессионального стандарта &quot;Специалист по защите информации в автоматизированных системах&quot; (Зарегистрировано в Минюсте России 28.09.2016 N 43857) ------------ Утратил силу или отменен {КонсультантПлюс}">
              <w:r>
                <w:rPr>
                  <w:sz w:val="20"/>
                  <w:color w:val="0000ff"/>
                </w:rPr>
                <w:t xml:space="preserve">стандарт</w:t>
              </w:r>
            </w:hyperlink>
            <w:r>
              <w:rPr>
                <w:sz w:val="20"/>
              </w:rPr>
              <w:t xml:space="preserve"> "Специалист по защите информации в автоматизированных системах", утвержден приказом Министерства труда и социальной защиты Российской Федерации от 15 сентября 2016 г. N 522н (зарегистрирован Министерством юстиции Российской Федерации 28 сентября 2016 г., регистрационный N 43857)</w:t>
            </w:r>
          </w:p>
        </w:tc>
      </w:tr>
      <w:tr>
        <w:tc>
          <w:tcPr>
            <w:tcW w:w="2218" w:type="dxa"/>
          </w:tcPr>
          <w:p>
            <w:pPr>
              <w:pStyle w:val="0"/>
              <w:jc w:val="center"/>
            </w:pPr>
            <w:r>
              <w:rPr>
                <w:sz w:val="20"/>
              </w:rPr>
              <w:t xml:space="preserve">06.034</w:t>
            </w:r>
          </w:p>
        </w:tc>
        <w:tc>
          <w:tcPr>
            <w:tcW w:w="6852" w:type="dxa"/>
          </w:tcPr>
          <w:p>
            <w:pPr>
              <w:pStyle w:val="0"/>
              <w:jc w:val="both"/>
            </w:pPr>
            <w:r>
              <w:rPr>
                <w:sz w:val="20"/>
              </w:rPr>
              <w:t xml:space="preserve">Профессиональный </w:t>
            </w:r>
            <w:hyperlink w:history="0" r:id="rId45" w:tooltip="Приказ Минтруда России от 01.11.2016 N 599н &quot;Об утверждении профессионального стандарта &quot;Специалист по технической защите информации&quot; (Зарегистрировано в Минюсте России 25.11.2016 N 44443) ------------ Утратил силу или отменен {КонсультантПлюс}">
              <w:r>
                <w:rPr>
                  <w:sz w:val="20"/>
                  <w:color w:val="0000ff"/>
                </w:rPr>
                <w:t xml:space="preserve">стандарт</w:t>
              </w:r>
            </w:hyperlink>
            <w:r>
              <w:rPr>
                <w:sz w:val="20"/>
              </w:rPr>
              <w:t xml:space="preserve"> "Специалист по технической защите информации", утвержден приказом Министерства труда и социальной защиты Российской Федерации от 1 ноября 2016 г. N 599н (зарегистрирован Министерством юстиции Российской Федерации 25 ноября 2016 г., регистрационный N 44443)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10.02.04</w:t>
      </w:r>
    </w:p>
    <w:p>
      <w:pPr>
        <w:pStyle w:val="0"/>
        <w:jc w:val="right"/>
      </w:pPr>
      <w:r>
        <w:rPr>
          <w:sz w:val="20"/>
        </w:rPr>
        <w:t xml:space="preserve">Обеспечение информационной безопасности</w:t>
      </w:r>
    </w:p>
    <w:p>
      <w:pPr>
        <w:pStyle w:val="0"/>
        <w:jc w:val="right"/>
      </w:pPr>
      <w:r>
        <w:rPr>
          <w:sz w:val="20"/>
        </w:rPr>
        <w:t xml:space="preserve">телекоммуникационных систем</w:t>
      </w:r>
    </w:p>
    <w:p>
      <w:pPr>
        <w:pStyle w:val="0"/>
        <w:jc w:val="both"/>
      </w:pPr>
      <w:r>
        <w:rPr>
          <w:sz w:val="20"/>
        </w:rPr>
      </w:r>
    </w:p>
    <w:bookmarkStart w:id="274" w:name="P274"/>
    <w:bookmarkEnd w:id="274"/>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10.02.04</w:t>
      </w:r>
    </w:p>
    <w:p>
      <w:pPr>
        <w:pStyle w:val="2"/>
        <w:jc w:val="center"/>
      </w:pPr>
      <w:r>
        <w:rPr>
          <w:sz w:val="20"/>
        </w:rPr>
        <w:t xml:space="preserve">ОБЕСПЕЧЕНИЕ ИНФОРМАЦИОННОЙ БЕЗОПАСНОСТИ</w:t>
      </w:r>
    </w:p>
    <w:p>
      <w:pPr>
        <w:pStyle w:val="2"/>
        <w:jc w:val="center"/>
      </w:pPr>
      <w:r>
        <w:rPr>
          <w:sz w:val="20"/>
        </w:rPr>
        <w:t xml:space="preserve">ТЕЛЕКОММУНИКАЦИОННЫХ СИСТЕМ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3968"/>
      </w:tblGrid>
      <w:tr>
        <w:tc>
          <w:tcPr>
            <w:tcW w:w="5102" w:type="dxa"/>
          </w:tcPr>
          <w:p>
            <w:pPr>
              <w:pStyle w:val="0"/>
              <w:jc w:val="center"/>
            </w:pPr>
            <w:r>
              <w:rPr>
                <w:sz w:val="20"/>
              </w:rPr>
              <w:t xml:space="preserve">Код по </w:t>
            </w:r>
            <w:hyperlink w:history="0" r:id="rId4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3968" w:type="dxa"/>
          </w:tcPr>
          <w:p>
            <w:pPr>
              <w:pStyle w:val="0"/>
              <w:jc w:val="center"/>
            </w:pPr>
            <w:r>
              <w:rPr>
                <w:sz w:val="20"/>
              </w:rPr>
              <w:t xml:space="preserve">Наименование профессий рабочих, должностей служащих</w:t>
            </w:r>
          </w:p>
        </w:tc>
      </w:tr>
      <w:tr>
        <w:tc>
          <w:tcPr>
            <w:tcW w:w="5102" w:type="dxa"/>
          </w:tcPr>
          <w:p>
            <w:pPr>
              <w:pStyle w:val="0"/>
              <w:jc w:val="center"/>
            </w:pPr>
            <w:r>
              <w:rPr>
                <w:sz w:val="20"/>
              </w:rPr>
              <w:t xml:space="preserve">1</w:t>
            </w:r>
          </w:p>
        </w:tc>
        <w:tc>
          <w:tcPr>
            <w:tcW w:w="3968" w:type="dxa"/>
          </w:tcPr>
          <w:p>
            <w:pPr>
              <w:pStyle w:val="0"/>
              <w:jc w:val="center"/>
            </w:pPr>
            <w:r>
              <w:rPr>
                <w:sz w:val="20"/>
              </w:rPr>
              <w:t xml:space="preserve">2</w:t>
            </w:r>
          </w:p>
        </w:tc>
      </w:tr>
      <w:tr>
        <w:tc>
          <w:tcPr>
            <w:tcW w:w="5102" w:type="dxa"/>
          </w:tcPr>
          <w:p>
            <w:pPr>
              <w:pStyle w:val="0"/>
              <w:jc w:val="center"/>
            </w:pPr>
            <w:hyperlink w:history="0" r:id="rId4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14601</w:t>
              </w:r>
            </w:hyperlink>
          </w:p>
        </w:tc>
        <w:tc>
          <w:tcPr>
            <w:tcW w:w="3968" w:type="dxa"/>
          </w:tcPr>
          <w:p>
            <w:pPr>
              <w:pStyle w:val="0"/>
              <w:jc w:val="center"/>
            </w:pPr>
            <w:r>
              <w:rPr>
                <w:sz w:val="20"/>
              </w:rPr>
              <w:t xml:space="preserve">Монтажник оборудования связи</w:t>
            </w:r>
          </w:p>
        </w:tc>
      </w:tr>
      <w:tr>
        <w:tc>
          <w:tcPr>
            <w:tcW w:w="5102" w:type="dxa"/>
          </w:tcPr>
          <w:p>
            <w:pPr>
              <w:pStyle w:val="0"/>
              <w:jc w:val="center"/>
            </w:pPr>
            <w:hyperlink w:history="0" r:id="rId4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14618</w:t>
              </w:r>
            </w:hyperlink>
          </w:p>
        </w:tc>
        <w:tc>
          <w:tcPr>
            <w:tcW w:w="3968" w:type="dxa"/>
          </w:tcPr>
          <w:p>
            <w:pPr>
              <w:pStyle w:val="0"/>
              <w:jc w:val="center"/>
            </w:pPr>
            <w:r>
              <w:rPr>
                <w:sz w:val="20"/>
              </w:rPr>
              <w:t xml:space="preserve">Монтажник радиоэлектронной аппаратуры и приборов</w:t>
            </w:r>
          </w:p>
        </w:tc>
      </w:tr>
      <w:tr>
        <w:tc>
          <w:tcPr>
            <w:tcW w:w="5102" w:type="dxa"/>
          </w:tcPr>
          <w:p>
            <w:pPr>
              <w:pStyle w:val="0"/>
              <w:jc w:val="center"/>
            </w:pPr>
            <w:hyperlink w:history="0" r:id="rId4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 Утратил силу или отменен {КонсультантПлюс}">
              <w:r>
                <w:rPr>
                  <w:sz w:val="20"/>
                  <w:color w:val="0000ff"/>
                </w:rPr>
                <w:t xml:space="preserve">16199</w:t>
              </w:r>
            </w:hyperlink>
          </w:p>
        </w:tc>
        <w:tc>
          <w:tcPr>
            <w:tcW w:w="3968" w:type="dxa"/>
          </w:tcPr>
          <w:p>
            <w:pPr>
              <w:pStyle w:val="0"/>
              <w:jc w:val="center"/>
            </w:pPr>
            <w:r>
              <w:rPr>
                <w:sz w:val="20"/>
              </w:rPr>
              <w:t xml:space="preserve">Оператор электронно-вычислительных и вычислительных машин</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ФГОС СПО по специальности 10.02.04</w:t>
      </w:r>
    </w:p>
    <w:p>
      <w:pPr>
        <w:pStyle w:val="0"/>
        <w:jc w:val="right"/>
      </w:pPr>
      <w:r>
        <w:rPr>
          <w:sz w:val="20"/>
        </w:rPr>
        <w:t xml:space="preserve">Обеспечение информационной безопасности</w:t>
      </w:r>
    </w:p>
    <w:p>
      <w:pPr>
        <w:pStyle w:val="0"/>
        <w:jc w:val="right"/>
      </w:pPr>
      <w:r>
        <w:rPr>
          <w:sz w:val="20"/>
        </w:rPr>
        <w:t xml:space="preserve">телекоммуникационных систем</w:t>
      </w:r>
    </w:p>
    <w:p>
      <w:pPr>
        <w:pStyle w:val="0"/>
        <w:jc w:val="both"/>
      </w:pPr>
      <w:r>
        <w:rPr>
          <w:sz w:val="20"/>
        </w:rPr>
      </w:r>
    </w:p>
    <w:bookmarkStart w:id="301" w:name="P301"/>
    <w:bookmarkEnd w:id="30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10.02.04 ОБЕСПЕЧЕНИЕ</w:t>
      </w:r>
    </w:p>
    <w:p>
      <w:pPr>
        <w:pStyle w:val="2"/>
        <w:jc w:val="center"/>
      </w:pPr>
      <w:r>
        <w:rPr>
          <w:sz w:val="20"/>
        </w:rPr>
        <w:t xml:space="preserve">ИНФОРМАЦИОННОЙ БЕЗОПАСНОСТИ ТЕЛЕКОММУНИКАЦИОННЫХ СИСТЕМ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2"/>
        <w:gridCol w:w="6128"/>
      </w:tblGrid>
      <w:tr>
        <w:tc>
          <w:tcPr>
            <w:tcW w:w="2942" w:type="dxa"/>
          </w:tcPr>
          <w:p>
            <w:pPr>
              <w:pStyle w:val="0"/>
              <w:jc w:val="center"/>
            </w:pPr>
            <w:r>
              <w:rPr>
                <w:sz w:val="20"/>
              </w:rPr>
              <w:t xml:space="preserve">Вид деятельности</w:t>
            </w:r>
          </w:p>
        </w:tc>
        <w:tc>
          <w:tcPr>
            <w:tcW w:w="6128" w:type="dxa"/>
          </w:tcPr>
          <w:p>
            <w:pPr>
              <w:pStyle w:val="0"/>
              <w:jc w:val="center"/>
            </w:pPr>
            <w:r>
              <w:rPr>
                <w:sz w:val="20"/>
              </w:rPr>
              <w:t xml:space="preserve">Требования к знаниям, умениям, практическим действиям</w:t>
            </w:r>
          </w:p>
        </w:tc>
      </w:tr>
      <w:tr>
        <w:tc>
          <w:tcPr>
            <w:tcW w:w="2942" w:type="dxa"/>
          </w:tcPr>
          <w:p>
            <w:pPr>
              <w:pStyle w:val="0"/>
            </w:pPr>
            <w:r>
              <w:rPr>
                <w:sz w:val="20"/>
              </w:rPr>
              <w:t xml:space="preserve">Эксплуатация информационно-телекоммуникационных систем и сетей</w:t>
            </w:r>
          </w:p>
        </w:tc>
        <w:tc>
          <w:tcPr>
            <w:tcW w:w="6128" w:type="dxa"/>
          </w:tcPr>
          <w:p>
            <w:pPr>
              <w:pStyle w:val="0"/>
            </w:pPr>
            <w:r>
              <w:rPr>
                <w:sz w:val="20"/>
              </w:rPr>
              <w:t xml:space="preserve">знать:</w:t>
            </w:r>
          </w:p>
          <w:p>
            <w:pPr>
              <w:pStyle w:val="0"/>
              <w:ind w:firstLine="283"/>
              <w:jc w:val="both"/>
            </w:pPr>
            <w:r>
              <w:rPr>
                <w:sz w:val="20"/>
              </w:rPr>
              <w:t xml:space="preserve">принципы построения и основных характеристик информационно-телекоммуникационных систем и сетей (далее - ИТКС);</w:t>
            </w:r>
          </w:p>
          <w:p>
            <w:pPr>
              <w:pStyle w:val="0"/>
              <w:ind w:firstLine="283"/>
              <w:jc w:val="both"/>
            </w:pPr>
            <w:r>
              <w:rPr>
                <w:sz w:val="20"/>
              </w:rPr>
              <w:t xml:space="preserve">принципы передачи информации в ИТКС;</w:t>
            </w:r>
          </w:p>
          <w:p>
            <w:pPr>
              <w:pStyle w:val="0"/>
              <w:ind w:firstLine="283"/>
              <w:jc w:val="both"/>
            </w:pPr>
            <w:r>
              <w:rPr>
                <w:sz w:val="20"/>
              </w:rPr>
              <w:t xml:space="preserve">виды и характеристики сигналов в ИТКС;</w:t>
            </w:r>
          </w:p>
          <w:p>
            <w:pPr>
              <w:pStyle w:val="0"/>
              <w:ind w:firstLine="283"/>
              <w:jc w:val="both"/>
            </w:pPr>
            <w:r>
              <w:rPr>
                <w:sz w:val="20"/>
              </w:rPr>
              <w:t xml:space="preserve">виды помех в каналах связи ИТКС и методы защиты от них;</w:t>
            </w:r>
          </w:p>
          <w:p>
            <w:pPr>
              <w:pStyle w:val="0"/>
              <w:ind w:firstLine="283"/>
              <w:jc w:val="both"/>
            </w:pPr>
            <w:r>
              <w:rPr>
                <w:sz w:val="20"/>
              </w:rPr>
              <w:t xml:space="preserve">разновидности линий передач, конструкции и характеристики электрических и оптических кабелей связи;</w:t>
            </w:r>
          </w:p>
          <w:p>
            <w:pPr>
              <w:pStyle w:val="0"/>
              <w:ind w:firstLine="283"/>
              <w:jc w:val="both"/>
            </w:pPr>
            <w:r>
              <w:rPr>
                <w:sz w:val="20"/>
              </w:rPr>
              <w:t xml:space="preserve">технологии и оборудование удаленного доступа в ИТКС;</w:t>
            </w:r>
          </w:p>
          <w:p>
            <w:pPr>
              <w:pStyle w:val="0"/>
              <w:ind w:firstLine="283"/>
              <w:jc w:val="both"/>
            </w:pPr>
            <w:r>
              <w:rPr>
                <w:sz w:val="20"/>
              </w:rPr>
              <w:t xml:space="preserve">принципы построения, основные характеристики активного сетевого и коммуникационного оборудования ИТКС.</w:t>
            </w:r>
          </w:p>
          <w:p>
            <w:pPr>
              <w:pStyle w:val="0"/>
            </w:pPr>
            <w:r>
              <w:rPr>
                <w:sz w:val="20"/>
              </w:rPr>
              <w:t xml:space="preserve">уметь:</w:t>
            </w:r>
          </w:p>
          <w:p>
            <w:pPr>
              <w:pStyle w:val="0"/>
              <w:ind w:firstLine="283"/>
              <w:jc w:val="both"/>
            </w:pPr>
            <w:r>
              <w:rPr>
                <w:sz w:val="20"/>
              </w:rPr>
              <w:t xml:space="preserve">осуществлять техническую эксплуатацию линейных сооружений связи;</w:t>
            </w:r>
          </w:p>
          <w:p>
            <w:pPr>
              <w:pStyle w:val="0"/>
              <w:ind w:firstLine="283"/>
              <w:jc w:val="both"/>
            </w:pPr>
            <w:r>
              <w:rPr>
                <w:sz w:val="20"/>
              </w:rPr>
              <w:t xml:space="preserve">производить монтаж кабельных линий и оконечных кабельных устройств;</w:t>
            </w:r>
          </w:p>
          <w:p>
            <w:pPr>
              <w:pStyle w:val="0"/>
              <w:ind w:firstLine="283"/>
              <w:jc w:val="both"/>
            </w:pPr>
            <w:r>
              <w:rPr>
                <w:sz w:val="20"/>
              </w:rPr>
              <w:t xml:space="preserve">настраивать, эксплуатировать и обслуживать оборудование ИТКС;</w:t>
            </w:r>
          </w:p>
          <w:p>
            <w:pPr>
              <w:pStyle w:val="0"/>
              <w:ind w:firstLine="283"/>
              <w:jc w:val="both"/>
            </w:pPr>
            <w:r>
              <w:rPr>
                <w:sz w:val="20"/>
              </w:rPr>
              <w:t xml:space="preserve">осуществлять подключение, настройку мобильных устройств и распределенных сервисов ИТКС;</w:t>
            </w:r>
          </w:p>
          <w:p>
            <w:pPr>
              <w:pStyle w:val="0"/>
              <w:ind w:firstLine="283"/>
              <w:jc w:val="both"/>
            </w:pPr>
            <w:r>
              <w:rPr>
                <w:sz w:val="20"/>
              </w:rPr>
              <w:t xml:space="preserve">производить испытания, проверку и приемку оборудования ИТКС;</w:t>
            </w:r>
          </w:p>
          <w:p>
            <w:pPr>
              <w:pStyle w:val="0"/>
              <w:ind w:firstLine="283"/>
              <w:jc w:val="both"/>
            </w:pPr>
            <w:r>
              <w:rPr>
                <w:sz w:val="20"/>
              </w:rPr>
              <w:t xml:space="preserve">проводить работы по техническому обслуживанию, диагностике технического состояния и ремонту оборудования ИТКС.</w:t>
            </w:r>
          </w:p>
          <w:p>
            <w:pPr>
              <w:pStyle w:val="0"/>
            </w:pPr>
            <w:r>
              <w:rPr>
                <w:sz w:val="20"/>
              </w:rPr>
              <w:t xml:space="preserve">иметь практический опыт в:</w:t>
            </w:r>
          </w:p>
          <w:p>
            <w:pPr>
              <w:pStyle w:val="0"/>
              <w:ind w:firstLine="283"/>
              <w:jc w:val="both"/>
            </w:pPr>
            <w:r>
              <w:rPr>
                <w:sz w:val="20"/>
              </w:rPr>
              <w:t xml:space="preserve">монтаже, настройке, проверке функционирования и конфигурировании оборудования ИТКС;</w:t>
            </w:r>
          </w:p>
          <w:p>
            <w:pPr>
              <w:pStyle w:val="0"/>
              <w:ind w:firstLine="283"/>
              <w:jc w:val="both"/>
            </w:pPr>
            <w:r>
              <w:rPr>
                <w:sz w:val="20"/>
              </w:rPr>
              <w:t xml:space="preserve">текущем контроле функционирования оборудования ИТКС;</w:t>
            </w:r>
          </w:p>
          <w:p>
            <w:pPr>
              <w:pStyle w:val="0"/>
              <w:ind w:firstLine="283"/>
              <w:jc w:val="both"/>
            </w:pPr>
            <w:r>
              <w:rPr>
                <w:sz w:val="20"/>
              </w:rPr>
              <w:t xml:space="preserve">проведении технического обслуживания, диагностике технического состояния, поиске неисправностей и ремонте оборудования ИТКС.</w:t>
            </w:r>
          </w:p>
        </w:tc>
      </w:tr>
      <w:tr>
        <w:tc>
          <w:tcPr>
            <w:tcW w:w="2942" w:type="dxa"/>
          </w:tcPr>
          <w:p>
            <w:pPr>
              <w:pStyle w:val="0"/>
            </w:pPr>
            <w:r>
              <w:rPr>
                <w:sz w:val="20"/>
              </w:rPr>
              <w:t xml:space="preserve">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tc>
        <w:tc>
          <w:tcPr>
            <w:tcW w:w="6128" w:type="dxa"/>
          </w:tcPr>
          <w:p>
            <w:pPr>
              <w:pStyle w:val="0"/>
            </w:pPr>
            <w:r>
              <w:rPr>
                <w:sz w:val="20"/>
              </w:rPr>
              <w:t xml:space="preserve">знать:</w:t>
            </w:r>
          </w:p>
          <w:p>
            <w:pPr>
              <w:pStyle w:val="0"/>
              <w:ind w:firstLine="283"/>
              <w:jc w:val="both"/>
            </w:pPr>
            <w:r>
              <w:rPr>
                <w:sz w:val="20"/>
              </w:rPr>
              <w:t xml:space="preserve">возможные угрозы безопасности информации в ИТКС;</w:t>
            </w:r>
          </w:p>
          <w:p>
            <w:pPr>
              <w:pStyle w:val="0"/>
              <w:ind w:firstLine="283"/>
              <w:jc w:val="both"/>
            </w:pPr>
            <w:r>
              <w:rPr>
                <w:sz w:val="20"/>
              </w:rPr>
              <w:t xml:space="preserve">способы защиты информации от несанкционированного доступа (далее - НСД) и специальных воздействий на нее;</w:t>
            </w:r>
          </w:p>
          <w:p>
            <w:pPr>
              <w:pStyle w:val="0"/>
              <w:ind w:firstLine="283"/>
              <w:jc w:val="both"/>
            </w:pPr>
            <w:r>
              <w:rPr>
                <w:sz w:val="20"/>
              </w:rPr>
              <w:t xml:space="preserve">типовые программные и программно-аппаратные средства защиты информации в информационно-телекоммуникационных системах и сетях;</w:t>
            </w:r>
          </w:p>
          <w:p>
            <w:pPr>
              <w:pStyle w:val="0"/>
              <w:ind w:firstLine="283"/>
              <w:jc w:val="both"/>
            </w:pPr>
            <w:r>
              <w:rPr>
                <w:sz w:val="20"/>
              </w:rPr>
              <w:t xml:space="preserve">криптографические средства защиты информации конфиденциального характера, которые применяются в информационно-телекоммуникационных системах и сетях;</w:t>
            </w:r>
          </w:p>
          <w:p>
            <w:pPr>
              <w:pStyle w:val="0"/>
              <w:ind w:firstLine="283"/>
              <w:jc w:val="both"/>
            </w:pPr>
            <w:r>
              <w:rPr>
                <w:sz w:val="20"/>
              </w:rPr>
              <w:t xml:space="preserve">порядок тестирования функций программных и программно-аппаратных, в том числе криптографических средств защиты информации;</w:t>
            </w:r>
          </w:p>
          <w:p>
            <w:pPr>
              <w:pStyle w:val="0"/>
              <w:ind w:firstLine="283"/>
              <w:jc w:val="both"/>
            </w:pPr>
            <w:r>
              <w:rPr>
                <w:sz w:val="20"/>
              </w:rPr>
              <w:t xml:space="preserve">организацию и содержание технического обслуживания и ремонта программно-аппаратных, в том числе криптографических средств защиты информации;</w:t>
            </w:r>
          </w:p>
          <w:p>
            <w:pPr>
              <w:pStyle w:val="0"/>
              <w:ind w:firstLine="283"/>
              <w:jc w:val="both"/>
            </w:pPr>
            <w:r>
              <w:rPr>
                <w:sz w:val="20"/>
              </w:rPr>
              <w:t xml:space="preserve">порядок и правила ведения эксплуатационной документации на программные и программно-аппаратные, в том числе криптографические средства защиты информации.</w:t>
            </w:r>
          </w:p>
          <w:p>
            <w:pPr>
              <w:pStyle w:val="0"/>
            </w:pPr>
            <w:r>
              <w:rPr>
                <w:sz w:val="20"/>
              </w:rPr>
              <w:t xml:space="preserve">уметь:</w:t>
            </w:r>
          </w:p>
          <w:p>
            <w:pPr>
              <w:pStyle w:val="0"/>
              <w:ind w:firstLine="283"/>
              <w:jc w:val="both"/>
            </w:pPr>
            <w:r>
              <w:rPr>
                <w:sz w:val="20"/>
              </w:rPr>
              <w:t xml:space="preserve">выявлять и оценивать угрозы безопасности информации в ИТКС;</w:t>
            </w:r>
          </w:p>
          <w:p>
            <w:pPr>
              <w:pStyle w:val="0"/>
              <w:ind w:firstLine="283"/>
              <w:jc w:val="both"/>
            </w:pPr>
            <w:r>
              <w:rPr>
                <w:sz w:val="20"/>
              </w:rPr>
              <w:t xml:space="preserve">настраивать и применять средства защиты информации в операционных системах, в том числе средства антивирусной защиты;</w:t>
            </w:r>
          </w:p>
          <w:p>
            <w:pPr>
              <w:pStyle w:val="0"/>
              <w:ind w:firstLine="283"/>
              <w:jc w:val="both"/>
            </w:pPr>
            <w:r>
              <w:rPr>
                <w:sz w:val="20"/>
              </w:rPr>
              <w:t xml:space="preserve">проводить установку и настройку программных и программно-аппаратных, в том числе криптографических средств защиты информации;</w:t>
            </w:r>
          </w:p>
          <w:p>
            <w:pPr>
              <w:pStyle w:val="0"/>
              <w:ind w:firstLine="283"/>
              <w:jc w:val="both"/>
            </w:pPr>
            <w:r>
              <w:rPr>
                <w:sz w:val="20"/>
              </w:rPr>
              <w:t xml:space="preserve">проводить конфигурирование программных и программно-аппаратных, в том числе криптографических средств защиты информации;</w:t>
            </w:r>
          </w:p>
          <w:p>
            <w:pPr>
              <w:pStyle w:val="0"/>
              <w:ind w:firstLine="283"/>
              <w:jc w:val="both"/>
            </w:pPr>
            <w:r>
              <w:rPr>
                <w:sz w:val="20"/>
              </w:rPr>
              <w:t xml:space="preserve">проводить контроль показателей и процесса функционирования программных и программно-аппаратных, в том числе криптографических средств защиты информации;</w:t>
            </w:r>
          </w:p>
          <w:p>
            <w:pPr>
              <w:pStyle w:val="0"/>
              <w:ind w:firstLine="283"/>
              <w:jc w:val="both"/>
            </w:pPr>
            <w:r>
              <w:rPr>
                <w:sz w:val="20"/>
              </w:rPr>
              <w:t xml:space="preserve">проводить восстановление процесса и параметров функционирования программных и программно-аппаратных, в том числе криптографических средств защиты информации;</w:t>
            </w:r>
          </w:p>
          <w:p>
            <w:pPr>
              <w:pStyle w:val="0"/>
              <w:ind w:firstLine="283"/>
              <w:jc w:val="both"/>
            </w:pPr>
            <w:r>
              <w:rPr>
                <w:sz w:val="20"/>
              </w:rPr>
              <w:t xml:space="preserve">проводить техническое обслуживание и ремонт программно-аппаратных, в том числе криптографических средств защиты информации.</w:t>
            </w:r>
          </w:p>
          <w:p>
            <w:pPr>
              <w:pStyle w:val="0"/>
            </w:pPr>
            <w:r>
              <w:rPr>
                <w:sz w:val="20"/>
              </w:rPr>
              <w:t xml:space="preserve">иметь практический опыт в:</w:t>
            </w:r>
          </w:p>
          <w:p>
            <w:pPr>
              <w:pStyle w:val="0"/>
              <w:ind w:firstLine="283"/>
              <w:jc w:val="both"/>
            </w:pPr>
            <w:r>
              <w:rPr>
                <w:sz w:val="20"/>
              </w:rPr>
              <w:t xml:space="preserve">установке, настройке, испытаниях и конфигурировании программных и программно-аппаратных, в том числе криптографических средств защиты информации в оборудовании информационно-телекоммуникационных систем и сетей;</w:t>
            </w:r>
          </w:p>
          <w:p>
            <w:pPr>
              <w:pStyle w:val="0"/>
              <w:ind w:firstLine="283"/>
              <w:jc w:val="both"/>
            </w:pPr>
            <w:r>
              <w:rPr>
                <w:sz w:val="20"/>
              </w:rPr>
              <w:t xml:space="preserve">поддержании бесперебойной работы программных и программно-аппаратных, в том числе криптографических средств защиты информации в информационно-телекоммуникационных системах и сетях;</w:t>
            </w:r>
          </w:p>
          <w:p>
            <w:pPr>
              <w:pStyle w:val="0"/>
              <w:ind w:firstLine="283"/>
              <w:jc w:val="both"/>
            </w:pPr>
            <w:r>
              <w:rPr>
                <w:sz w:val="20"/>
              </w:rPr>
              <w:t xml:space="preserve">защите информации от НСД и специальных воздействий в ИТКС с использованием программных и программно-аппаратных, в том числе криптографических средств защиты в соответствии с предъявляемыми требованиями.</w:t>
            </w:r>
          </w:p>
        </w:tc>
      </w:tr>
      <w:tr>
        <w:tc>
          <w:tcPr>
            <w:tcW w:w="2942" w:type="dxa"/>
          </w:tcPr>
          <w:p>
            <w:pPr>
              <w:pStyle w:val="0"/>
            </w:pPr>
            <w:r>
              <w:rPr>
                <w:sz w:val="20"/>
              </w:rPr>
              <w:t xml:space="preserve">Защита информации в информационно-телекоммуникационных системах и сетях с использованием технических средств защиты</w:t>
            </w:r>
          </w:p>
        </w:tc>
        <w:tc>
          <w:tcPr>
            <w:tcW w:w="6128" w:type="dxa"/>
          </w:tcPr>
          <w:p>
            <w:pPr>
              <w:pStyle w:val="0"/>
            </w:pPr>
            <w:r>
              <w:rPr>
                <w:sz w:val="20"/>
              </w:rPr>
              <w:t xml:space="preserve">знать:</w:t>
            </w:r>
          </w:p>
          <w:p>
            <w:pPr>
              <w:pStyle w:val="0"/>
              <w:ind w:firstLine="283"/>
              <w:jc w:val="both"/>
            </w:pPr>
            <w:r>
              <w:rPr>
                <w:sz w:val="20"/>
              </w:rPr>
              <w:t xml:space="preserve">способы защиты информации от утечки по техническим каналам с использованием технических средств защиты;</w:t>
            </w:r>
          </w:p>
          <w:p>
            <w:pPr>
              <w:pStyle w:val="0"/>
              <w:ind w:firstLine="283"/>
              <w:jc w:val="both"/>
            </w:pPr>
            <w:r>
              <w:rPr>
                <w:sz w:val="20"/>
              </w:rPr>
              <w:t xml:space="preserve">основные типы технических средств защиты информации от утечки по техническим каналам;</w:t>
            </w:r>
          </w:p>
          <w:p>
            <w:pPr>
              <w:pStyle w:val="0"/>
              <w:ind w:firstLine="283"/>
              <w:jc w:val="both"/>
            </w:pPr>
            <w:r>
              <w:rPr>
                <w:sz w:val="20"/>
              </w:rPr>
              <w:t xml:space="preserve">методики измерения параметров побочных электромагнитных излучений и наводок (далее - ПЭМИН), а также параметров фоновых шумов и физических полей, создаваемых техническими средствами защиты информации от утечки по техническим каналам;</w:t>
            </w:r>
          </w:p>
          <w:p>
            <w:pPr>
              <w:pStyle w:val="0"/>
              <w:ind w:firstLine="283"/>
              <w:jc w:val="both"/>
            </w:pPr>
            <w:r>
              <w:rPr>
                <w:sz w:val="20"/>
              </w:rPr>
              <w:t xml:space="preserve">организацию и содержание технического обслуживания и ремонта технических средств защиты информации от утечки по техническим каналам;</w:t>
            </w:r>
          </w:p>
          <w:p>
            <w:pPr>
              <w:pStyle w:val="0"/>
              <w:ind w:firstLine="283"/>
              <w:jc w:val="both"/>
            </w:pPr>
            <w:r>
              <w:rPr>
                <w:sz w:val="20"/>
              </w:rPr>
              <w:t xml:space="preserve">порядок и правила ведения эксплуатационной документации на технические средства защиты информации от утечки по техническим каналам;</w:t>
            </w:r>
          </w:p>
          <w:p>
            <w:pPr>
              <w:pStyle w:val="0"/>
              <w:ind w:firstLine="283"/>
              <w:jc w:val="both"/>
            </w:pPr>
            <w:r>
              <w:rPr>
                <w:sz w:val="20"/>
              </w:rPr>
              <w:t xml:space="preserve">содержание и организацию работ по физической защите линий связи ИТКС;</w:t>
            </w:r>
          </w:p>
          <w:p>
            <w:pPr>
              <w:pStyle w:val="0"/>
              <w:ind w:firstLine="283"/>
              <w:jc w:val="both"/>
            </w:pPr>
            <w:r>
              <w:rPr>
                <w:sz w:val="20"/>
              </w:rPr>
              <w:t xml:space="preserve">принципы действия и основные характеристики технических средств физической защиты;</w:t>
            </w:r>
          </w:p>
          <w:p>
            <w:pPr>
              <w:pStyle w:val="0"/>
              <w:ind w:firstLine="283"/>
              <w:jc w:val="both"/>
            </w:pPr>
            <w:r>
              <w:rPr>
                <w:sz w:val="20"/>
              </w:rPr>
              <w:t xml:space="preserve">законодательство в области информационной безопасности, структуру государственной системы защиты информации, нормативных правовых актов уполномоченных органов исполнительной власти, национальных стандартов и других методических документов в области информационной безопасности;</w:t>
            </w:r>
          </w:p>
          <w:p>
            <w:pPr>
              <w:pStyle w:val="0"/>
              <w:ind w:firstLine="283"/>
              <w:jc w:val="both"/>
            </w:pPr>
            <w:r>
              <w:rPr>
                <w:sz w:val="20"/>
              </w:rPr>
              <w:t xml:space="preserve">принципы и методы организационной защиты информации, организационного обеспечения информационной безопасности в организациях.</w:t>
            </w:r>
          </w:p>
          <w:p>
            <w:pPr>
              <w:pStyle w:val="0"/>
            </w:pPr>
            <w:r>
              <w:rPr>
                <w:sz w:val="20"/>
              </w:rPr>
              <w:t xml:space="preserve">уметь:</w:t>
            </w:r>
          </w:p>
          <w:p>
            <w:pPr>
              <w:pStyle w:val="0"/>
              <w:ind w:firstLine="283"/>
              <w:jc w:val="both"/>
            </w:pPr>
            <w:r>
              <w:rPr>
                <w:sz w:val="20"/>
              </w:rPr>
              <w:t xml:space="preserve">проводить установку, монтаж, настройку и испытание технических средств защиты информации от утечки по техническим каналам;</w:t>
            </w:r>
          </w:p>
          <w:p>
            <w:pPr>
              <w:pStyle w:val="0"/>
              <w:ind w:firstLine="283"/>
              <w:jc w:val="both"/>
            </w:pPr>
            <w:r>
              <w:rPr>
                <w:sz w:val="20"/>
              </w:rPr>
              <w:t xml:space="preserve">проводить техническое обслуживание, устранение неисправностей и ремонт технических средств защиты информации от утечки по техническим каналам;</w:t>
            </w:r>
          </w:p>
          <w:p>
            <w:pPr>
              <w:pStyle w:val="0"/>
              <w:ind w:firstLine="283"/>
              <w:jc w:val="both"/>
            </w:pPr>
            <w:r>
              <w:rPr>
                <w:sz w:val="20"/>
              </w:rPr>
              <w:t xml:space="preserve">проводить измерение параметров фоновых шумов и ПЭМИН, создаваемых оборудованием ИТКС;</w:t>
            </w:r>
          </w:p>
          <w:p>
            <w:pPr>
              <w:pStyle w:val="0"/>
              <w:ind w:firstLine="283"/>
              <w:jc w:val="both"/>
            </w:pPr>
            <w:r>
              <w:rPr>
                <w:sz w:val="20"/>
              </w:rPr>
              <w:t xml:space="preserve">проводить измерение параметров электромагнитных излучений и токов, создаваемых техническими средствами защиты информации от утечки по техническим каналам;</w:t>
            </w:r>
          </w:p>
          <w:p>
            <w:pPr>
              <w:pStyle w:val="0"/>
              <w:ind w:firstLine="283"/>
              <w:jc w:val="both"/>
            </w:pPr>
            <w:r>
              <w:rPr>
                <w:sz w:val="20"/>
              </w:rPr>
              <w:t xml:space="preserve">использовать средства физической защиты линий связи ИТКС;</w:t>
            </w:r>
          </w:p>
          <w:p>
            <w:pPr>
              <w:pStyle w:val="0"/>
              <w:ind w:firstLine="283"/>
              <w:jc w:val="both"/>
            </w:pPr>
            <w:r>
              <w:rPr>
                <w:sz w:val="20"/>
              </w:rPr>
              <w:t xml:space="preserve">применять нормативные правовые акты и нормативные методические документы в области защиты информации.</w:t>
            </w:r>
          </w:p>
          <w:p>
            <w:pPr>
              <w:pStyle w:val="0"/>
            </w:pPr>
            <w:r>
              <w:rPr>
                <w:sz w:val="20"/>
              </w:rPr>
              <w:t xml:space="preserve">иметь практический опыт в:</w:t>
            </w:r>
          </w:p>
          <w:p>
            <w:pPr>
              <w:pStyle w:val="0"/>
              <w:ind w:firstLine="283"/>
              <w:jc w:val="both"/>
            </w:pPr>
            <w:r>
              <w:rPr>
                <w:sz w:val="20"/>
              </w:rPr>
              <w:t xml:space="preserve">установке, монтаже, настройке и испытаниях технических средств защиты информации от утечки по техническим каналам;</w:t>
            </w:r>
          </w:p>
          <w:p>
            <w:pPr>
              <w:pStyle w:val="0"/>
              <w:ind w:firstLine="283"/>
              <w:jc w:val="both"/>
            </w:pPr>
            <w:r>
              <w:rPr>
                <w:sz w:val="20"/>
              </w:rPr>
              <w:t xml:space="preserve">защите информации от утечки по техническим каналам с использованием технических средств защиты в соответствии с предъявляемыми требованиями;</w:t>
            </w:r>
          </w:p>
          <w:p>
            <w:pPr>
              <w:pStyle w:val="0"/>
              <w:ind w:firstLine="283"/>
              <w:jc w:val="both"/>
            </w:pPr>
            <w:r>
              <w:rPr>
                <w:sz w:val="20"/>
              </w:rPr>
              <w:t xml:space="preserve">проведении отдельных работ по физической защите линий связи информационно-телекоммуникационных систем и сетей.</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1551</w:t>
            <w:br/>
            <w:t>(ред. от 03.07.2024)</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4847&amp;dst=100240" TargetMode = "External"/>
	<Relationship Id="rId8" Type="http://schemas.openxmlformats.org/officeDocument/2006/relationships/hyperlink" Target="https://login.consultant.ru/link/?req=doc&amp;base=LAW&amp;n=483090&amp;dst=107390" TargetMode = "External"/>
	<Relationship Id="rId9" Type="http://schemas.openxmlformats.org/officeDocument/2006/relationships/hyperlink" Target="https://login.consultant.ru/link/?req=doc&amp;base=LAW&amp;n=287618&amp;dst=100042" TargetMode = "External"/>
	<Relationship Id="rId10" Type="http://schemas.openxmlformats.org/officeDocument/2006/relationships/hyperlink" Target="https://login.consultant.ru/link/?req=doc&amp;base=LAW&amp;n=176010&amp;dst=100027" TargetMode = "External"/>
	<Relationship Id="rId11" Type="http://schemas.openxmlformats.org/officeDocument/2006/relationships/hyperlink" Target="https://login.consultant.ru/link/?req=doc&amp;base=LAW&amp;n=179998&amp;dst=100012" TargetMode = "External"/>
	<Relationship Id="rId12" Type="http://schemas.openxmlformats.org/officeDocument/2006/relationships/hyperlink" Target="https://login.consultant.ru/link/?req=doc&amp;base=LAW&amp;n=374847&amp;dst=100240" TargetMode = "External"/>
	<Relationship Id="rId13" Type="http://schemas.openxmlformats.org/officeDocument/2006/relationships/hyperlink" Target="https://login.consultant.ru/link/?req=doc&amp;base=LAW&amp;n=483090&amp;dst=107390" TargetMode = "External"/>
	<Relationship Id="rId14" Type="http://schemas.openxmlformats.org/officeDocument/2006/relationships/hyperlink" Target="https://login.consultant.ru/link/?req=doc&amp;base=LAW&amp;n=483090&amp;dst=107391" TargetMode = "External"/>
	<Relationship Id="rId15" Type="http://schemas.openxmlformats.org/officeDocument/2006/relationships/hyperlink" Target="https://login.consultant.ru/link/?req=doc&amp;base=LAW&amp;n=214720" TargetMode = "External"/>
	<Relationship Id="rId16" Type="http://schemas.openxmlformats.org/officeDocument/2006/relationships/hyperlink" Target="https://login.consultant.ru/link/?req=doc&amp;base=LAW&amp;n=374847&amp;dst=100241" TargetMode = "External"/>
	<Relationship Id="rId17" Type="http://schemas.openxmlformats.org/officeDocument/2006/relationships/hyperlink" Target="https://login.consultant.ru/link/?req=doc&amp;base=LAW&amp;n=500133&amp;dst=100249" TargetMode = "External"/>
	<Relationship Id="rId18" Type="http://schemas.openxmlformats.org/officeDocument/2006/relationships/hyperlink" Target="https://login.consultant.ru/link/?req=doc&amp;base=LAW&amp;n=483090&amp;dst=107393" TargetMode = "External"/>
	<Relationship Id="rId19" Type="http://schemas.openxmlformats.org/officeDocument/2006/relationships/hyperlink" Target="https://login.consultant.ru/link/?req=doc&amp;base=LAW&amp;n=470946&amp;dst=4" TargetMode = "External"/>
	<Relationship Id="rId20" Type="http://schemas.openxmlformats.org/officeDocument/2006/relationships/hyperlink" Target="https://login.consultant.ru/link/?req=doc&amp;base=LAW&amp;n=483090&amp;dst=107395" TargetMode = "External"/>
	<Relationship Id="rId21" Type="http://schemas.openxmlformats.org/officeDocument/2006/relationships/hyperlink" Target="https://login.consultant.ru/link/?req=doc&amp;base=LAW&amp;n=377712&amp;dst=100963" TargetMode = "External"/>
	<Relationship Id="rId22" Type="http://schemas.openxmlformats.org/officeDocument/2006/relationships/hyperlink" Target="https://login.consultant.ru/link/?req=doc&amp;base=LAW&amp;n=483090&amp;dst=107397" TargetMode = "External"/>
	<Relationship Id="rId23" Type="http://schemas.openxmlformats.org/officeDocument/2006/relationships/hyperlink" Target="https://login.consultant.ru/link/?req=doc&amp;base=LAW&amp;n=500133&amp;dst=100216" TargetMode = "External"/>
	<Relationship Id="rId24" Type="http://schemas.openxmlformats.org/officeDocument/2006/relationships/hyperlink" Target="https://login.consultant.ru/link/?req=doc&amp;base=LAW&amp;n=483090&amp;dst=107399" TargetMode = "External"/>
	<Relationship Id="rId25" Type="http://schemas.openxmlformats.org/officeDocument/2006/relationships/hyperlink" Target="https://login.consultant.ru/link/?req=doc&amp;base=LAW&amp;n=483090&amp;dst=107401" TargetMode = "External"/>
	<Relationship Id="rId26" Type="http://schemas.openxmlformats.org/officeDocument/2006/relationships/hyperlink" Target="https://login.consultant.ru/link/?req=doc&amp;base=LAW&amp;n=411930&amp;dst=100030" TargetMode = "External"/>
	<Relationship Id="rId27" Type="http://schemas.openxmlformats.org/officeDocument/2006/relationships/hyperlink" Target="https://login.consultant.ru/link/?req=doc&amp;base=LAW&amp;n=483090&amp;dst=107403" TargetMode = "External"/>
	<Relationship Id="rId28" Type="http://schemas.openxmlformats.org/officeDocument/2006/relationships/hyperlink" Target="https://login.consultant.ru/link/?req=doc&amp;base=LAW&amp;n=374847&amp;dst=100244" TargetMode = "External"/>
	<Relationship Id="rId29" Type="http://schemas.openxmlformats.org/officeDocument/2006/relationships/hyperlink" Target="https://login.consultant.ru/link/?req=doc&amp;base=LAW&amp;n=483090&amp;dst=107405" TargetMode = "External"/>
	<Relationship Id="rId30" Type="http://schemas.openxmlformats.org/officeDocument/2006/relationships/hyperlink" Target="https://login.consultant.ru/link/?req=doc&amp;base=LAW&amp;n=483090&amp;dst=107406" TargetMode = "External"/>
	<Relationship Id="rId31" Type="http://schemas.openxmlformats.org/officeDocument/2006/relationships/hyperlink" Target="https://login.consultant.ru/link/?req=doc&amp;base=LAW&amp;n=483090&amp;dst=107416" TargetMode = "External"/>
	<Relationship Id="rId32" Type="http://schemas.openxmlformats.org/officeDocument/2006/relationships/hyperlink" Target="https://login.consultant.ru/link/?req=doc&amp;base=LAW&amp;n=483090&amp;dst=107417" TargetMode = "External"/>
	<Relationship Id="rId33" Type="http://schemas.openxmlformats.org/officeDocument/2006/relationships/hyperlink" Target="https://login.consultant.ru/link/?req=doc&amp;base=LAW&amp;n=483090&amp;dst=107420" TargetMode = "External"/>
	<Relationship Id="rId34" Type="http://schemas.openxmlformats.org/officeDocument/2006/relationships/hyperlink" Target="https://login.consultant.ru/link/?req=doc&amp;base=LAW&amp;n=483090&amp;dst=107431" TargetMode = "External"/>
	<Relationship Id="rId35" Type="http://schemas.openxmlformats.org/officeDocument/2006/relationships/hyperlink" Target="https://login.consultant.ru/link/?req=doc&amp;base=LAW&amp;n=483090&amp;dst=107433" TargetMode = "External"/>
	<Relationship Id="rId36" Type="http://schemas.openxmlformats.org/officeDocument/2006/relationships/hyperlink" Target="https://login.consultant.ru/link/?req=doc&amp;base=LAW&amp;n=483090&amp;dst=107434" TargetMode = "External"/>
	<Relationship Id="rId37" Type="http://schemas.openxmlformats.org/officeDocument/2006/relationships/hyperlink" Target="https://login.consultant.ru/link/?req=doc&amp;base=LAW&amp;n=500133" TargetMode = "External"/>
	<Relationship Id="rId38" Type="http://schemas.openxmlformats.org/officeDocument/2006/relationships/hyperlink" Target="https://login.consultant.ru/link/?req=doc&amp;base=LAW&amp;n=483090&amp;dst=107435" TargetMode = "External"/>
	<Relationship Id="rId39" Type="http://schemas.openxmlformats.org/officeDocument/2006/relationships/hyperlink" Target="https://login.consultant.ru/link/?req=doc&amp;base=LAW&amp;n=466790" TargetMode = "External"/>
	<Relationship Id="rId40" Type="http://schemas.openxmlformats.org/officeDocument/2006/relationships/hyperlink" Target="https://login.consultant.ru/link/?req=doc&amp;base=LAW&amp;n=483090&amp;dst=107437" TargetMode = "External"/>
	<Relationship Id="rId41" Type="http://schemas.openxmlformats.org/officeDocument/2006/relationships/hyperlink" Target="https://login.consultant.ru/link/?req=doc&amp;base=LAW&amp;n=483090&amp;dst=107439" TargetMode = "External"/>
	<Relationship Id="rId42" Type="http://schemas.openxmlformats.org/officeDocument/2006/relationships/hyperlink" Target="https://login.consultant.ru/link/?req=doc&amp;base=LAW&amp;n=207929&amp;dst=100009" TargetMode = "External"/>
	<Relationship Id="rId43" Type="http://schemas.openxmlformats.org/officeDocument/2006/relationships/hyperlink" Target="https://login.consultant.ru/link/?req=doc&amp;base=LAW&amp;n=207932&amp;dst=100009" TargetMode = "External"/>
	<Relationship Id="rId44" Type="http://schemas.openxmlformats.org/officeDocument/2006/relationships/hyperlink" Target="https://login.consultant.ru/link/?req=doc&amp;base=LAW&amp;n=205593&amp;dst=100009" TargetMode = "External"/>
	<Relationship Id="rId45" Type="http://schemas.openxmlformats.org/officeDocument/2006/relationships/hyperlink" Target="https://login.consultant.ru/link/?req=doc&amp;base=LAW&amp;n=207927&amp;dst=100009" TargetMode = "External"/>
	<Relationship Id="rId46" Type="http://schemas.openxmlformats.org/officeDocument/2006/relationships/hyperlink" Target="https://login.consultant.ru/link/?req=doc&amp;base=LAW&amp;n=389823&amp;dst=100012" TargetMode = "External"/>
	<Relationship Id="rId47" Type="http://schemas.openxmlformats.org/officeDocument/2006/relationships/hyperlink" Target="https://login.consultant.ru/link/?req=doc&amp;base=LAW&amp;n=389823&amp;dst=102070" TargetMode = "External"/>
	<Relationship Id="rId48" Type="http://schemas.openxmlformats.org/officeDocument/2006/relationships/hyperlink" Target="https://login.consultant.ru/link/?req=doc&amp;base=LAW&amp;n=389823&amp;dst=106818" TargetMode = "External"/>
	<Relationship Id="rId49" Type="http://schemas.openxmlformats.org/officeDocument/2006/relationships/hyperlink" Target="https://login.consultant.ru/link/?req=doc&amp;base=LAW&amp;n=389823&amp;dst=10050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1551
(ред. от 03.07.2024)
"Об утверждении федерального государственного образовательного стандарта среднего профессионального образования по специальности 10.02.04 Обеспечение информационной безопасности телекоммуникационных систем"
(Зарегистрировано в Минюсте России 26.12.2016 N 44944)</dc:title>
  <dcterms:created xsi:type="dcterms:W3CDTF">2025-04-03T12:28:19Z</dcterms:created>
</cp:coreProperties>
</file>