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01" w:rsidRPr="009D5E97" w:rsidRDefault="00926E01" w:rsidP="00926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26E01" w:rsidRPr="009D5E97" w:rsidRDefault="00926E01" w:rsidP="00926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38.04.02 Менеджмент</w:t>
      </w:r>
      <w:r w:rsidRPr="009D5E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6E01" w:rsidRPr="009D5E97" w:rsidRDefault="00926E01" w:rsidP="00926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926E01">
        <w:rPr>
          <w:rFonts w:ascii="Times New Roman" w:hAnsi="Times New Roman" w:cs="Times New Roman"/>
          <w:sz w:val="24"/>
          <w:szCs w:val="24"/>
        </w:rPr>
        <w:t>Реструктуризация бизнеса и антикризисное управление</w:t>
      </w:r>
      <w:r w:rsidRPr="009D5E97">
        <w:rPr>
          <w:rFonts w:ascii="Times New Roman" w:hAnsi="Times New Roman" w:cs="Times New Roman"/>
          <w:sz w:val="24"/>
          <w:szCs w:val="24"/>
        </w:rPr>
        <w:t>»,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5E9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26E01" w:rsidRDefault="00926E01" w:rsidP="00926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теория в управлении бизнесом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Комплексная бизнес-диагностика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Проектирование и оптимизация бизнес-процессов в антикризисном управлении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Реструктуризация и реорганизация бизнеса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Антикризисный консалтинг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Антикризисное бизнес-регулирование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Антикризисные стратегии и управление финансовым оздоровлением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Управление закупками и цепями поставок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Тренинг "Эффективные переговоры"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Производственно-технологическая и цифровая трансформация бизнеса в рамках антикризисного управления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Медиация и разрешение корпоративных конфликтов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Риск-менеджмент в антикризисном управлении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Инжиниринг и управление крупными проектами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Антикризисный менеджмент в кредитных организациях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 xml:space="preserve">Противодействие корпоративному </w:t>
      </w:r>
      <w:proofErr w:type="spellStart"/>
      <w:r w:rsidRPr="00B6242D">
        <w:rPr>
          <w:rFonts w:ascii="Times New Roman" w:hAnsi="Times New Roman" w:cs="Times New Roman"/>
          <w:sz w:val="24"/>
          <w:szCs w:val="24"/>
        </w:rPr>
        <w:t>рейдерству</w:t>
      </w:r>
      <w:proofErr w:type="spellEnd"/>
      <w:r w:rsidRPr="00B6242D">
        <w:rPr>
          <w:rFonts w:ascii="Times New Roman" w:hAnsi="Times New Roman" w:cs="Times New Roman"/>
          <w:sz w:val="24"/>
          <w:szCs w:val="24"/>
        </w:rPr>
        <w:t xml:space="preserve"> и защита акционеров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Зарубежная практика антикризисного управления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Арбитражные процедуры антикризисного управления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Инструменты реструктуризации бизнеса: слияния и поглощения, реструктуризация активов, капитала, задолженности</w:t>
      </w:r>
    </w:p>
    <w:p w:rsidR="00B6242D" w:rsidRPr="00B6242D" w:rsidRDefault="00B6242D" w:rsidP="00B624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2D">
        <w:rPr>
          <w:rFonts w:ascii="Times New Roman" w:hAnsi="Times New Roman" w:cs="Times New Roman"/>
          <w:sz w:val="24"/>
          <w:szCs w:val="24"/>
        </w:rPr>
        <w:t>Налоговые риски компании: оценка и управление</w:t>
      </w:r>
    </w:p>
    <w:p w:rsidR="000D671A" w:rsidRPr="00B6242D" w:rsidRDefault="00B6242D" w:rsidP="00B624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671A" w:rsidRPr="00B6242D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15EC"/>
    <w:multiLevelType w:val="hybridMultilevel"/>
    <w:tmpl w:val="79F0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09"/>
    <w:rsid w:val="002579AC"/>
    <w:rsid w:val="002978FF"/>
    <w:rsid w:val="00926E01"/>
    <w:rsid w:val="00AE5995"/>
    <w:rsid w:val="00B6242D"/>
    <w:rsid w:val="00B844F0"/>
    <w:rsid w:val="00E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0B24"/>
  <w15:chartTrackingRefBased/>
  <w15:docId w15:val="{B71B299B-6F2E-4AB0-9804-C277BE84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2026-04-21T06:54:00Z</dcterms:created>
  <dcterms:modified xsi:type="dcterms:W3CDTF">2026-04-21T06:57:00Z</dcterms:modified>
</cp:coreProperties>
</file>