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3D0" w:rsidRDefault="0011384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CB33D0" w:rsidRDefault="001138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«ФИНАНСОВЫЙ УНИВЕРСИТЕТ </w:t>
      </w:r>
    </w:p>
    <w:p w:rsidR="00CB33D0" w:rsidRDefault="001138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CB33D0" w:rsidRDefault="001138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CB33D0" w:rsidRDefault="00CB33D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33D0" w:rsidRDefault="00113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Департамент банковского дела и монетарного регулирования</w:t>
      </w:r>
    </w:p>
    <w:p w:rsidR="00CB33D0" w:rsidRDefault="00113847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tbl>
      <w:tblPr>
        <w:tblW w:w="5000" w:type="pct"/>
        <w:tblInd w:w="-284" w:type="dxa"/>
        <w:tblLayout w:type="fixed"/>
        <w:tblLook w:val="00A0" w:firstRow="1" w:lastRow="0" w:firstColumn="1" w:lastColumn="0" w:noHBand="0" w:noVBand="0"/>
      </w:tblPr>
      <w:tblGrid>
        <w:gridCol w:w="3371"/>
        <w:gridCol w:w="6268"/>
      </w:tblGrid>
      <w:tr w:rsidR="00CB33D0">
        <w:tc>
          <w:tcPr>
            <w:tcW w:w="3371" w:type="dxa"/>
          </w:tcPr>
          <w:p w:rsidR="00CB33D0" w:rsidRDefault="00CB33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D0" w:rsidRDefault="00CB33D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CB33D0" w:rsidRDefault="00CB33D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D0" w:rsidRDefault="00CB33D0">
            <w:pPr>
              <w:widowControl w:val="0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CB33D0">
              <w:trPr>
                <w:jc w:val="right"/>
              </w:trPr>
              <w:tc>
                <w:tcPr>
                  <w:tcW w:w="6566" w:type="dxa"/>
                </w:tcPr>
                <w:p w:rsidR="00CB33D0" w:rsidRDefault="00113847">
                  <w:pPr>
                    <w:widowControl w:val="0"/>
                    <w:spacing w:line="360" w:lineRule="auto"/>
                    <w:jc w:val="right"/>
                    <w:rPr>
                      <w:rFonts w:ascii="Times New Roman" w:eastAsia="Batang" w:hAnsi="Times New Roman" w:cs="Times New Roman"/>
                      <w:sz w:val="28"/>
                    </w:rPr>
                  </w:pPr>
                  <w:r>
                    <w:rPr>
                      <w:rFonts w:ascii="Times New Roman" w:eastAsia="Batang" w:hAnsi="Times New Roman" w:cs="Times New Roman"/>
                      <w:sz w:val="28"/>
                    </w:rPr>
                    <w:t xml:space="preserve">  </w:t>
                  </w:r>
                </w:p>
                <w:p w:rsidR="00CB33D0" w:rsidRDefault="00113847">
                  <w:pPr>
                    <w:widowControl w:val="0"/>
                    <w:spacing w:line="360" w:lineRule="auto"/>
                    <w:jc w:val="center"/>
                    <w:rPr>
                      <w:rFonts w:ascii="Times New Roman" w:eastAsia="Batang" w:hAnsi="Times New Roman" w:cs="Times New Roman"/>
                      <w:sz w:val="28"/>
                    </w:rPr>
                  </w:pPr>
                  <w:r>
                    <w:rPr>
                      <w:rFonts w:ascii="Times New Roman" w:eastAsia="Batang" w:hAnsi="Times New Roman" w:cs="Times New Roman"/>
                      <w:sz w:val="28"/>
                    </w:rPr>
                    <w:t xml:space="preserve">                     УТВЕРЖДАЮ</w:t>
                  </w:r>
                </w:p>
                <w:p w:rsidR="00CB33D0" w:rsidRDefault="00113847">
                  <w:pPr>
                    <w:widowControl w:val="0"/>
                    <w:spacing w:after="0" w:line="360" w:lineRule="auto"/>
                    <w:rPr>
                      <w:rFonts w:ascii="Times New Roman" w:eastAsia="Batang" w:hAnsi="Times New Roman" w:cs="Times New Roman"/>
                      <w:sz w:val="28"/>
                    </w:rPr>
                  </w:pPr>
                  <w:r>
                    <w:rPr>
                      <w:rFonts w:ascii="Times New Roman" w:eastAsia="Batang" w:hAnsi="Times New Roman" w:cs="Times New Roman"/>
                      <w:sz w:val="28"/>
                    </w:rPr>
                    <w:t xml:space="preserve">                                           Проректор по уч</w:t>
                  </w:r>
                  <w:bookmarkStart w:id="0" w:name="_GoBack"/>
                  <w:bookmarkEnd w:id="0"/>
                  <w:r>
                    <w:rPr>
                      <w:rFonts w:ascii="Times New Roman" w:eastAsia="Batang" w:hAnsi="Times New Roman" w:cs="Times New Roman"/>
                      <w:sz w:val="28"/>
                    </w:rPr>
                    <w:t xml:space="preserve">ебной и </w:t>
                  </w:r>
                </w:p>
                <w:p w:rsidR="00CB33D0" w:rsidRDefault="00113847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методической работе</w:t>
                  </w:r>
                </w:p>
              </w:tc>
            </w:tr>
            <w:tr w:rsidR="00CB33D0">
              <w:trPr>
                <w:jc w:val="right"/>
              </w:trPr>
              <w:tc>
                <w:tcPr>
                  <w:tcW w:w="6566" w:type="dxa"/>
                </w:tcPr>
                <w:p w:rsidR="00CB33D0" w:rsidRDefault="00113847">
                  <w:pPr>
                    <w:widowControl w:val="0"/>
                    <w:spacing w:line="360" w:lineRule="auto"/>
                    <w:jc w:val="center"/>
                    <w:rPr>
                      <w:rFonts w:ascii="Times New Roman" w:eastAsia="Batang" w:hAnsi="Times New Roman" w:cs="Times New Roman"/>
                      <w:sz w:val="28"/>
                    </w:rPr>
                  </w:pPr>
                  <w:r>
                    <w:rPr>
                      <w:rFonts w:ascii="Times New Roman" w:eastAsia="Batang" w:hAnsi="Times New Roman" w:cs="Times New Roman"/>
                      <w:sz w:val="28"/>
                    </w:rPr>
                    <w:t xml:space="preserve">                                          ___________Е.А. Каменева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                                           </w:t>
                  </w:r>
                </w:p>
                <w:p w:rsidR="00CB33D0" w:rsidRPr="00A0789B" w:rsidRDefault="00113847">
                  <w:pPr>
                    <w:widowControl w:val="0"/>
                    <w:spacing w:line="360" w:lineRule="auto"/>
                    <w:jc w:val="center"/>
                    <w:rPr>
                      <w:rFonts w:ascii="Times New Roman" w:eastAsia="Batang" w:hAnsi="Times New Roman" w:cs="Times New Roman"/>
                      <w:sz w:val="28"/>
                    </w:rPr>
                  </w:pPr>
                  <w:r w:rsidRPr="00A0789B">
                    <w:rPr>
                      <w:rFonts w:ascii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                                   </w:t>
                  </w:r>
                  <w:r w:rsidR="00A0789B" w:rsidRPr="00A0789B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«28» декабря 2022 г.</w:t>
                  </w:r>
                </w:p>
              </w:tc>
            </w:tr>
          </w:tbl>
          <w:p w:rsidR="00CB33D0" w:rsidRDefault="00CB33D0">
            <w:pPr>
              <w:widowControl w:val="0"/>
              <w:tabs>
                <w:tab w:val="left" w:pos="2700"/>
              </w:tabs>
              <w:rPr>
                <w:rFonts w:ascii="Times New Roman" w:hAnsi="Times New Roman" w:cs="Times New Roman"/>
              </w:rPr>
            </w:pPr>
          </w:p>
        </w:tc>
      </w:tr>
    </w:tbl>
    <w:p w:rsidR="00CB33D0" w:rsidRDefault="00113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Е.И.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Мешкова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>, С.В. Зубкова</w:t>
      </w:r>
    </w:p>
    <w:p w:rsidR="00CB33D0" w:rsidRDefault="00CB33D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CB33D0" w:rsidRDefault="00113847">
      <w:pPr>
        <w:tabs>
          <w:tab w:val="left" w:pos="59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БАНКОВСКИЕ РИСКИ И СТРАТЕГИЯ РАЗВИТИЯ </w:t>
      </w:r>
    </w:p>
    <w:p w:rsidR="00CB33D0" w:rsidRDefault="00113847">
      <w:pPr>
        <w:tabs>
          <w:tab w:val="left" w:pos="5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КОММЕРЧЕСКОГО БАНКА</w:t>
      </w:r>
    </w:p>
    <w:p w:rsidR="00CB33D0" w:rsidRDefault="00CB3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33D0" w:rsidRDefault="00113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CB33D0" w:rsidRDefault="00CB3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B33D0" w:rsidRDefault="00113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CB33D0" w:rsidRDefault="00113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40.04.01 - Юриспруденция, направленность программы магистратуры</w:t>
      </w:r>
    </w:p>
    <w:p w:rsidR="00CB33D0" w:rsidRDefault="0011384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"Юрист в финансовой сфере"</w:t>
      </w:r>
    </w:p>
    <w:p w:rsidR="00CB33D0" w:rsidRDefault="00CB3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B33D0" w:rsidRDefault="00CB33D0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CB33D0" w:rsidRDefault="0011384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CB33D0" w:rsidRDefault="0011384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протокол № 29 от «21» декабря 2022 г.</w:t>
      </w:r>
    </w:p>
    <w:p w:rsidR="00CB33D0" w:rsidRDefault="00CB33D0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CB33D0" w:rsidRDefault="00113847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Одобрено </w:t>
      </w:r>
      <w:r>
        <w:rPr>
          <w:rFonts w:ascii="Times New Roman" w:hAnsi="Times New Roman" w:cs="Times New Roman"/>
          <w:i/>
          <w:sz w:val="28"/>
          <w:szCs w:val="28"/>
        </w:rPr>
        <w:t>учебно-научным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CB33D0" w:rsidRDefault="00113847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Департаментом банковского дела и монетарного регулирования</w:t>
      </w:r>
    </w:p>
    <w:p w:rsidR="00CB33D0" w:rsidRDefault="00113847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(протокол № 6 от 16 ноября 2022 г.)</w:t>
      </w:r>
    </w:p>
    <w:p w:rsidR="00CB33D0" w:rsidRDefault="00CB33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B33D0" w:rsidRDefault="00CB33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B33D0" w:rsidRDefault="001138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Москва - 2022 </w:t>
      </w:r>
    </w:p>
    <w:p w:rsidR="00CB33D0" w:rsidRDefault="00CB33D0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id w:val="-1941442912"/>
        <w:docPartObj>
          <w:docPartGallery w:val="Table of Contents"/>
          <w:docPartUnique/>
        </w:docPartObj>
      </w:sdtPr>
      <w:sdtEndPr/>
      <w:sdtContent>
        <w:p w:rsidR="00CB33D0" w:rsidRDefault="00113847">
          <w:pPr>
            <w:jc w:val="center"/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bCs/>
              <w:sz w:val="26"/>
              <w:szCs w:val="26"/>
            </w:rPr>
            <w:t>Оглавление</w:t>
          </w:r>
        </w:p>
        <w:p w:rsidR="00CB33D0" w:rsidRDefault="00113847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6"/>
              <w:szCs w:val="26"/>
            </w:rPr>
            <w:instrText>TOC \z \o "1-3" \u \h</w:instrText>
          </w:r>
          <w:r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11885036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_Toc118850364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webHidden/>
                <w:sz w:val="26"/>
                <w:szCs w:val="26"/>
              </w:rPr>
              <w:t>1. Наименование дисциплины</w:t>
            </w:r>
            <w:r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65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_Toc118850365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3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66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_Toc118850366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3. Место дисциплины в структуре образовательной программы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4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113847">
          <w:pPr>
            <w:rPr>
              <w:rFonts w:ascii="Times New Roman" w:hAnsi="Times New Roman" w:cs="Times New Roman"/>
              <w:sz w:val="26"/>
              <w:szCs w:val="26"/>
            </w:rPr>
          </w:pPr>
          <w:r>
            <w:rPr>
              <w:rFonts w:ascii="Times New Roman" w:hAnsi="Times New Roman" w:cs="Times New Roman"/>
              <w:sz w:val="26"/>
              <w:szCs w:val="26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обучающихся………………………………………………………………………………..5</w:t>
          </w:r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67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_Toc118850367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5. 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5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68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_Toc118850368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5.1. Содержание дисциплины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5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69"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5.2. Учебно-тематический план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</w:r>
          </w:hyperlink>
          <w:r w:rsidR="008049B4">
            <w:rPr>
              <w:rFonts w:ascii="Times New Roman" w:hAnsi="Times New Roman" w:cs="Times New Roman"/>
              <w:sz w:val="26"/>
              <w:szCs w:val="26"/>
            </w:rPr>
            <w:t>8</w:t>
          </w:r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0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_Toc118850370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5.3. Содержание семинаров, практических занятий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10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1"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6. Перечень учебно-методического обеспечения для самостоятельной̆ работы обучающихся по дисциплине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</w:r>
          </w:hyperlink>
          <w:r w:rsidR="00113847">
            <w:rPr>
              <w:rFonts w:ascii="Times New Roman" w:hAnsi="Times New Roman" w:cs="Times New Roman"/>
              <w:sz w:val="26"/>
              <w:szCs w:val="26"/>
            </w:rPr>
            <w:t>12</w:t>
          </w:r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2"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</w:r>
          </w:hyperlink>
          <w:r w:rsidR="00113847">
            <w:rPr>
              <w:rFonts w:ascii="Times New Roman" w:hAnsi="Times New Roman" w:cs="Times New Roman"/>
              <w:sz w:val="26"/>
              <w:szCs w:val="26"/>
            </w:rPr>
            <w:t>12</w:t>
          </w:r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3"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6.2. Перечень вопросов, заданий, тем для подготовки к текущему контролю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</w:r>
          </w:hyperlink>
          <w:r w:rsidR="00113847">
            <w:rPr>
              <w:rFonts w:ascii="Times New Roman" w:hAnsi="Times New Roman" w:cs="Times New Roman"/>
              <w:sz w:val="26"/>
              <w:szCs w:val="26"/>
            </w:rPr>
            <w:t>14</w:t>
          </w:r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4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_Toc118850374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7. Фонд оценочных средств для проведения промежуточной аттестации обучающихся по дисциплине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16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7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_Toc118850377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8. Перечень основной и дополнительной учебной литературы, необходимой для освоения дисциплины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24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8">
            <w:r w:rsidR="00113847">
              <w:rPr>
                <w:webHidden/>
              </w:rPr>
              <w:fldChar w:fldCharType="begin"/>
            </w:r>
            <w:r w:rsidR="00113847">
              <w:rPr>
                <w:webHidden/>
              </w:rPr>
              <w:instrText>PAGEREF _Toc118850378 \h</w:instrText>
            </w:r>
            <w:r w:rsidR="00113847">
              <w:rPr>
                <w:webHidden/>
              </w:rPr>
            </w:r>
            <w:r w:rsidR="00113847">
              <w:rPr>
                <w:webHidden/>
              </w:rPr>
              <w:fldChar w:fldCharType="separate"/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  <w:t>27</w:t>
            </w:r>
            <w:r w:rsidR="00113847">
              <w:rPr>
                <w:webHidden/>
              </w:rPr>
              <w:fldChar w:fldCharType="end"/>
            </w:r>
          </w:hyperlink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79"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10.Методические указания для обучающихся студентов по освоению дисциплины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</w:r>
          </w:hyperlink>
          <w:r w:rsidR="00113847">
            <w:rPr>
              <w:rFonts w:ascii="Times New Roman" w:hAnsi="Times New Roman" w:cs="Times New Roman"/>
              <w:sz w:val="26"/>
              <w:szCs w:val="26"/>
            </w:rPr>
            <w:t>28</w:t>
          </w:r>
        </w:p>
        <w:p w:rsidR="00CB33D0" w:rsidRDefault="00A0789B">
          <w:pPr>
            <w:pStyle w:val="11"/>
            <w:tabs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hyperlink w:anchor="_Toc118850380"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ab/>
            </w:r>
          </w:hyperlink>
          <w:r w:rsidR="00113847">
            <w:rPr>
              <w:rFonts w:ascii="Times New Roman" w:hAnsi="Times New Roman" w:cs="Times New Roman"/>
              <w:sz w:val="26"/>
              <w:szCs w:val="26"/>
            </w:rPr>
            <w:t>30</w:t>
          </w:r>
        </w:p>
        <w:p w:rsidR="00CB33D0" w:rsidRDefault="00A0789B">
          <w:pPr>
            <w:pStyle w:val="11"/>
            <w:tabs>
              <w:tab w:val="left" w:pos="660"/>
              <w:tab w:val="right" w:leader="dot" w:pos="9629"/>
            </w:tabs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  <w:hyperlink w:anchor="_Toc118850384">
            <w:r w:rsidR="00113847">
              <w:rPr>
                <w:rFonts w:ascii="Times New Roman" w:hAnsi="Times New Roman" w:cs="Times New Roman"/>
                <w:webHidden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дисциплине……………………………………………...</w:t>
            </w:r>
          </w:hyperlink>
          <w:r w:rsidR="00113847">
            <w:rPr>
              <w:rFonts w:ascii="Times New Roman" w:hAnsi="Times New Roman" w:cs="Times New Roman"/>
              <w:sz w:val="26"/>
              <w:szCs w:val="26"/>
            </w:rPr>
            <w:t>31</w:t>
          </w:r>
          <w:r w:rsidR="00113847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  </w:t>
          </w:r>
          <w:r w:rsidR="00113847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CB33D0" w:rsidRDefault="00113847">
      <w:pPr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>
        <w:br w:type="page"/>
      </w:r>
    </w:p>
    <w:p w:rsidR="00CB33D0" w:rsidRDefault="0011384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18850364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</w:p>
    <w:p w:rsidR="00CB33D0" w:rsidRDefault="00113847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«Банковские риски и стратегия развития коммерческого банка» </w:t>
      </w:r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18850365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Toc28560380"/>
      <w:bookmarkStart w:id="4" w:name="_Toc92533356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:rsidR="00CB33D0" w:rsidRDefault="00113847">
      <w:pPr>
        <w:tabs>
          <w:tab w:val="left" w:pos="81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c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4"/>
        <w:gridCol w:w="2693"/>
        <w:gridCol w:w="2550"/>
        <w:gridCol w:w="3969"/>
      </w:tblGrid>
      <w:tr w:rsidR="00CB33D0">
        <w:tc>
          <w:tcPr>
            <w:tcW w:w="993" w:type="dxa"/>
            <w:vAlign w:val="center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93" w:type="dxa"/>
            <w:vAlign w:val="center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0" w:type="dxa"/>
            <w:vAlign w:val="center"/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969" w:type="dxa"/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33D0">
        <w:tc>
          <w:tcPr>
            <w:tcW w:w="993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ПКН-3</w:t>
            </w:r>
          </w:p>
        </w:tc>
        <w:tc>
          <w:tcPr>
            <w:tcW w:w="2693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давать оценку нормативного правового акта во взаимосвязи с другими нормативными правовыми актами, самостоятельно готовить экспертные заключения в области права, проводить антикоррупционную экспертизу проектов нормативных правовых актов, осуществлять экспертную деятельность, участвовать в подготовке экспертных заключений </w:t>
            </w:r>
          </w:p>
        </w:tc>
        <w:tc>
          <w:tcPr>
            <w:tcW w:w="2550" w:type="dxa"/>
          </w:tcPr>
          <w:p w:rsidR="00CB33D0" w:rsidRDefault="0011384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1.Владеет методикой комплексной оценки нормативного правового акта, в том числе в системе с другими нормативными правовыми актами.</w:t>
            </w: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11384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2.Определяет виды коррупциогенных факторов и методику проведения антикоррупционной экспертизы нормативных правовых актов и их проектов.</w:t>
            </w: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pStyle w:val="af8"/>
              <w:widowControl w:val="0"/>
              <w:spacing w:before="280" w:after="280"/>
              <w:rPr>
                <w:rFonts w:eastAsiaTheme="minorHAnsi"/>
                <w:lang w:eastAsia="en-US"/>
              </w:rPr>
            </w:pPr>
          </w:p>
          <w:p w:rsidR="00CB33D0" w:rsidRDefault="00CB33D0">
            <w:pPr>
              <w:pStyle w:val="af8"/>
              <w:widowControl w:val="0"/>
              <w:spacing w:before="280" w:after="280"/>
            </w:pPr>
          </w:p>
          <w:p w:rsidR="00CB33D0" w:rsidRDefault="00113847">
            <w:pPr>
              <w:widowControl w:val="0"/>
              <w:spacing w:after="0" w:line="240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3.Обеспечивает методическое сопровождение экспертно-аналитической деятельности.</w:t>
            </w:r>
          </w:p>
        </w:tc>
        <w:tc>
          <w:tcPr>
            <w:tcW w:w="3969" w:type="dxa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Знание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современных правовых основ и инструментов анализа и регулирования финансово кредитной сферы</w:t>
            </w: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знание правовых основ и современные инструменты анализа и регулирования финансово кредитной сферы</w:t>
            </w:r>
          </w:p>
          <w:p w:rsidR="00CB33D0" w:rsidRDefault="00113847">
            <w:pPr>
              <w:pStyle w:val="af8"/>
              <w:widowControl w:val="0"/>
              <w:spacing w:before="280" w:after="280"/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способов абсорбции рисков, классических и специфических методов их ограничения на макро и микроуровнях</w:t>
            </w:r>
          </w:p>
          <w:p w:rsidR="00CB33D0" w:rsidRDefault="00113847">
            <w:pPr>
              <w:pStyle w:val="af8"/>
              <w:widowControl w:val="0"/>
              <w:spacing w:before="280" w:after="28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>применять</w:t>
            </w:r>
            <w:r>
              <w:br/>
              <w:t xml:space="preserve">инструменты и разрабатывать мероприятия по ограничению и абсорбции рисков в денежно- кредитной и финансовой сферах, отдельных денежно-кредитных институтах </w:t>
            </w:r>
          </w:p>
          <w:p w:rsidR="00CB33D0" w:rsidRDefault="00113847">
            <w:pPr>
              <w:pStyle w:val="af8"/>
              <w:widowControl w:val="0"/>
              <w:spacing w:before="280" w:after="280"/>
            </w:pPr>
            <w:r>
              <w:rPr>
                <w:b/>
                <w:bCs/>
              </w:rPr>
              <w:t>3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методических и практических подходов по представлению результатов анализа и оценки.</w:t>
            </w:r>
          </w:p>
          <w:p w:rsidR="00CB33D0" w:rsidRDefault="00113847">
            <w:pPr>
              <w:pStyle w:val="af8"/>
              <w:widowControl w:val="0"/>
              <w:spacing w:before="280" w:after="28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>представлять результаты анализа и оценки в форме финансовых</w:t>
            </w:r>
            <w:r>
              <w:rPr>
                <w:rFonts w:eastAsiaTheme="minorHAnsi"/>
                <w:lang w:eastAsia="en-US"/>
              </w:rPr>
              <w:t xml:space="preserve"> обзоров, экспертно-аналитических заключений, отчетов и научных публикаций.</w:t>
            </w:r>
          </w:p>
          <w:p w:rsidR="00CB33D0" w:rsidRDefault="00CB33D0">
            <w:pPr>
              <w:widowControl w:val="0"/>
              <w:spacing w:after="0" w:line="240" w:lineRule="auto"/>
              <w:rPr>
                <w:lang w:eastAsia="en-US"/>
              </w:rPr>
            </w:pPr>
          </w:p>
        </w:tc>
      </w:tr>
      <w:tr w:rsidR="00CB33D0">
        <w:tc>
          <w:tcPr>
            <w:tcW w:w="993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693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 </w:t>
            </w:r>
          </w:p>
        </w:tc>
        <w:tc>
          <w:tcPr>
            <w:tcW w:w="2550" w:type="dxa"/>
          </w:tcPr>
          <w:p w:rsidR="00CB33D0" w:rsidRDefault="00113847">
            <w:pPr>
              <w:pStyle w:val="af4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экономики.</w:t>
            </w: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113847">
            <w:pPr>
              <w:pStyle w:val="af4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Формулирует ответы на конкретные вопросы и предлагает решение юридических задач на основе положений действующего законодательства.</w:t>
            </w:r>
          </w:p>
        </w:tc>
        <w:tc>
          <w:tcPr>
            <w:tcW w:w="3969" w:type="dxa"/>
          </w:tcPr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  <w:bCs/>
              </w:rPr>
              <w:t>1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rPr>
                <w:sz w:val="22"/>
                <w:szCs w:val="22"/>
              </w:rPr>
              <w:t>нормативных</w:t>
            </w:r>
            <w:r>
              <w:t xml:space="preserve">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  <w:bCs/>
              </w:rPr>
              <w:t xml:space="preserve">Умение </w:t>
            </w:r>
            <w: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формулировать выводы на основе проведенных расчетов.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проблемы развития коммерческих банков в условиях экономической неопределенности;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-виды стратегий кредитных организаций, применяемых в современных условиях;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-правовые факторы, обуславливающие выбор стратегии банка;</w:t>
            </w:r>
          </w:p>
          <w:p w:rsidR="00CB33D0" w:rsidRDefault="00113847">
            <w:pPr>
              <w:pStyle w:val="af8"/>
              <w:widowControl w:val="0"/>
              <w:spacing w:before="280" w:after="280"/>
            </w:pPr>
            <w:r>
              <w:rPr>
                <w:b/>
                <w:bCs/>
              </w:rPr>
              <w:t xml:space="preserve">Умение </w:t>
            </w:r>
            <w:r>
              <w:t>применять знание правовых основ и современных инструментов анализа и регулирования финансово кредитной сферы</w:t>
            </w:r>
          </w:p>
          <w:p w:rsidR="00CB33D0" w:rsidRDefault="00CB33D0">
            <w:pPr>
              <w:pStyle w:val="af8"/>
              <w:widowControl w:val="0"/>
              <w:spacing w:before="280" w:after="0"/>
              <w:rPr>
                <w:b/>
                <w:bCs/>
              </w:rPr>
            </w:pPr>
          </w:p>
        </w:tc>
      </w:tr>
    </w:tbl>
    <w:p w:rsidR="00CB33D0" w:rsidRDefault="00CB33D0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3D0" w:rsidRDefault="00113847">
      <w:pPr>
        <w:pStyle w:val="1"/>
        <w:numPr>
          <w:ilvl w:val="0"/>
          <w:numId w:val="4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Toc118850366"/>
      <w:r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5"/>
    </w:p>
    <w:p w:rsidR="00CB33D0" w:rsidRDefault="00CB33D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33D0" w:rsidRDefault="0011384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bookmarkStart w:id="6" w:name="_Hlk118845502"/>
      <w:r>
        <w:rPr>
          <w:rFonts w:ascii="Times New Roman" w:hAnsi="Times New Roman" w:cs="Times New Roman"/>
          <w:sz w:val="28"/>
          <w:szCs w:val="28"/>
        </w:rPr>
        <w:t>«Банковские риски и стратегия развития коммерческого банка»</w:t>
      </w:r>
      <w:bookmarkEnd w:id="6"/>
      <w:r>
        <w:rPr>
          <w:rFonts w:ascii="Times New Roman" w:hAnsi="Times New Roman" w:cs="Times New Roman"/>
          <w:sz w:val="28"/>
          <w:szCs w:val="28"/>
        </w:rPr>
        <w:t xml:space="preserve"> является дисциплиной по выбору для студентов, обучающихся по направлению подготовки 40.04.01- Юриспруденция, направленность программы магистратуры "Юрист в финансовой сфере", гармонично дополняет научные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прикладные знания студентов в области развития банковской системы, кредитных организаций, банковской деятельности, банковского риск-менеджмента. </w:t>
      </w:r>
    </w:p>
    <w:p w:rsidR="00CB33D0" w:rsidRDefault="0011384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B33D0" w:rsidRDefault="00113847">
      <w:pPr>
        <w:tabs>
          <w:tab w:val="left" w:pos="4104"/>
          <w:tab w:val="center" w:pos="4535"/>
          <w:tab w:val="right" w:pos="907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Таблица 2</w:t>
      </w:r>
    </w:p>
    <w:tbl>
      <w:tblPr>
        <w:tblStyle w:val="afc"/>
        <w:tblW w:w="10201" w:type="dxa"/>
        <w:tblLayout w:type="fixed"/>
        <w:tblLook w:val="04A0" w:firstRow="1" w:lastRow="0" w:firstColumn="1" w:lastColumn="0" w:noHBand="0" w:noVBand="1"/>
      </w:tblPr>
      <w:tblGrid>
        <w:gridCol w:w="4460"/>
        <w:gridCol w:w="2906"/>
        <w:gridCol w:w="2835"/>
      </w:tblGrid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</w:t>
            </w:r>
          </w:p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3з.е./108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pStyle w:val="af4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Лекции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</w:tr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24</w:t>
            </w:r>
          </w:p>
        </w:tc>
      </w:tr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76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76</w:t>
            </w:r>
          </w:p>
        </w:tc>
      </w:tr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CB33D0">
        <w:tc>
          <w:tcPr>
            <w:tcW w:w="4460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06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835" w:type="dxa"/>
            <w:shd w:val="clear" w:color="auto" w:fill="auto"/>
          </w:tcPr>
          <w:p w:rsidR="00CB33D0" w:rsidRDefault="00113847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</w:tbl>
    <w:p w:rsidR="00CB33D0" w:rsidRDefault="00CB33D0"/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структурирование по темам (разделам) дисциплины с указанием их объемов (в академических часах) и видов учебных занятий</w:t>
      </w:r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18850368"/>
      <w:r>
        <w:rPr>
          <w:rFonts w:ascii="Times New Roman" w:hAnsi="Times New Roman" w:cs="Times New Roman"/>
          <w:sz w:val="28"/>
          <w:szCs w:val="28"/>
        </w:rPr>
        <w:t>5.1. Содержание дисциплины</w:t>
      </w:r>
      <w:bookmarkEnd w:id="7"/>
    </w:p>
    <w:p w:rsidR="00CB33D0" w:rsidRDefault="00CB33D0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CB33D0" w:rsidRDefault="0011384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>
        <w:rPr>
          <w:rFonts w:ascii="Times New Roman" w:eastAsia="Times New Roman" w:hAnsi="Times New Roman" w:cs="Times New Roman"/>
          <w:b/>
          <w:sz w:val="28"/>
        </w:rPr>
        <w:t>Понятие и классификация банковских рисков в коммерческом банке</w:t>
      </w:r>
      <w:bookmarkStart w:id="8" w:name="_Hlk533026393"/>
      <w:bookmarkEnd w:id="8"/>
    </w:p>
    <w:p w:rsidR="00CB33D0" w:rsidRDefault="00113847">
      <w:pPr>
        <w:pStyle w:val="31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банковских рисков и их классификация.  Финансовые и нефинансовые риски банка. Иерархия банковских рисков. </w:t>
      </w:r>
    </w:p>
    <w:p w:rsidR="00CB33D0" w:rsidRDefault="00113847">
      <w:pPr>
        <w:pStyle w:val="31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риски: кредитный, риск потери ликвидности, рыночные риски (процентный, валютный, фондовый). </w:t>
      </w:r>
    </w:p>
    <w:p w:rsidR="00CB33D0" w:rsidRDefault="00113847">
      <w:pPr>
        <w:pStyle w:val="31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 характеристика нефинансовых рисков: операционный, правовой, риск потери деловой репутации, стратегический риск.</w:t>
      </w:r>
    </w:p>
    <w:p w:rsidR="00CB33D0" w:rsidRDefault="00113847">
      <w:pPr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Понятие рискового события, объектов и источников риска. Основные факторы по типам риска.  </w:t>
      </w:r>
    </w:p>
    <w:p w:rsidR="00CB33D0" w:rsidRDefault="00CB33D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CB33D0" w:rsidRDefault="0011384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2. </w:t>
      </w:r>
      <w:r>
        <w:rPr>
          <w:rFonts w:ascii="Times New Roman" w:eastAsia="Times New Roman" w:hAnsi="Times New Roman" w:cs="Times New Roman"/>
          <w:b/>
          <w:sz w:val="28"/>
        </w:rPr>
        <w:t>Система управления рисками в коммерческом банке</w:t>
      </w:r>
    </w:p>
    <w:p w:rsidR="00CB33D0" w:rsidRDefault="001138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</w:r>
    </w:p>
    <w:p w:rsidR="00CB33D0" w:rsidRDefault="001138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Этапы управления рисками. Оценка уязвимостей системы управления рисками.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Принципы формирования системы выявления рисков. </w:t>
      </w:r>
    </w:p>
    <w:p w:rsidR="00CB33D0" w:rsidRDefault="001138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Качественные и количественные методы оценки рисков. Применение экспертных суждений для качественной оценки рисков. Количественные индикаторы риска: чувствительность, волатильность.  Особенности оценки позиции под риском.</w:t>
      </w:r>
    </w:p>
    <w:p w:rsidR="00CB33D0" w:rsidRDefault="001138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система управления </w:t>
      </w:r>
      <w:r w:rsidR="008049B4">
        <w:rPr>
          <w:rFonts w:ascii="Times New Roman" w:hAnsi="Times New Roman" w:cs="Times New Roman"/>
          <w:sz w:val="28"/>
          <w:szCs w:val="28"/>
        </w:rPr>
        <w:t>рисками в</w:t>
      </w:r>
      <w:r>
        <w:rPr>
          <w:rFonts w:ascii="Times New Roman" w:hAnsi="Times New Roman" w:cs="Times New Roman"/>
          <w:sz w:val="28"/>
          <w:szCs w:val="28"/>
        </w:rPr>
        <w:t xml:space="preserve"> российском банке в соответствии с российскими и международными стандартами и ее роль в системе стратегического управления. </w:t>
      </w:r>
    </w:p>
    <w:p w:rsidR="00CB33D0" w:rsidRDefault="00CB33D0">
      <w:pPr>
        <w:pStyle w:val="ae"/>
        <w:spacing w:line="360" w:lineRule="auto"/>
        <w:ind w:firstLine="709"/>
        <w:jc w:val="both"/>
        <w:rPr>
          <w:b/>
          <w:sz w:val="28"/>
          <w:szCs w:val="28"/>
        </w:rPr>
      </w:pPr>
    </w:p>
    <w:p w:rsidR="00CB33D0" w:rsidRDefault="00113847">
      <w:pPr>
        <w:pStyle w:val="ae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Место стратегии в системе стратегического управления коммерческим банком</w:t>
      </w:r>
    </w:p>
    <w:p w:rsidR="00CB33D0" w:rsidRDefault="00113847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Стратегическое управление как процесс принятия и реализации стратегических решений. Концептуальная эволюция стратегического управления. Понятие стратегии и ее место в системе стратегического управления банком. Типология стратегий и их влияние на конкурентоспособность коммерческого банка. Стратегия и стратегические планы. Стратегическая роль Совета директоров. Стратегия как непрерывный процесс. Стратегический риск. Риски стратегии специализации и универсализации.</w:t>
      </w:r>
    </w:p>
    <w:p w:rsidR="00CB33D0" w:rsidRDefault="00CB33D0">
      <w:pPr>
        <w:pStyle w:val="ae"/>
        <w:spacing w:line="360" w:lineRule="auto"/>
        <w:ind w:firstLine="709"/>
        <w:jc w:val="both"/>
        <w:rPr>
          <w:b/>
          <w:sz w:val="28"/>
          <w:szCs w:val="28"/>
        </w:rPr>
      </w:pPr>
    </w:p>
    <w:p w:rsidR="00CB33D0" w:rsidRDefault="00113847">
      <w:pPr>
        <w:pStyle w:val="ae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Обоснование миссии и установление целей коммерческого банка</w:t>
      </w:r>
    </w:p>
    <w:p w:rsidR="00CB33D0" w:rsidRDefault="00113847">
      <w:pPr>
        <w:pStyle w:val="af8"/>
        <w:spacing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миссии как предназначения коммерческого банка. Стратегическое намерение, определение рынка, ценности банка, конкурентное </w:t>
      </w:r>
      <w:r>
        <w:rPr>
          <w:sz w:val="28"/>
          <w:szCs w:val="28"/>
        </w:rPr>
        <w:lastRenderedPageBreak/>
        <w:t xml:space="preserve">позиционирование и ключевые навыки как основа формирования миссии. Отражение в миссии социальной ответственности перед клиентами, постоянного обновления банковских продуктов на основе применения новейших достижений и инноваций в сфере финансовых технологий, надежности, взаимного доверия и индивидуального подхода к клиентам. Современные тенденции формирования миссии коммерческого банка.  Влияние тенденций развития банковского сектора на формирование миссии банка. Миссия и основные виды рисков коммерческого банка. Организация риск-менеджмента в коммерческом банке с учетом миссии. Миссия и бизнес-планирование. </w:t>
      </w:r>
    </w:p>
    <w:p w:rsidR="00CB33D0" w:rsidRDefault="00CB33D0">
      <w:pPr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33D0" w:rsidRDefault="0011384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5. Особенности основных банковских рисков и их роль при формировании стратегии коммерческого банка</w:t>
      </w:r>
    </w:p>
    <w:p w:rsidR="00CB33D0" w:rsidRDefault="0011384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Сущность кредитного риска. Источники кредитного риска. Принципы управления кредитным риском. </w:t>
      </w:r>
    </w:p>
    <w:p w:rsidR="00CB33D0" w:rsidRDefault="0011384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Методы управления кредитным риском. </w:t>
      </w:r>
    </w:p>
    <w:p w:rsidR="00CB33D0" w:rsidRDefault="0011384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кредитного риска индивидуальных ссуд. Построение кредитных рейтингов. Требования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Базельского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комитета к построению внутренней системы кредитных рейтингов.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Требования, предъявляемые к рейтинговым системам оценки кредитного риска. </w:t>
      </w:r>
    </w:p>
    <w:p w:rsidR="00CB33D0" w:rsidRDefault="0011384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Сущность и источники риска потери ликвидности. Принципы управления риском потери ликвидности.  </w:t>
      </w:r>
    </w:p>
    <w:p w:rsidR="00CB33D0" w:rsidRDefault="0011384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методы оценки риска потери ликвидности: метод коэффициентов, о</w:t>
      </w:r>
      <w:r>
        <w:rPr>
          <w:rFonts w:ascii="Times New Roman" w:eastAsia="Times New Roman" w:hAnsi="Times New Roman" w:cs="Times New Roman"/>
          <w:sz w:val="28"/>
        </w:rPr>
        <w:t>ценка платежной позиции   Банка (анализ денежных потоков), анализ разрывов в сроках погашения требований и обязательств банка (ГЭП-анализ), сценарный анализ.</w:t>
      </w:r>
    </w:p>
    <w:p w:rsidR="00CB33D0" w:rsidRDefault="0011384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Сущность и виды рыночных рисков. Процентный риск. Источники процентного риска.  Валютный и фондовый риски. Хеджирование рыночных рисков. Способы ограничения и контроля принимаемых банком рыночных рисков.</w:t>
      </w:r>
    </w:p>
    <w:p w:rsidR="00CB33D0" w:rsidRDefault="0011384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Сущность операционного риска. Классификация операционного риска по источникам и объектам риска.</w:t>
      </w:r>
    </w:p>
    <w:p w:rsidR="00CB33D0" w:rsidRDefault="001138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Характеристика способов оценки и минимизации прочих нефинансовых рисков: правового, риска потери деловой репутации, стратегического риска.</w:t>
      </w:r>
    </w:p>
    <w:p w:rsidR="00CB33D0" w:rsidRDefault="00CB33D0">
      <w:pPr>
        <w:pStyle w:val="ae"/>
        <w:spacing w:line="360" w:lineRule="auto"/>
        <w:ind w:firstLine="709"/>
        <w:jc w:val="both"/>
        <w:rPr>
          <w:sz w:val="28"/>
          <w:szCs w:val="28"/>
        </w:rPr>
      </w:pPr>
    </w:p>
    <w:p w:rsidR="00CB33D0" w:rsidRDefault="0011384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6. Организация работы в банке по подготовке и реализации стратегии </w:t>
      </w:r>
    </w:p>
    <w:p w:rsidR="00CB33D0" w:rsidRDefault="001138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стратегической цели банка. Постановка стратегических задач как способ конкретизации цели: выбор наиболее эффективных направлений деятельности, используя собственные достижения и предоставляемые внешней средой благоприятные возможности. Дерево целей коммерческого банка.</w:t>
      </w:r>
    </w:p>
    <w:p w:rsidR="00CB33D0" w:rsidRDefault="001138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стратегических альтернатив: экономия на издержках или лидерство в ценообразовании; роль поставщика продуктов и услуг высокого качества или диверсификация деятельности; стратегия концентрации (определение рыночной "ниши"). Анализ последствий стратегического выбора.</w:t>
      </w:r>
    </w:p>
    <w:p w:rsidR="00CB33D0" w:rsidRDefault="00113847">
      <w:pPr>
        <w:pStyle w:val="1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Роль и задачи специалистов по стратегическому планированию. Вертикальные и горизонтальные взаимосвязи организационных структур банка при подготовке стратегии развития.  Возможность использования услуг консалтинговых компаний при разработке новых направлений деятельности банка. </w:t>
      </w:r>
    </w:p>
    <w:p w:rsidR="00CB33D0" w:rsidRDefault="001138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отдельных подразделений коммерческого банка в реализации общей корпоративной стратегии. Возможность и необходимость корректировки стратегии. </w:t>
      </w:r>
    </w:p>
    <w:p w:rsidR="00CB33D0" w:rsidRDefault="00113847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9" w:name="_Toc118850369"/>
      <w:r>
        <w:rPr>
          <w:rFonts w:ascii="Times New Roman" w:hAnsi="Times New Roman" w:cs="Times New Roman"/>
          <w:sz w:val="28"/>
          <w:szCs w:val="28"/>
        </w:rPr>
        <w:t>5.2. Учебно-тематический план</w:t>
      </w:r>
      <w:bookmarkEnd w:id="9"/>
    </w:p>
    <w:p w:rsidR="00CB33D0" w:rsidRDefault="00113847">
      <w:pPr>
        <w:pStyle w:val="Default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226" w:type="pct"/>
        <w:tblInd w:w="-289" w:type="dxa"/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709"/>
        <w:gridCol w:w="992"/>
        <w:gridCol w:w="709"/>
        <w:gridCol w:w="1559"/>
        <w:gridCol w:w="1701"/>
        <w:gridCol w:w="1842"/>
      </w:tblGrid>
      <w:tr w:rsidR="00CB33D0" w:rsidTr="00113847">
        <w:trPr>
          <w:trHeight w:val="4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CB33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  <w:p w:rsidR="00CB33D0" w:rsidRDefault="00CB33D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3D0" w:rsidTr="00113847">
        <w:trPr>
          <w:trHeight w:val="51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884"/>
                <w:tab w:val="left" w:pos="993"/>
              </w:tabs>
              <w:spacing w:after="0" w:line="240" w:lineRule="auto"/>
              <w:ind w:left="-108" w:right="-1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 w:rsidP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  работа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CB33D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3D0" w:rsidTr="00113847">
        <w:trPr>
          <w:trHeight w:val="50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tabs>
                <w:tab w:val="left" w:pos="960"/>
                <w:tab w:val="left" w:pos="993"/>
              </w:tabs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т. 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Семинары,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кие занятия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CB33D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3D0" w:rsidTr="00113847">
        <w:trPr>
          <w:trHeight w:val="6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и классификация банковских рисков в коммерческом банке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3847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13847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дискуссия</w:t>
            </w:r>
          </w:p>
        </w:tc>
      </w:tr>
      <w:tr w:rsidR="00CB33D0" w:rsidTr="00113847">
        <w:trPr>
          <w:trHeight w:val="7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Система управления рисками в коммерческом банке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ситуационных заданий, тесты для самоподготовки, аналитическая записка</w:t>
            </w:r>
          </w:p>
        </w:tc>
      </w:tr>
      <w:tr w:rsidR="00CB33D0" w:rsidTr="00113847">
        <w:trPr>
          <w:trHeight w:val="7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Место стратегии в системе стратегического управления коммерческим банком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дискуссия на основании визуализации исследований</w:t>
            </w:r>
          </w:p>
        </w:tc>
      </w:tr>
      <w:tr w:rsidR="00CB33D0" w:rsidTr="0011384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Обоснование миссии и установление целей коммерческого банка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дискуссия на основании визуализации исследований,</w:t>
            </w:r>
          </w:p>
          <w:p w:rsidR="00CB33D0" w:rsidRDefault="00113847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CB33D0" w:rsidTr="00113847">
        <w:trPr>
          <w:trHeight w:val="4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Особенности основных банковских рисков и их роль при формировании стратегии коммерческого банка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кейсов, тесты для самоподготовки</w:t>
            </w:r>
          </w:p>
        </w:tc>
      </w:tr>
      <w:tr w:rsidR="00CB33D0" w:rsidTr="00113847">
        <w:trPr>
          <w:trHeight w:val="9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 Организация работы в банке по подготовке и реализации стратегии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 ситуационных заданий, устный опрос </w:t>
            </w:r>
          </w:p>
        </w:tc>
      </w:tr>
      <w:tr w:rsidR="00CB33D0" w:rsidTr="00113847">
        <w:trPr>
          <w:trHeight w:val="9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CB33D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B33D0" w:rsidTr="00113847">
        <w:trPr>
          <w:trHeight w:val="7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CB33D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33D0" w:rsidRDefault="00CB33D0">
      <w:pPr>
        <w:pStyle w:val="ad"/>
        <w:rPr>
          <w:rFonts w:ascii="Times New Roman" w:hAnsi="Times New Roman"/>
          <w:szCs w:val="28"/>
        </w:rPr>
      </w:pPr>
    </w:p>
    <w:p w:rsidR="00CB33D0" w:rsidRDefault="00CB33D0">
      <w:pPr>
        <w:pStyle w:val="Default"/>
        <w:spacing w:line="360" w:lineRule="auto"/>
        <w:ind w:firstLine="708"/>
        <w:jc w:val="center"/>
        <w:rPr>
          <w:sz w:val="28"/>
          <w:szCs w:val="28"/>
          <w:highlight w:val="lightGray"/>
        </w:rPr>
      </w:pPr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18850370"/>
      <w:r>
        <w:rPr>
          <w:rFonts w:ascii="Times New Roman" w:hAnsi="Times New Roman" w:cs="Times New Roman"/>
          <w:sz w:val="28"/>
          <w:szCs w:val="28"/>
        </w:rPr>
        <w:t xml:space="preserve">5.3. </w:t>
      </w:r>
      <w:bookmarkStart w:id="11" w:name="_Hlk103933777"/>
      <w:r>
        <w:rPr>
          <w:rFonts w:ascii="Times New Roman" w:hAnsi="Times New Roman" w:cs="Times New Roman"/>
          <w:sz w:val="28"/>
          <w:szCs w:val="28"/>
        </w:rPr>
        <w:t>Содержание семинаров, практических занятий</w:t>
      </w:r>
      <w:bookmarkEnd w:id="10"/>
      <w:bookmarkEnd w:id="11"/>
    </w:p>
    <w:p w:rsidR="00CB33D0" w:rsidRDefault="00113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Таблица 4</w:t>
      </w:r>
    </w:p>
    <w:tbl>
      <w:tblPr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70"/>
        <w:gridCol w:w="5952"/>
        <w:gridCol w:w="2227"/>
      </w:tblGrid>
      <w:tr w:rsidR="00CB33D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CB33D0" w:rsidRDefault="00CB33D0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B33D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и классификация банковских рисков в коммерческом банке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банковских рисков.  Объекты и источники риска. Классификация основных видов риска.  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банковского баланса с позиции риск-менеджмента.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риски: кредитный, риск потери ликвидности, рыночные риски (процентный, валютный, фондовый).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 характеристика нефинансовых рисков: операционный, правовой, риск потери деловой репутации, стратегический риск.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Источники: раздел 8: 1,2,3,4,5,6,11,17; 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9: 1,2,3,4,5,6,7,11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Устные ответы на вопросы, дискуссия </w:t>
            </w:r>
          </w:p>
        </w:tc>
      </w:tr>
      <w:tr w:rsidR="00CB33D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Система управления рисками в коммерческом банке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теории и практики риск-менеджмента.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управления рисками. Идентификация риска: определение возможных источников риска, анализ покрытия риска контрольными процедурами.  Оценка риска: качественная и количественная оценка по видам риска. Мониторинг (контроль) риска. 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3,4,5,6,9; 11,13,15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9:1,2,3,4,5,6,7,11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доклады, решение задач</w:t>
            </w:r>
          </w:p>
        </w:tc>
      </w:tr>
      <w:tr w:rsidR="00CB33D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Место стратегии в системе стратегического управления коммерческим банком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содержание стратегического управления;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Стратегическое планирование в системе управления банком;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стратегического планирования;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стратегий в банке, их цели и особенности;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разделы типовой структуры стратегии банка и их назначение;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1; 3,5,7,8,11,16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 1,2,3,4,5,6,7,11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доклады, решение задач</w:t>
            </w:r>
          </w:p>
        </w:tc>
      </w:tr>
      <w:tr w:rsidR="00CB33D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Обоснование миссии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целей коммерческого банка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Обоснование миссии как предназначения коммерческого банка. Стратегическое намерение, определение рынка, ценности банка, конкурентное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позиционирование и ключевые навыки как основа формирования миссии. Отражение в миссии социальной ответственности перед клиентами, постоянного обновления банковских продуктов на основе применения новейших достижений и инноваций в сфере финансовых технологий, надежности, взаимного доверия и индивидуального подхода к клиентам. Современные тенденции формирования миссии коммерческого банка.  Влияние тенденций развития банковского сектора на формирование миссии банка. Миссия и основные виды рисков коммерческого банка. Организация риск-менеджмента в коммерческом банке с учетом миссии. Миссия и бизнес-планирование. 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1; 3,5,7,8,11,16,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 1,2,3,4,5,6,7,11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Устные ответы на вопросы, дискуссия,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доклады, решение задач</w:t>
            </w:r>
          </w:p>
        </w:tc>
      </w:tr>
      <w:tr w:rsidR="00CB33D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 Особенности основных банковских рисков и их роль при формировании стратегии коммерческого банка</w:t>
            </w: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кредитного риска. Источники кредитного риска. Принципы управления кредитным риском.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 потери ликвидности.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источники риска потери ликвидности. Принципы управления риском потери ликвидности. 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методы оценки риска потери ликвидности: метод коэффициентов, оценка платежной позиции   Банка (анализ денежных потоков), анализ разрывов в сроках погашения требований и обязательств банка (ГЭП-анализ), сценарный анализ.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виды рыночных рисков.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Процентный риск. Источники процентного риска. 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Валютный и фондовый риски. Источники рисков.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риск и прочие нефинансовые риски банковской деятельности.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операционного риска. Классификация операционного риска по источникам и объектам риска.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способов оценки и минимизации прочих нефинансовых рисков: правового, риска потери деловой репутации, стратегического риска.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Источники: раздел 8: 3,4,5,6,7,11, 13,14,15; 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9: 1,2,3,4,5,6,7,11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контрольная работа, решение задач</w:t>
            </w:r>
          </w:p>
        </w:tc>
      </w:tr>
      <w:tr w:rsidR="00CB33D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 Организация работы в банке по подготовке и реализации стратегии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стратегии, бизнес-плана и финансового плана коммерческого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сбалансированных показателей и KPI. 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мотивации персонала коммерческого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Инжиниринг и реинжиниринг бизнес-процессов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индивидуальных и командных целей.  Роль отдельных подразделений коммерческого банка в реализации общей корпоративной стратегии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1,2,4,6,7,8,17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9: 1,2,3,4,5,6,7,11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доклады, решение задач</w:t>
            </w:r>
          </w:p>
        </w:tc>
      </w:tr>
    </w:tbl>
    <w:p w:rsidR="00CB33D0" w:rsidRDefault="00CB33D0">
      <w:pPr>
        <w:pStyle w:val="Default"/>
        <w:spacing w:line="360" w:lineRule="auto"/>
        <w:ind w:firstLine="708"/>
        <w:jc w:val="right"/>
        <w:rPr>
          <w:sz w:val="28"/>
          <w:szCs w:val="28"/>
        </w:rPr>
      </w:pPr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18850371"/>
      <w:r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самостоятельной̆ работы обучающихся по дисциплине</w:t>
      </w:r>
      <w:bookmarkEnd w:id="12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18850372"/>
      <w:r>
        <w:rPr>
          <w:rFonts w:ascii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CB33D0" w:rsidRDefault="00113847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</w:t>
      </w:r>
    </w:p>
    <w:p w:rsidR="00CB33D0" w:rsidRDefault="00CB33D0">
      <w:pPr>
        <w:spacing w:after="0" w:line="240" w:lineRule="auto"/>
      </w:pPr>
    </w:p>
    <w:p w:rsidR="00CB33D0" w:rsidRDefault="00CB33D0">
      <w:pPr>
        <w:spacing w:after="0" w:line="240" w:lineRule="auto"/>
      </w:pPr>
    </w:p>
    <w:p w:rsidR="00CB33D0" w:rsidRDefault="001138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99"/>
        <w:gridCol w:w="4833"/>
        <w:gridCol w:w="2997"/>
      </w:tblGrid>
      <w:tr w:rsidR="00CB33D0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:rsidR="00CB33D0" w:rsidRDefault="00113847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самостоятельное освоение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B33D0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и классификация банковских рисков в коммерческом банке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банковских рисков.  Объекты и источники риска. Классификация основных видов риска.   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Фундаментальная концепция риск-менеджмента: понятие и характеристика ожидаемых и непредвиденных потерь. Источники покрытия рисков.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Справедливая стоимость финансовых инструментов как отражение принятых банком рисков. Риск и стоимость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Финансовые риски: кредитный, риск потери ликвидности, рыночные риски (процентный, валютный, фондовый). 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 характеристика нефинансовых рисков: операционный, правовой, риск потери деловой репутации, стратегический риск.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нормативных правовых актов, основной и дополнительной литературы.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 Подготовка глоссария.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аналитического обзора.</w:t>
            </w:r>
          </w:p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Подготовка к обсуждению вопросов темы в форме дискуссии</w:t>
            </w:r>
          </w:p>
        </w:tc>
      </w:tr>
      <w:tr w:rsidR="00CB33D0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Система управления рисками в коммерческом банке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формирования системы выявления рисков. Построение «карты рисков».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и количественные методы оценки рисков.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экспертных суждений для качественной оценки рисков. Количественные индикаторы риска: чувствительность, волатильность.  Особенности оценки позиции под риском.</w:t>
            </w:r>
          </w:p>
          <w:p w:rsidR="00CB33D0" w:rsidRDefault="00CB33D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нормативных правовых актов, основной и дополнительной литературы.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к устному опросу.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аналитического обзора.</w:t>
            </w:r>
          </w:p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Подготовка к обсуждению вопросов темы в форме дискуссии</w:t>
            </w:r>
          </w:p>
        </w:tc>
      </w:tr>
      <w:tr w:rsidR="00CB33D0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стратегии в системе стратегического управления коммерческим банком 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 стратегического планирования.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стратегических целей. SMART-принцип формулирования целей.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«корневой системы».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цели «ствола дерева» при построении миссии банка и стратегии рыночного поведения.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«кроны дерева».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«листьев дерева». 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«плодов дерева».                 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стратегической альтернативы.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стратегических альтернатив развития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Фазы процесса установления «дерева целей»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выбор вариантов стратегии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стратегий банка.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 Изучение нормативных правовых актов, основной и дополнительной литературы.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к устному опросу.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3.Подготовка обзора научных публикаций по вопросам темы.</w:t>
            </w:r>
          </w:p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 Подготовка аналитического заключения «Оценка эффективности стратегии коммерческого банка».</w:t>
            </w:r>
          </w:p>
        </w:tc>
      </w:tr>
      <w:tr w:rsidR="00CB33D0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 Обоснование миссии и установление целей коммерческого банка</w:t>
            </w:r>
          </w:p>
          <w:p w:rsidR="00CB33D0" w:rsidRDefault="00CB33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миссия банка? Почему в миссии отражена социальная ответственность кредитной организации перед клиентами?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постоянного обновления (продуктов, процессов, технологий) как ключевое условие успешного развития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 характеристика миссий коммерческих банков в России и за рубежом.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миссии и коммуникационной политики коммерческого банка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Подготовка к семинарскому занятию, изучение дополнительной литературы. </w:t>
            </w:r>
          </w:p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к контрольной работе. </w:t>
            </w:r>
          </w:p>
          <w:p w:rsidR="00CB33D0" w:rsidRDefault="0011384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Подготовка к круглому столу по итогам изучения дисциплины</w:t>
            </w:r>
          </w:p>
        </w:tc>
      </w:tr>
      <w:tr w:rsidR="00CB33D0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Особенности основных банковских рисков и их роль при формировании стратегии коммерческого банка</w:t>
            </w: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кредитного риска индивидуальных ссуд. Построение кредитных рейтингов. Требования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комитета к построению внутренней системы кредитных рейтингов. 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предъявляемые к рейтинговым системам оценки кредитного риска.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дополнительных рыночных факторов в оценке кредитного риска.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кредитного риска на портфельной основе.  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резервов на возможные потери по ссудам. Система лимитов и их характеристика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нормативных правовых актов, основной и дополнительной литературы.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2.Подготовка к устному опросу.</w:t>
            </w:r>
          </w:p>
          <w:p w:rsidR="00CB33D0" w:rsidRDefault="00CB33D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D0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 Организация работы в банке по подготовке и реализации стратегии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продуктов и услуг выбранного конкретного банка и оценка их конкурентных преимуществ?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сильных и слабых сторон выбранного конкретного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сильных и слабых сторон выбранного конкретного банка с рыночными возможностями и угрозами.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клиентоориентированной стратегии и структуры.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технологии самообслуживания.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и перспективы регионального развития коммерческого банка.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оптимизации расходов в коммерческом банке.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банке стандартов качества банковской деятельности.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D0" w:rsidRDefault="00113847">
            <w:pPr>
              <w:pStyle w:val="af4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правовых актов, основной и дополнительной литературы.</w:t>
            </w:r>
          </w:p>
          <w:p w:rsidR="00CB33D0" w:rsidRDefault="00113847">
            <w:pPr>
              <w:pStyle w:val="af4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Изучение информации на официальных сайтах коммерческих банков,</w:t>
            </w:r>
          </w:p>
          <w:p w:rsidR="00CB33D0" w:rsidRDefault="00113847">
            <w:pPr>
              <w:pStyle w:val="af4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основной и дополнительной литературы</w:t>
            </w:r>
          </w:p>
          <w:p w:rsidR="00CB33D0" w:rsidRDefault="00113847">
            <w:pPr>
              <w:pStyle w:val="af4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Подготовка докладов и презентаций</w:t>
            </w:r>
          </w:p>
          <w:p w:rsidR="00CB33D0" w:rsidRDefault="00113847">
            <w:pPr>
              <w:pStyle w:val="af4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опросу.</w:t>
            </w:r>
          </w:p>
          <w:p w:rsidR="00CB33D0" w:rsidRDefault="00CB33D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33D0" w:rsidRDefault="00CB33D0">
      <w:pPr>
        <w:pStyle w:val="Default"/>
        <w:spacing w:line="276" w:lineRule="auto"/>
        <w:ind w:firstLine="708"/>
        <w:jc w:val="both"/>
        <w:rPr>
          <w:b/>
          <w:sz w:val="28"/>
          <w:szCs w:val="28"/>
        </w:rPr>
      </w:pPr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18850373"/>
      <w:r>
        <w:rPr>
          <w:rFonts w:ascii="Times New Roman" w:hAnsi="Times New Roman" w:cs="Times New Roman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14"/>
    </w:p>
    <w:p w:rsidR="00CB33D0" w:rsidRDefault="00113847">
      <w:pPr>
        <w:pStyle w:val="af8"/>
        <w:spacing w:before="280" w:after="280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тематики контрольных работ: </w:t>
      </w:r>
    </w:p>
    <w:p w:rsidR="00CB33D0" w:rsidRDefault="00113847">
      <w:pPr>
        <w:pStyle w:val="af8"/>
        <w:numPr>
          <w:ilvl w:val="0"/>
          <w:numId w:val="3"/>
        </w:numPr>
        <w:spacing w:before="28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Стратегический̆ выбор и макроэкономические эффекты деятельности банков с государственным участием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банков с государственным участием в капитале в современным условиях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 «Банк развития внешнеэкономической̆ деятельности – Внешэкономбанк», сфера деятельности и стратегия поведения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стратегий поведения в разных экономических условиях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 региональных банков, банков с базовой лицензией: характеристика, направления деятельности, стратегический выбор с учетом новых регулятивных норма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деятельности региональных банков в условиях макроэкономической нестабильности, аргументы «за» и «против»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инвестиционного банка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Сравнительный анализ стратегий развития банков разных кластеров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Малые и средние банки, особенности их стратегий поведений и перспективы развития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финансовой нестабильности банка и индикаторы их раннего выявления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Сравнительный анализ и оценка конкурентных стратегий банков разных кластеров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 успеха банков в условиях цифровизации и бизнес-модель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Типологизация бизнес-моделей коммерческих банков, критерии и индикаторы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бизнес-моделей банков с иностранным участием в капитале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Банки с универсальной и базовой лицензией, общее и особенное их бизнес-моделей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и модель деятельности коммерческого банка их соотношение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банка в условиях финансовой нестабильности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Антикризисная стратегия развития банка, основные положения и способы реализации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Признаки проблемного банка, направления преодоления кризисных явлений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в условиях цифровизации экономики (на конкретных примерах)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Инвестиционные банки, их бизнес-модель в контексте финансовой устойчивости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проблемных долгов, ее жизнеспособность и признаки эффективности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организации риск-менеджмента в страховых компаниях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разработке страховых продуктов, обеспечивающих достижение стратегических целей страховых компаний.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(Базель III) в области регулирования банковских рисков на микроуровне и их внедрение в России.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риском несбалансированной ликвидности на уровне казначейства.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Требования, предъявляемые к рейтинговым системам оценки кредитного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риска.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управления рыночными рисками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ограничения и контроля принимаемых банком рыночных рисков.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Карта операционных рисков: характеристика и способы построения. 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методы агрегации распределений рисков для оценок экономического капитала банка.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 внутреннего контроля в системе риск-менеджмента. Интегрированная система риск-менеджмента.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стратегии конкретного коммерческого банка (по выбору студента из действующих кредитных организаций).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формирования стратегий коммерческих банков в России.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формирования стратегий коммерческих банков за рубежом.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перевода стратегии на уровень операционной деятельности.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и система сбалансированных показателей.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стратегических карт в коммерческом банке.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Типология банковских стратегий и их историческое развитие.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Наступательные стратегии коммерческого банка, их особенности и преимущества.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оборонительных стратегий для защиты конкурентного преимущества.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реализации стратегии в коммерческом банке.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конкуренции на рынке банковских услуг.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Проблемы развития и мотивации персонала и современные подходы к их решению.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Анализ стратегических приоритетов развития организационной структуры банка.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SWOT-анализ как метод стратегического планирования.        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Постановка стратегических задач деятельности банка как способ конкретизации цели. 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последствий стратегического выбора.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Подготовка бизнес-плана в соответствии с утвержденной стратегией.</w:t>
      </w:r>
    </w:p>
    <w:p w:rsidR="00CB33D0" w:rsidRDefault="00113847">
      <w:pPr>
        <w:pStyle w:val="af8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исполнения стратегии. </w:t>
      </w:r>
    </w:p>
    <w:p w:rsidR="00CB33D0" w:rsidRDefault="00113847">
      <w:pPr>
        <w:pStyle w:val="af8"/>
        <w:numPr>
          <w:ilvl w:val="0"/>
          <w:numId w:val="3"/>
        </w:numPr>
        <w:spacing w:after="28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причин отклонения от выполнения стратегии банка. </w:t>
      </w:r>
    </w:p>
    <w:p w:rsidR="00CB33D0" w:rsidRDefault="00113847">
      <w:pPr>
        <w:tabs>
          <w:tab w:val="left" w:pos="-180"/>
        </w:tabs>
        <w:spacing w:line="360" w:lineRule="auto"/>
        <w:ind w:left="284" w:right="7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_Hlk107308365"/>
      <w:r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B33D0" w:rsidRDefault="00113847">
      <w:pPr>
        <w:tabs>
          <w:tab w:val="left" w:pos="-180"/>
        </w:tabs>
        <w:spacing w:line="360" w:lineRule="auto"/>
        <w:ind w:left="284" w:right="70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Критерии балльной оценки различных форм текущего контроля     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End w:id="15"/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18850374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</w:t>
      </w:r>
      <w:bookmarkEnd w:id="16"/>
    </w:p>
    <w:p w:rsidR="00CB33D0" w:rsidRDefault="00CB33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33D0" w:rsidRDefault="001138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>
        <w:rPr>
          <w:rFonts w:ascii="Times New Roman" w:hAnsi="Times New Roman" w:cs="Times New Roman"/>
          <w:sz w:val="28"/>
          <w:szCs w:val="28"/>
        </w:rPr>
        <w:t>результатов обучения по дисциплине».</w:t>
      </w:r>
    </w:p>
    <w:p w:rsidR="00CB33D0" w:rsidRDefault="00113847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7" w:name="_Hlk25255353"/>
      <w:bookmarkEnd w:id="17"/>
    </w:p>
    <w:p w:rsidR="00CB33D0" w:rsidRDefault="00113847">
      <w:pPr>
        <w:pStyle w:val="Default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                                   Таблица 6</w:t>
      </w:r>
    </w:p>
    <w:tbl>
      <w:tblPr>
        <w:tblStyle w:val="afc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4"/>
        <w:gridCol w:w="2127"/>
        <w:gridCol w:w="2412"/>
        <w:gridCol w:w="3542"/>
      </w:tblGrid>
      <w:tr w:rsidR="00CB33D0">
        <w:tc>
          <w:tcPr>
            <w:tcW w:w="1983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7" w:type="dxa"/>
          </w:tcPr>
          <w:p w:rsidR="00CB33D0" w:rsidRDefault="00113847">
            <w:pPr>
              <w:pStyle w:val="af4"/>
              <w:widowControl w:val="0"/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индикаторов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2412" w:type="dxa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2" w:type="dxa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CB33D0">
        <w:tc>
          <w:tcPr>
            <w:tcW w:w="1983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давать оценку нормативного правового акта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 взаимосвязи с другими нормативными правовыми актами, самостоятельно готовить экспертные заключения в области права, проводить антикоррупционную экспертизу проектов нормативных правовых актов, осуществлять экспертную деятельность, участвовать в подготовке экспертных заключений </w:t>
            </w: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33D0" w:rsidRDefault="0011384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1.Владеет методикой комплексной оценки нормативного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акта, в том числе в системе с другими нормативными правовыми актами.</w:t>
            </w: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11384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2.Определяет виды коррупциогенных факторов и методику проведения антикоррупционной экспертизы нормативных правовых актов и их проектов.</w:t>
            </w:r>
          </w:p>
          <w:p w:rsidR="00CB33D0" w:rsidRDefault="00CB33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rFonts w:eastAsiaTheme="minorHAnsi"/>
                <w:lang w:eastAsia="en-US"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rFonts w:eastAsiaTheme="minorHAnsi"/>
                <w:lang w:eastAsia="en-US"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3.Обеспечивает методическое сопровождение экспертно-аналитической деятельности.</w:t>
            </w:r>
          </w:p>
        </w:tc>
        <w:tc>
          <w:tcPr>
            <w:tcW w:w="2412" w:type="dxa"/>
          </w:tcPr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современных правовых основ и инструментов анализа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регулирования финансово кредитной сферы</w:t>
            </w:r>
          </w:p>
          <w:p w:rsidR="00CB33D0" w:rsidRDefault="00CB33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3D0" w:rsidRDefault="00113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знание правовых основ и современные инструменты анализа и регулирования финансово кредитной сферы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  <w:bCs/>
              </w:rPr>
              <w:t>Знание</w:t>
            </w:r>
            <w:r>
              <w:t xml:space="preserve"> способов абсорбции рисков, классических и специфических методов их ограничения на макро и микроуровнях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  <w:bCs/>
              </w:rPr>
              <w:t xml:space="preserve">Умение </w:t>
            </w:r>
            <w:r>
              <w:t>применять</w:t>
            </w:r>
            <w:r>
              <w:br/>
              <w:t xml:space="preserve">инструменты и разрабатывать мероприятия по ограничению и абсорбции рисков в денежно- </w:t>
            </w:r>
            <w:proofErr w:type="spellStart"/>
            <w:r>
              <w:t>кредитнои</w:t>
            </w:r>
            <w:proofErr w:type="spellEnd"/>
            <w:r>
              <w:t xml:space="preserve">̆ и </w:t>
            </w:r>
            <w:proofErr w:type="spellStart"/>
            <w:r>
              <w:t>финансовои</w:t>
            </w:r>
            <w:proofErr w:type="spellEnd"/>
            <w:r>
              <w:t xml:space="preserve">̆ сферах, отдельных денежно-кредитных институтах 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  <w:bCs/>
              </w:rPr>
              <w:t>3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методических и практических подходов по представлению результатов анализа и оценки.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>представлять результаты анализа и оценки в форме финансовых</w:t>
            </w:r>
            <w:r>
              <w:rPr>
                <w:rFonts w:eastAsiaTheme="minorHAnsi"/>
                <w:lang w:eastAsia="en-US"/>
              </w:rPr>
              <w:t xml:space="preserve"> обзоров, экспертно-аналитических заключений, отчетов </w:t>
            </w:r>
            <w:r>
              <w:rPr>
                <w:rFonts w:eastAsiaTheme="minorHAnsi"/>
                <w:lang w:eastAsia="en-US"/>
              </w:rPr>
              <w:lastRenderedPageBreak/>
              <w:t>и научных публикаций.</w:t>
            </w:r>
          </w:p>
          <w:p w:rsidR="00CB33D0" w:rsidRDefault="00CB33D0">
            <w:pPr>
              <w:widowControl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3542" w:type="dxa"/>
          </w:tcPr>
          <w:p w:rsidR="00CB33D0" w:rsidRDefault="00113847">
            <w:pPr>
              <w:pStyle w:val="af8"/>
              <w:widowControl w:val="0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 xml:space="preserve">Используя информационно-аналитические материалы Банка России, Европейского Центрального Банка, </w:t>
            </w:r>
            <w:r>
              <w:lastRenderedPageBreak/>
              <w:t xml:space="preserve">Международного Валютного Фонда и </w:t>
            </w:r>
            <w:proofErr w:type="spellStart"/>
            <w:r>
              <w:t>Базельского</w:t>
            </w:r>
            <w:proofErr w:type="spellEnd"/>
            <w:r>
              <w:t xml:space="preserve"> комитета по банковскому</w:t>
            </w:r>
            <w:r>
              <w:br/>
              <w:t>надзору, обоснуйте наиболее существенные риски для российского банковского сектора</w:t>
            </w:r>
            <w:r>
              <w:rPr>
                <w:rFonts w:ascii="TimesNewRomanPSMT" w:hAnsi="TimesNewRomanPSMT"/>
              </w:rPr>
              <w:t xml:space="preserve"> 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rFonts w:ascii="TimesNewRomanPS" w:hAnsi="TimesNewRomanPS"/>
                <w:b/>
                <w:bCs/>
              </w:rPr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rFonts w:ascii="TimesNewRomanPS" w:hAnsi="TimesNewRomanPS"/>
                <w:b/>
                <w:bCs/>
              </w:rPr>
              <w:t>Задание 2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Проанализировать на материалах сайта Банка России и сайта выбранного банка его стратегию в условиях изменяющейся среды, сделать выводы.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jc w:val="center"/>
              <w:rPr>
                <w:b/>
                <w:bCs/>
              </w:rPr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  <w:rPr>
                <w:rFonts w:ascii="TimesNewRomanPS" w:hAnsi="TimesNewRomanPS"/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Задание 3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Оценить организационные и правовые риски введения Системы быстрых платежей для небольших региональных банков. Сделать выводы. </w:t>
            </w:r>
          </w:p>
          <w:p w:rsidR="00CB33D0" w:rsidRDefault="00113847">
            <w:pPr>
              <w:pStyle w:val="af8"/>
              <w:widowControl w:val="0"/>
              <w:shd w:val="clear" w:color="auto" w:fill="FFFFFF"/>
              <w:spacing w:before="280" w:after="280"/>
            </w:pPr>
            <w:r>
              <w:rPr>
                <w:rFonts w:ascii="TimesNewRomanPS" w:hAnsi="TimesNewRomanPS"/>
                <w:b/>
                <w:bCs/>
              </w:rPr>
              <w:t>Задание 4</w:t>
            </w:r>
          </w:p>
          <w:p w:rsidR="00CB33D0" w:rsidRDefault="00113847">
            <w:pPr>
              <w:pStyle w:val="af8"/>
              <w:widowControl w:val="0"/>
              <w:spacing w:before="280" w:after="280"/>
            </w:pPr>
            <w:r>
              <w:t xml:space="preserve">На основе оценки рисков банков с базовой лицензией разработайте систему мер их ограничения не в ущерб </w:t>
            </w:r>
            <w:proofErr w:type="spellStart"/>
            <w:r>
              <w:t>деловои</w:t>
            </w:r>
            <w:proofErr w:type="spellEnd"/>
            <w:r>
              <w:t>̆ активности этого кластера банков</w:t>
            </w:r>
            <w:r>
              <w:rPr>
                <w:rFonts w:ascii="TimesNewRomanPSMT" w:hAnsi="TimesNewRomanPSMT"/>
              </w:rPr>
              <w:t xml:space="preserve"> 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jc w:val="center"/>
              <w:rPr>
                <w:b/>
                <w:bCs/>
              </w:rPr>
            </w:pPr>
          </w:p>
          <w:p w:rsidR="00CB33D0" w:rsidRDefault="00CB33D0">
            <w:pPr>
              <w:widowControl w:val="0"/>
              <w:spacing w:after="0" w:line="240" w:lineRule="auto"/>
              <w:rPr>
                <w:rFonts w:ascii="Calibri" w:hAnsi="Calibri"/>
              </w:rPr>
            </w:pPr>
          </w:p>
          <w:p w:rsidR="00CB33D0" w:rsidRDefault="00CB33D0">
            <w:pPr>
              <w:widowControl w:val="0"/>
              <w:spacing w:after="0" w:line="240" w:lineRule="auto"/>
              <w:rPr>
                <w:rFonts w:ascii="Calibri" w:hAnsi="Calibri"/>
              </w:rPr>
            </w:pPr>
          </w:p>
          <w:p w:rsidR="00CB33D0" w:rsidRDefault="00CB33D0">
            <w:pPr>
              <w:widowControl w:val="0"/>
              <w:spacing w:after="0" w:line="240" w:lineRule="auto"/>
              <w:rPr>
                <w:rFonts w:ascii="Calibri" w:hAnsi="Calibri"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rFonts w:ascii="TimesNewRomanPS" w:hAnsi="TimesNewRomanPS"/>
                <w:b/>
                <w:bCs/>
              </w:rPr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  <w:rPr>
                <w:rFonts w:ascii="TimesNewRomanPS" w:hAnsi="TimesNewRomanPS"/>
                <w:b/>
                <w:bCs/>
              </w:rPr>
            </w:pPr>
            <w:r>
              <w:rPr>
                <w:rFonts w:ascii="TimesNewRomanPS" w:hAnsi="TimesNewRomanPS"/>
                <w:b/>
                <w:bCs/>
              </w:rPr>
              <w:t>Задание 5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  <w:jc w:val="both"/>
            </w:pPr>
            <w:r>
              <w:t>На основе анализа системных рисков банковского сектора разработайте меры по их ограничению для выбранного банка с базовой лицензией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jc w:val="both"/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rFonts w:ascii="TimesNewRomanPS" w:hAnsi="TimesNewRomanPS"/>
                <w:b/>
                <w:bCs/>
              </w:rPr>
              <w:t>Задание 6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На основании проведенного ранее анализа стратегии выбранного банка с базовой лицензией подготовьте краткое экспертное заключение о рисках ее реализации с учетом внешних факторов воздействия</w:t>
            </w:r>
          </w:p>
          <w:p w:rsidR="00CB33D0" w:rsidRDefault="00CB33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D0">
        <w:tc>
          <w:tcPr>
            <w:tcW w:w="1983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 </w:t>
            </w:r>
          </w:p>
        </w:tc>
        <w:tc>
          <w:tcPr>
            <w:tcW w:w="2127" w:type="dxa"/>
          </w:tcPr>
          <w:p w:rsidR="00CB33D0" w:rsidRDefault="00113847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экономики.</w:t>
            </w: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CB33D0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33D0" w:rsidRDefault="00113847">
            <w:pPr>
              <w:pStyle w:val="af4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Формулирует ответы на конкретные вопросы и предлагает решение юридических задач на основе положений действующего законодательства.</w:t>
            </w:r>
          </w:p>
        </w:tc>
        <w:tc>
          <w:tcPr>
            <w:tcW w:w="2412" w:type="dxa"/>
          </w:tcPr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  <w:bCs/>
              </w:rPr>
              <w:lastRenderedPageBreak/>
              <w:t>1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нормативных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  <w:bCs/>
              </w:rPr>
              <w:t xml:space="preserve">Умение </w:t>
            </w:r>
            <w: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формулировать выводы на основе проведенных расчетов.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</w:rPr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проблемы развития коммерческих банков в условиях экономической неопределенности;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-виды стратегий кредитных организаций, применяемых в современных условиях;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-правовые факторы, обуславливающие выбор стратегии банка;</w:t>
            </w:r>
          </w:p>
          <w:p w:rsidR="00CB33D0" w:rsidRPr="00D252E9" w:rsidRDefault="00113847" w:rsidP="00D252E9">
            <w:pPr>
              <w:pStyle w:val="af8"/>
              <w:widowControl w:val="0"/>
              <w:spacing w:before="280" w:after="280"/>
            </w:pPr>
            <w:r>
              <w:rPr>
                <w:b/>
                <w:bCs/>
              </w:rPr>
              <w:t xml:space="preserve">Умение </w:t>
            </w:r>
            <w:r>
              <w:t>применять знание правовых основ и современных инструментов анализа и регулирования финансово кредитной сферы</w:t>
            </w:r>
          </w:p>
        </w:tc>
        <w:tc>
          <w:tcPr>
            <w:tcW w:w="3542" w:type="dxa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Выделить факторы выбора рыночной стратегии коммерческим банком: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размер капитала коммерческого банка;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возможность предложения банком новых услуг;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учет маркетинговой стратегии банков-конкурентов;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развитие активных операций банка.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Выделить определяющие характеристики стратегии проникновения на рынок: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предложение новой, ранее не предлагаемой услуги;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предложение рынка традиционных услуг (кассовых, расчетных, кредитных);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овладение и предложение банком услуг рынка, которые для данного банка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являются новыми, но уже существуют на банковском рынке.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3.Выделить характерные черты стратегии развития банком рынка: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создание нового рынка банковских услуг;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создание нового сегмента банковского рынка;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предложение рынку нового товара.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Выделить главные черты стратегии разработки услуги (продукта) коммерческим банком: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предложение банком сформированной рынком традиционной услуги;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предложение принципиально новых услуг;</w:t>
            </w:r>
          </w:p>
          <w:p w:rsidR="00CB33D0" w:rsidRDefault="00113847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предложение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модифицированной услуги.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  <w:bCs/>
              </w:rPr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 xml:space="preserve">Проведите анализ, сформулируйте свою позицию относительно системы мер регулирования финансового рынка и его основного сегмента – банковского сектора в контексте задач, стоящих перед экономикой̆ нашей̆ страны 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  <w:bCs/>
              </w:rPr>
            </w:pPr>
          </w:p>
          <w:p w:rsidR="00CB33D0" w:rsidRDefault="00113847">
            <w:pPr>
              <w:pStyle w:val="af8"/>
              <w:widowControl w:val="0"/>
              <w:shd w:val="clear" w:color="auto" w:fill="FFFFFF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Задание 3.</w:t>
            </w:r>
          </w:p>
          <w:p w:rsidR="00CB33D0" w:rsidRDefault="00113847">
            <w:pPr>
              <w:pStyle w:val="af8"/>
              <w:widowControl w:val="0"/>
              <w:shd w:val="clear" w:color="auto" w:fill="FFFFFF"/>
              <w:spacing w:beforeAutospacing="0" w:after="0" w:afterAutospacing="0"/>
              <w:rPr>
                <w:rFonts w:asciiTheme="minorHAnsi" w:hAnsiTheme="minorHAnsi"/>
              </w:rPr>
            </w:pPr>
            <w:r>
              <w:t xml:space="preserve">В соответствии с разработанными критериями приведите и </w:t>
            </w:r>
            <w:proofErr w:type="spellStart"/>
            <w:r>
              <w:t>обоснуйте</w:t>
            </w:r>
            <w:proofErr w:type="spellEnd"/>
            <w:r>
              <w:t xml:space="preserve"> индикаторы эффективности использования финансовых ресурсов нового механизма санации банков</w:t>
            </w:r>
            <w:r>
              <w:rPr>
                <w:rFonts w:ascii="TimesNewRomanPSMT" w:hAnsi="TimesNewRomanPSMT"/>
              </w:rPr>
              <w:t xml:space="preserve">. </w:t>
            </w: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rFonts w:ascii="TimesNewRomanPS" w:hAnsi="TimesNewRomanPS"/>
                <w:b/>
                <w:bCs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rFonts w:ascii="TimesNewRomanPS" w:hAnsi="TimesNewRomanPS"/>
                <w:b/>
                <w:bCs/>
              </w:rPr>
            </w:pP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rPr>
                <w:rFonts w:ascii="TimesNewRomanPS" w:hAnsi="TimesNewRomanPS"/>
                <w:b/>
                <w:bCs/>
              </w:rPr>
              <w:t>Задание 4</w:t>
            </w:r>
          </w:p>
          <w:p w:rsidR="00CB33D0" w:rsidRDefault="00113847">
            <w:pPr>
              <w:pStyle w:val="af8"/>
              <w:widowControl w:val="0"/>
              <w:spacing w:beforeAutospacing="0" w:after="0" w:afterAutospacing="0"/>
            </w:pPr>
            <w:r>
              <w:t>Предложите систему мер ограничения рисков в секторе необеспеченного потребительского кредитования целях недопущения разрастания «пузыря»</w:t>
            </w:r>
            <w:r>
              <w:rPr>
                <w:rFonts w:ascii="TimesNewRomanPSMT" w:hAnsi="TimesNewRomanPSMT"/>
              </w:rPr>
              <w:t xml:space="preserve"> </w:t>
            </w:r>
          </w:p>
          <w:p w:rsidR="00CB33D0" w:rsidRDefault="00CB33D0">
            <w:pPr>
              <w:pStyle w:val="af8"/>
              <w:widowControl w:val="0"/>
              <w:shd w:val="clear" w:color="auto" w:fill="FFFFFF"/>
              <w:spacing w:before="280" w:after="280"/>
              <w:jc w:val="both"/>
              <w:rPr>
                <w:rFonts w:asciiTheme="minorHAnsi" w:hAnsiTheme="minorHAnsi"/>
              </w:rPr>
            </w:pPr>
          </w:p>
          <w:p w:rsidR="00CB33D0" w:rsidRDefault="00CB33D0">
            <w:pPr>
              <w:pStyle w:val="af8"/>
              <w:widowControl w:val="0"/>
              <w:spacing w:beforeAutospacing="0" w:after="0" w:afterAutospacing="0"/>
              <w:rPr>
                <w:b/>
                <w:bCs/>
              </w:rPr>
            </w:pPr>
          </w:p>
        </w:tc>
      </w:tr>
    </w:tbl>
    <w:p w:rsidR="00CB33D0" w:rsidRDefault="00113847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118850375"/>
      <w:bookmarkStart w:id="19" w:name="_Toc104775654"/>
      <w:r>
        <w:rPr>
          <w:rFonts w:ascii="Times New Roman" w:hAnsi="Times New Roman" w:cs="Times New Roman"/>
          <w:sz w:val="28"/>
          <w:szCs w:val="28"/>
        </w:rPr>
        <w:lastRenderedPageBreak/>
        <w:t>Примерный̆ перечень вопросов для подготовки к зачету</w:t>
      </w:r>
      <w:bookmarkEnd w:id="18"/>
      <w:bookmarkEnd w:id="19"/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Риск-менеджмент: содержание, цели и инструментарий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стратегического планирования. 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стратегических целей. 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стратегической альтернативы. Классификация стратегических альтернатив развития банка.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выбор вариантов стратегии банка.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Виды стратегий банка.             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показатели внутреннего анализа банка.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Матрица SWOT-анализа.    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стратегического планирования в банке.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внешней среды как важнейший этап стратегического планирования.  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макроэкономических факторов как часть анализа внешней среды.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Элементы макроэкономики, не поддающиеся контролю и воздействию при реализации стратегии банка.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оптимизации организационной структуры банка для выполнения стратегических целей.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назначение бизнес-плана коммерческого банка.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бизнес-плана коммерческого банка.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выбор и макроэкономические эффекты деятельности банков с государственным участием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банков с государственным участием в капитале в современным условиях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Проявление противоречий между статусом коммерческого банка и государственной собственностью на капитал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стратегий поведения в разных экономических условиях 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Кластер региональных банков: характеристика, особенности сферы деятельности и стратегический выбор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деятельности региональных банков в условиях макроэкономической нестабильности, аргументы «за» и «против»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инвестиционного банка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стратегий развития банков разных кластеров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Малые и средние банки, особенности их стратегий поведений и перспективы развития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оценка финансовой устойчивости крупных и малых банков в современных условиях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Признаки финансовой неустойчивости банка и индикаторы их раннего выявления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Макро и микроиндикаторы финансовой стабильности в банковском секторе, их современная оценка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Превентивные механизмы преодоления кризисных явлений в деятельности кредитной организации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программы периода 1998-2014 гг. в России, особенности и оценка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страхования жизни в Российской Федерации</w:t>
      </w:r>
    </w:p>
    <w:p w:rsidR="00CB33D0" w:rsidRDefault="00113847">
      <w:pPr>
        <w:pStyle w:val="Default"/>
        <w:numPr>
          <w:ilvl w:val="1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Стратегии разработки цифровых страховых продуктов для отечественного страхового рынка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содержание стратегического управления;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планирование в системе управления банком;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стратегического планирования;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стратегий в банке, их цели и особенности;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Ключевые разделы типовой структуры стратегии банка и их назначение;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и прогноз макросреды;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SWOT-анализ;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целей и задач стратегического развития банка;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Структура, принципы и методические основы построения финансовой модели;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Бизнес-стратегия банка и ее содержание;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систем управления банка;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обеспечения и поддержки банковского бизнеса;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органов управления банком, ответственных за формирование стратегии;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способы разработки стратегии банка;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стратегического планирования;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Прядок разработки стратегии специалистами банка;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Механизм взаимодействия подразделений и уровней управления банком при разработке стратегии;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Программы и планы внедрения стратегии банка;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 стратегических инициатив и внесения изменений в систему управления банком;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 ключевых показателей эффективности;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Мотивация персонала на реализацию стратегии банка;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внедрения стратегии;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Источники возникновения и организация управления стратегическим риском;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Факторы стратегического риска. Сопутствующие риски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ответственности за управление стратегическим риском в банке;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Источники стратегического риска;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Меры по минимизации стратегического риска и инструменты его учета;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Регуляторные требования к управлению стратегическим риском;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контроль в стратегическом планировании;</w:t>
      </w:r>
    </w:p>
    <w:p w:rsidR="00CB33D0" w:rsidRDefault="00113847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Методика, принципы и этапы аудита стратегического планирования банка. </w:t>
      </w:r>
    </w:p>
    <w:p w:rsidR="00CB33D0" w:rsidRDefault="00113847">
      <w:pPr>
        <w:pStyle w:val="af8"/>
        <w:spacing w:before="280" w:after="2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Примерные вопросы для тестирования </w:t>
      </w:r>
    </w:p>
    <w:p w:rsidR="00CB33D0" w:rsidRDefault="00113847">
      <w:pPr>
        <w:pStyle w:val="af8"/>
        <w:numPr>
          <w:ilvl w:val="0"/>
          <w:numId w:val="5"/>
        </w:numPr>
        <w:spacing w:before="28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коммерческого банка это: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 Концепция долгосрочного развития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  Совокупность приемов и методов регулирования рисков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c)  Миссия банка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 Совокупность документов: бюджетного плана, баланса и отчета о движении денежных средств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e)  Маркетинговая, продуктовая стратегия на рынке </w:t>
      </w:r>
    </w:p>
    <w:p w:rsidR="00CB33D0" w:rsidRDefault="00113847">
      <w:pPr>
        <w:pStyle w:val="af8"/>
        <w:numPr>
          <w:ilvl w:val="0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Бизнес-модель банка это: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 Модель развития, ориентированная на извлечение прибыли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  Продуктовая </w:t>
      </w:r>
      <w:proofErr w:type="spellStart"/>
      <w:r>
        <w:rPr>
          <w:sz w:val="28"/>
          <w:szCs w:val="28"/>
        </w:rPr>
        <w:t>линейка</w:t>
      </w:r>
      <w:proofErr w:type="spellEnd"/>
      <w:r>
        <w:rPr>
          <w:sz w:val="28"/>
          <w:szCs w:val="28"/>
        </w:rPr>
        <w:t xml:space="preserve">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c)  формализованное описание деятельности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 основу составляет собственность на капитал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e)  система ресурсов, менеджмента, бизнес-деятельности и результатов, направленную на удовлетворение </w:t>
      </w:r>
      <w:proofErr w:type="spellStart"/>
      <w:r>
        <w:rPr>
          <w:sz w:val="28"/>
          <w:szCs w:val="28"/>
        </w:rPr>
        <w:t>потребностеи</w:t>
      </w:r>
      <w:proofErr w:type="spellEnd"/>
      <w:r>
        <w:rPr>
          <w:sz w:val="28"/>
          <w:szCs w:val="28"/>
        </w:rPr>
        <w:t xml:space="preserve">̆ клиентов </w:t>
      </w:r>
    </w:p>
    <w:p w:rsidR="00CB33D0" w:rsidRDefault="00113847">
      <w:pPr>
        <w:pStyle w:val="af8"/>
        <w:numPr>
          <w:ilvl w:val="0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Превентивные механизмы преодоления кризисных явлений, подразумевают: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 Санацию банка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  Выявление первых признаков проблем на основе выделения подозрительных операций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c)  Получение стабилизационных кредитов </w:t>
      </w:r>
    </w:p>
    <w:p w:rsidR="00CB33D0" w:rsidRDefault="00113847">
      <w:pPr>
        <w:pStyle w:val="af8"/>
        <w:numPr>
          <w:ilvl w:val="1"/>
          <w:numId w:val="5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 Слияние или присоединение с </w:t>
      </w:r>
      <w:proofErr w:type="spellStart"/>
      <w:r>
        <w:rPr>
          <w:sz w:val="28"/>
          <w:szCs w:val="28"/>
        </w:rPr>
        <w:t>финансово-устойчивым</w:t>
      </w:r>
      <w:proofErr w:type="spellEnd"/>
      <w:r>
        <w:rPr>
          <w:sz w:val="28"/>
          <w:szCs w:val="28"/>
        </w:rPr>
        <w:t xml:space="preserve"> банков </w:t>
      </w:r>
    </w:p>
    <w:p w:rsidR="00CB33D0" w:rsidRDefault="00113847">
      <w:pPr>
        <w:pStyle w:val="af8"/>
        <w:numPr>
          <w:ilvl w:val="1"/>
          <w:numId w:val="5"/>
        </w:numPr>
        <w:spacing w:after="28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e)  Совокупность форм и механизмов блокирования проблемных ситуаций </w:t>
      </w:r>
    </w:p>
    <w:p w:rsidR="00CB33D0" w:rsidRDefault="00113847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0" w:name="_Toc118850376"/>
      <w:bookmarkStart w:id="21" w:name="_Toc104775655"/>
      <w:r>
        <w:rPr>
          <w:rFonts w:ascii="Times New Roman" w:hAnsi="Times New Roman" w:cs="Times New Roman"/>
          <w:sz w:val="28"/>
          <w:szCs w:val="28"/>
        </w:rPr>
        <w:t>Примеры типовых контрольных заданий</w:t>
      </w:r>
      <w:bookmarkEnd w:id="20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1"/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Проанализировать на материалах сайта Банка России и сайта выбранного банка его стратегию в условиях изменяющейся среды, сделать выводы.</w:t>
      </w:r>
    </w:p>
    <w:p w:rsidR="00CB33D0" w:rsidRDefault="00CB33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Задание2</w:t>
      </w:r>
    </w:p>
    <w:p w:rsidR="00CB33D0" w:rsidRDefault="0011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основе представленной ниже (см. таблицу) информации о чувствительности активов и обязательств к процентному риску дайте оценку подверженности банка риску изменения процентной ставки при условии, что на 01.10 текущего года процентные ставки на рынке выросли на 100 базисных пунктов. Сформулируйте выводы и предложения.</w:t>
      </w:r>
    </w:p>
    <w:p w:rsidR="00CB33D0" w:rsidRDefault="0011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– Данные о чувствительности активов и обязательств банка к процентному риску на 01.07 текущего года</w:t>
      </w:r>
    </w:p>
    <w:p w:rsidR="00CB33D0" w:rsidRDefault="00CB33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3D0" w:rsidRDefault="00CB33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3D0" w:rsidRDefault="00CB33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818" w:type="dxa"/>
        <w:jc w:val="center"/>
        <w:tblLayout w:type="fixed"/>
        <w:tblLook w:val="0000" w:firstRow="0" w:lastRow="0" w:firstColumn="0" w:lastColumn="0" w:noHBand="0" w:noVBand="0"/>
      </w:tblPr>
      <w:tblGrid>
        <w:gridCol w:w="3133"/>
        <w:gridCol w:w="1098"/>
        <w:gridCol w:w="1646"/>
        <w:gridCol w:w="1203"/>
        <w:gridCol w:w="1738"/>
      </w:tblGrid>
      <w:tr w:rsidR="00CB33D0">
        <w:trPr>
          <w:trHeight w:val="633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Актив,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Средний уровень </w:t>
            </w:r>
          </w:p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доходности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Пассив,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Средний уровень </w:t>
            </w:r>
          </w:p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затрат</w:t>
            </w:r>
          </w:p>
        </w:tc>
      </w:tr>
      <w:tr w:rsidR="00CB33D0">
        <w:trPr>
          <w:trHeight w:val="540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Чувствительные к процентной ставке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13%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10%</w:t>
            </w:r>
          </w:p>
        </w:tc>
      </w:tr>
      <w:tr w:rsidR="00CB33D0">
        <w:trPr>
          <w:trHeight w:val="305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фиксированной ставкой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15%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8%</w:t>
            </w:r>
          </w:p>
        </w:tc>
      </w:tr>
      <w:tr w:rsidR="00CB33D0">
        <w:trPr>
          <w:trHeight w:val="330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«Неработающие»</w:t>
            </w:r>
          </w:p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(беспроцентные)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33D0">
        <w:trPr>
          <w:trHeight w:val="173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920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33D0">
        <w:trPr>
          <w:trHeight w:val="296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Акционерный капитал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33D0">
        <w:trPr>
          <w:trHeight w:val="345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1 000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1138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1 000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3D0" w:rsidRDefault="00CB33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B33D0" w:rsidRDefault="00CB33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3  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организационные и правовые риски введения Системы быстрых платежей для небольших региональных банков. Сделать выводы. </w:t>
      </w:r>
    </w:p>
    <w:p w:rsidR="00CB33D0" w:rsidRDefault="00CB3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Выделить факторы выбора рыночной стратегии коммерческим банком: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размер капитала коммерческого банка;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возможность предложения банком новых услуг;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учет маркетинговой стратегии банков-конкурентов;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развитие активных операций банка.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Выделить определяющие характеристики стратегии проникновения на рынок: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предложение новой, ранее не предлагаемой услуги;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предложение рынка традиционных услуг (кассовых, расчетных, кредитных);</w:t>
      </w:r>
    </w:p>
    <w:p w:rsidR="00CB33D0" w:rsidRDefault="00113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овладение и предложение банком услуг рынка, которые для данного банка</w:t>
      </w:r>
      <w:r>
        <w:rPr>
          <w:rFonts w:ascii="Times New Roman" w:hAnsi="Times New Roman" w:cs="Times New Roman"/>
          <w:sz w:val="28"/>
          <w:szCs w:val="28"/>
        </w:rPr>
        <w:br/>
        <w:t>являются новыми, но уже существуют на банковском рынке.</w:t>
      </w:r>
    </w:p>
    <w:p w:rsidR="00CB33D0" w:rsidRDefault="00CB33D0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3D0" w:rsidRPr="008049B4" w:rsidRDefault="00113847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2" w:name="_Toc1188503771"/>
      <w:r w:rsidRPr="008049B4"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2"/>
    </w:p>
    <w:p w:rsidR="00CB33D0" w:rsidRDefault="00113847">
      <w:pPr>
        <w:pStyle w:val="Default"/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Нормативные акты</w:t>
      </w:r>
    </w:p>
    <w:p w:rsidR="00CB33D0" w:rsidRDefault="00113847">
      <w:pPr>
        <w:pStyle w:val="ae"/>
        <w:numPr>
          <w:ilvl w:val="0"/>
          <w:numId w:val="7"/>
        </w:numPr>
        <w:spacing w:line="360" w:lineRule="auto"/>
        <w:jc w:val="both"/>
      </w:pPr>
      <w:r>
        <w:rPr>
          <w:rFonts w:eastAsiaTheme="minorHAnsi"/>
          <w:sz w:val="28"/>
          <w:szCs w:val="28"/>
          <w:lang w:eastAsia="en-US"/>
        </w:rPr>
        <w:t xml:space="preserve">Федеральный закон от 10 июля 2002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86-ФЗ «О Центральном банке Российской Федерации (Банке России)» [Электронный ресурс]. / Справочно-правовая система</w:t>
      </w:r>
      <w:r>
        <w:rPr>
          <w:rFonts w:eastAsiaTheme="minorHAnsi"/>
          <w:sz w:val="28"/>
          <w:szCs w:val="28"/>
          <w:lang w:eastAsia="en-US"/>
        </w:rPr>
        <w:br/>
        <w:t xml:space="preserve">«КонсультантПлюс» Проф. Версия – Режим доступа: </w:t>
      </w:r>
      <w:hyperlink r:id="rId8">
        <w:r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CB33D0" w:rsidRDefault="00113847">
      <w:pPr>
        <w:pStyle w:val="ae"/>
        <w:numPr>
          <w:ilvl w:val="0"/>
          <w:numId w:val="7"/>
        </w:numPr>
        <w:spacing w:line="360" w:lineRule="auto"/>
        <w:jc w:val="both"/>
      </w:pPr>
      <w:r>
        <w:rPr>
          <w:rFonts w:eastAsiaTheme="minorHAnsi"/>
          <w:sz w:val="28"/>
          <w:szCs w:val="28"/>
          <w:lang w:eastAsia="en-US"/>
        </w:rPr>
        <w:t xml:space="preserve">Федеральный закон от 2 декабря 1990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395-1 «О банках и банковской деятельности» [Электронный ресурс]. / Справочно-правовая система «КонсультантПлюс» Проф. Версия – Режим доступа: </w:t>
      </w:r>
      <w:hyperlink r:id="rId9">
        <w:r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CB33D0" w:rsidRDefault="00113847">
      <w:pPr>
        <w:pStyle w:val="af4"/>
        <w:numPr>
          <w:ilvl w:val="0"/>
          <w:numId w:val="7"/>
        </w:numPr>
        <w:spacing w:after="0" w:line="360" w:lineRule="auto"/>
        <w:jc w:val="both"/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Стратегия повышения финансовой грамотности в РФ на 2017–2023 гг. - [Электронный ресурс]. - URL:</w:t>
      </w:r>
      <w:hyperlink r:id="rId10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http://static.government.ru/media/files/uQZdLRrkPLAdEVdaBsQrk505szCcL4PA.pdf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16.04.2022)</w:t>
      </w:r>
    </w:p>
    <w:p w:rsidR="00CB33D0" w:rsidRDefault="00113847">
      <w:pPr>
        <w:pStyle w:val="af4"/>
        <w:numPr>
          <w:ilvl w:val="0"/>
          <w:numId w:val="7"/>
        </w:numPr>
        <w:spacing w:after="0" w:line="360" w:lineRule="auto"/>
        <w:jc w:val="both"/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Стратегия повышения финансовой доступности в Российской Федерации на период 2018–2020 гг. - [Электронный ресурс].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URL: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>https://cbr.ru/Content/Document/File/84497/str_30032018.pdf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16.04.2022)</w:t>
      </w:r>
    </w:p>
    <w:p w:rsidR="00CB33D0" w:rsidRDefault="00113847">
      <w:pPr>
        <w:pStyle w:val="af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Основные   направления   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развития  финансового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рынка   на 2022 г.  и период 2023 и 2024 гг.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 [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Электронный ресурс]. -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URL:https://cbr.ru/about_br/publ/onfinmarket(дата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обращения: 16.04.2022)</w:t>
      </w:r>
    </w:p>
    <w:p w:rsidR="00CB33D0" w:rsidRDefault="00113847">
      <w:pPr>
        <w:pStyle w:val="af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Основные  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направления  развития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финансовых технологий на период 2018 – 2020 гг. - [Электронный ресурс]. -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URL:https://cbr.ru/Content/Document/File/84852/ON_FinTex_2017.pdf</w:t>
      </w:r>
      <w:proofErr w:type="gramEnd"/>
    </w:p>
    <w:p w:rsidR="00CB33D0" w:rsidRDefault="00113847">
      <w:pPr>
        <w:pStyle w:val="Default"/>
        <w:numPr>
          <w:ilvl w:val="0"/>
          <w:numId w:val="7"/>
        </w:numPr>
        <w:spacing w:line="360" w:lineRule="auto"/>
        <w:jc w:val="both"/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Основные   </w:t>
      </w:r>
      <w:proofErr w:type="gramStart"/>
      <w:r>
        <w:rPr>
          <w:rFonts w:eastAsiaTheme="minorHAnsi"/>
          <w:color w:val="auto"/>
          <w:sz w:val="28"/>
          <w:szCs w:val="28"/>
          <w:lang w:eastAsia="en-US"/>
        </w:rPr>
        <w:t>направления  единой</w:t>
      </w:r>
      <w:proofErr w:type="gramEnd"/>
      <w:r>
        <w:rPr>
          <w:rFonts w:eastAsiaTheme="minorHAnsi"/>
          <w:color w:val="auto"/>
          <w:sz w:val="28"/>
          <w:szCs w:val="28"/>
          <w:lang w:eastAsia="en-US"/>
        </w:rPr>
        <w:t xml:space="preserve"> государственной денежно-кредитной политики на 2022 год и период 2023 и 2024 годов [Электронный ресурс].  / </w:t>
      </w:r>
      <w:r>
        <w:rPr>
          <w:rFonts w:eastAsiaTheme="minorHAnsi"/>
          <w:color w:val="auto"/>
          <w:sz w:val="28"/>
          <w:szCs w:val="28"/>
          <w:lang w:val="en-US" w:eastAsia="en-US"/>
        </w:rPr>
        <w:t>URL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: </w:t>
      </w:r>
      <w:hyperlink r:id="rId12">
        <w:r>
          <w:rPr>
            <w:rFonts w:eastAsiaTheme="minorHAnsi"/>
            <w:sz w:val="28"/>
            <w:szCs w:val="28"/>
            <w:lang w:eastAsia="en-US"/>
          </w:rPr>
          <w:t>https://cbr.ru/about_br/publ/ondkp/on_2022_2024</w:t>
        </w:r>
      </w:hyperlink>
      <w:r>
        <w:rPr>
          <w:rFonts w:eastAsiaTheme="minorHAnsi"/>
          <w:color w:val="auto"/>
          <w:sz w:val="28"/>
          <w:szCs w:val="28"/>
          <w:lang w:eastAsia="en-US"/>
        </w:rPr>
        <w:t xml:space="preserve"> (дата обращения: 16.04.2022)</w:t>
      </w:r>
    </w:p>
    <w:p w:rsidR="00CB33D0" w:rsidRDefault="00113847">
      <w:pPr>
        <w:pStyle w:val="Default"/>
        <w:numPr>
          <w:ilvl w:val="0"/>
          <w:numId w:val="7"/>
        </w:numPr>
        <w:spacing w:line="360" w:lineRule="auto"/>
        <w:jc w:val="both"/>
      </w:pPr>
      <w:r>
        <w:rPr>
          <w:rFonts w:eastAsiaTheme="minorHAnsi"/>
          <w:color w:val="auto"/>
          <w:sz w:val="28"/>
          <w:szCs w:val="28"/>
          <w:lang w:eastAsia="en-US"/>
        </w:rPr>
        <w:t>Указание</w:t>
      </w:r>
      <w:r>
        <w:rPr>
          <w:rFonts w:eastAsiaTheme="minorHAnsi"/>
          <w:sz w:val="28"/>
          <w:szCs w:val="28"/>
          <w:lang w:eastAsia="en-US"/>
        </w:rPr>
        <w:t xml:space="preserve"> Банка России от 3 апреля 2017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4336-У «Об оценке экономического</w:t>
      </w:r>
      <w:r>
        <w:rPr>
          <w:rStyle w:val="markedcontent"/>
          <w:sz w:val="28"/>
          <w:szCs w:val="28"/>
        </w:rPr>
        <w:t xml:space="preserve"> положения банков» [Электронный ресурс]. / Справочно-правовая система «КонсультантПлюс» Проф. Версия – Режим доступа: </w:t>
      </w:r>
      <w:hyperlink r:id="rId13">
        <w:r>
          <w:rPr>
            <w:sz w:val="28"/>
            <w:szCs w:val="28"/>
          </w:rPr>
          <w:t>http://www.consultant.ru</w:t>
        </w:r>
      </w:hyperlink>
      <w:r>
        <w:rPr>
          <w:rStyle w:val="markedcontent"/>
          <w:sz w:val="28"/>
          <w:szCs w:val="28"/>
        </w:rPr>
        <w:t>.</w:t>
      </w:r>
    </w:p>
    <w:p w:rsidR="00CB33D0" w:rsidRDefault="00113847">
      <w:pPr>
        <w:pStyle w:val="ae"/>
        <w:numPr>
          <w:ilvl w:val="0"/>
          <w:numId w:val="7"/>
        </w:numPr>
        <w:spacing w:line="360" w:lineRule="auto"/>
        <w:jc w:val="both"/>
      </w:pPr>
      <w:r>
        <w:rPr>
          <w:rStyle w:val="markedcontent"/>
          <w:sz w:val="28"/>
          <w:szCs w:val="28"/>
        </w:rPr>
        <w:t>ФЗ Федеральный закон «О несостоятельности (банкротстве) от 26 октября 2002 N127-</w:t>
      </w:r>
      <w:proofErr w:type="gramStart"/>
      <w:r>
        <w:rPr>
          <w:rStyle w:val="markedcontent"/>
          <w:sz w:val="28"/>
          <w:szCs w:val="28"/>
        </w:rPr>
        <w:t>ФЗ</w:t>
      </w:r>
      <w:r>
        <w:rPr>
          <w:sz w:val="28"/>
          <w:szCs w:val="28"/>
        </w:rPr>
        <w:t xml:space="preserve">  </w:t>
      </w:r>
      <w:r>
        <w:rPr>
          <w:rStyle w:val="markedcontent"/>
          <w:sz w:val="28"/>
          <w:szCs w:val="28"/>
        </w:rPr>
        <w:t>[</w:t>
      </w:r>
      <w:proofErr w:type="gramEnd"/>
      <w:r>
        <w:rPr>
          <w:rStyle w:val="markedcontent"/>
          <w:sz w:val="28"/>
          <w:szCs w:val="28"/>
        </w:rPr>
        <w:t xml:space="preserve">Электронный ресурс]. / Справочно-правовая система «КонсультантПлюс» </w:t>
      </w:r>
      <w:r>
        <w:rPr>
          <w:rStyle w:val="markedcontent"/>
          <w:color w:val="000000"/>
          <w:sz w:val="28"/>
          <w:szCs w:val="28"/>
        </w:rPr>
        <w:t xml:space="preserve">Проф. Версия – Режим доступа: </w:t>
      </w:r>
      <w:hyperlink r:id="rId14">
        <w:r>
          <w:rPr>
            <w:sz w:val="28"/>
            <w:szCs w:val="28"/>
          </w:rPr>
          <w:t>http://www.consultant.ru</w:t>
        </w:r>
      </w:hyperlink>
      <w:r>
        <w:rPr>
          <w:rStyle w:val="markedcontent"/>
          <w:color w:val="000000"/>
          <w:sz w:val="28"/>
          <w:szCs w:val="28"/>
        </w:rPr>
        <w:t>.</w:t>
      </w:r>
    </w:p>
    <w:p w:rsidR="00CB33D0" w:rsidRDefault="00113847">
      <w:pPr>
        <w:numPr>
          <w:ilvl w:val="0"/>
          <w:numId w:val="7"/>
        </w:numPr>
        <w:spacing w:line="360" w:lineRule="auto"/>
        <w:jc w:val="both"/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27.11.1992г. № 4015-1</w:t>
      </w:r>
    </w:p>
    <w:p w:rsidR="00CB33D0" w:rsidRDefault="00CB33D0">
      <w:pPr>
        <w:pStyle w:val="Default"/>
        <w:spacing w:line="360" w:lineRule="auto"/>
        <w:ind w:left="1776"/>
        <w:jc w:val="both"/>
        <w:rPr>
          <w:rStyle w:val="markedcontent"/>
          <w:b/>
          <w:i/>
          <w:sz w:val="28"/>
          <w:szCs w:val="28"/>
        </w:rPr>
      </w:pPr>
    </w:p>
    <w:p w:rsidR="00CB33D0" w:rsidRDefault="00113847">
      <w:pPr>
        <w:pStyle w:val="Default"/>
        <w:spacing w:line="360" w:lineRule="auto"/>
        <w:ind w:left="177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CB33D0" w:rsidRDefault="00113847" w:rsidP="008049B4">
      <w:pPr>
        <w:pStyle w:val="ae"/>
        <w:spacing w:line="360" w:lineRule="auto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11.  </w:t>
      </w:r>
      <w:r>
        <w:rPr>
          <w:bCs/>
          <w:sz w:val="28"/>
          <w:szCs w:val="28"/>
        </w:rPr>
        <w:t xml:space="preserve">Банковские </w:t>
      </w:r>
      <w:proofErr w:type="gramStart"/>
      <w:r>
        <w:rPr>
          <w:bCs/>
          <w:sz w:val="28"/>
          <w:szCs w:val="28"/>
        </w:rPr>
        <w:t>риски :</w:t>
      </w:r>
      <w:proofErr w:type="gramEnd"/>
      <w:r>
        <w:rPr>
          <w:bCs/>
          <w:sz w:val="28"/>
          <w:szCs w:val="28"/>
        </w:rPr>
        <w:t xml:space="preserve"> учеб. для студентов,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спец. «Финансы и кредит» / Л. Н. Красавина, И. В. Ларионова, М. А. </w:t>
      </w:r>
      <w:proofErr w:type="spellStart"/>
      <w:r>
        <w:rPr>
          <w:bCs/>
          <w:sz w:val="28"/>
          <w:szCs w:val="28"/>
        </w:rPr>
        <w:t>Поморина</w:t>
      </w:r>
      <w:proofErr w:type="spellEnd"/>
      <w:r>
        <w:rPr>
          <w:bCs/>
          <w:sz w:val="28"/>
          <w:szCs w:val="28"/>
        </w:rPr>
        <w:t xml:space="preserve"> [и др.] ; под ред. О. И. Лаврушина, Н. И. </w:t>
      </w:r>
      <w:proofErr w:type="spellStart"/>
      <w:r>
        <w:rPr>
          <w:bCs/>
          <w:sz w:val="28"/>
          <w:szCs w:val="28"/>
        </w:rPr>
        <w:t>Валенцевой</w:t>
      </w:r>
      <w:proofErr w:type="spellEnd"/>
      <w:r>
        <w:rPr>
          <w:bCs/>
          <w:sz w:val="28"/>
          <w:szCs w:val="28"/>
        </w:rPr>
        <w:t xml:space="preserve">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4-е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доп. –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361 с. — ЭБС </w:t>
      </w:r>
      <w:r>
        <w:rPr>
          <w:bCs/>
          <w:sz w:val="28"/>
          <w:szCs w:val="28"/>
        </w:rPr>
        <w:lastRenderedPageBreak/>
        <w:t xml:space="preserve">BOOK.ru. — </w:t>
      </w:r>
      <w:proofErr w:type="gramStart"/>
      <w:r>
        <w:rPr>
          <w:bCs/>
          <w:sz w:val="28"/>
          <w:szCs w:val="28"/>
        </w:rPr>
        <w:t>URL:https://book.ru/book/945213</w:t>
      </w:r>
      <w:proofErr w:type="gramEnd"/>
      <w:r>
        <w:rPr>
          <w:bCs/>
          <w:sz w:val="28"/>
          <w:szCs w:val="28"/>
        </w:rPr>
        <w:t xml:space="preserve"> (дата обращения: 22.11.2022).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CB33D0" w:rsidRDefault="00113847" w:rsidP="008049B4">
      <w:pPr>
        <w:spacing w:line="360" w:lineRule="auto"/>
        <w:ind w:left="567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12. Банковский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менеджмент :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Валенцева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, И. В. Ларионова, Н. А. Амосова [и др.] ; под ред. О. И. Лаврушина ;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Финуниверситет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. — 7-е изд.,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перераб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. и доп. –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Москва :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КноРус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, 2022. — 503 с. — ЭБС BOOK.ru. —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URL:https://book.ru/book/944146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 (дата обращения: 22.11.2022). —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Текст :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 электронный.</w:t>
      </w:r>
    </w:p>
    <w:p w:rsidR="00CB33D0" w:rsidRDefault="00113847">
      <w:pPr>
        <w:pStyle w:val="Default"/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CB33D0" w:rsidRDefault="00113847" w:rsidP="008049B4">
      <w:pPr>
        <w:pStyle w:val="af4"/>
        <w:spacing w:after="0" w:line="360" w:lineRule="auto"/>
        <w:ind w:left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13.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Риск–менеджмент в коммерческом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банке :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монография / И. В. Ларионова, Н. И.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Валенцева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. –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Кнорус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2019. – 453 с. - ЭБС BOOK.ru. - URL: https://book.ru/book/933610 (дата обращения: 22.11.2022). —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электронный.</w:t>
      </w:r>
    </w:p>
    <w:p w:rsidR="00CB33D0" w:rsidRDefault="00113847" w:rsidP="008049B4">
      <w:pPr>
        <w:pStyle w:val="af4"/>
        <w:spacing w:after="0" w:line="360" w:lineRule="auto"/>
        <w:ind w:left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14. Регулятивные инновации в банковском секторе и их развитие в интересах национальной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экономики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монография / О. С. Рудакова, О. У.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Авис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Н. А. Амосова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2019. — 168 с. — ЭБС BOOK.ru.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URL:https://book.ru/book/932657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22.11.2022).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:rsidR="00CB33D0" w:rsidRDefault="00113847" w:rsidP="008049B4">
      <w:pPr>
        <w:spacing w:after="0" w:line="360" w:lineRule="auto"/>
        <w:ind w:left="567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15. О приведении банковского регулирования в соответствие со стандартами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базельского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комитета по банковскому надзору (Базель III) в условиях нестабильной экономической ситуации : монография /  О. И. Лаврушин, 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Далецка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С. Е. Дубова [и др.] ; под ред. И. В. Ларионовой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Москва: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2021. — 189 с. — ЭБС BOOK.ru. — URL: https://book.ru/book/936233 (дата обращения: 21.11.2022).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:rsidR="00CB33D0" w:rsidRDefault="00113847" w:rsidP="008049B4">
      <w:pPr>
        <w:spacing w:after="0" w:line="360" w:lineRule="auto"/>
        <w:ind w:left="567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Нейтрализация негативного влияния факторов уязвимости национального банковского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сектора 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монография / О. С. Рудакова, О. У.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Н. А. Амосова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2018. — 175 с. — ЭБС BOOK.ru. —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URL:https://book.ru/book/926948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(дата обращения: 22.11.2022). —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:rsidR="00CB33D0" w:rsidRDefault="00113847" w:rsidP="008049B4">
      <w:pPr>
        <w:spacing w:after="0" w:line="360" w:lineRule="auto"/>
        <w:ind w:left="426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Развитие банковского сектора и его инфраструктуры в экономике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 И. Лаврушин, И. В. Ларионова, Н. 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[и др.]  ; под ред. О. И. Лаврушина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– 176 с. – Текст: непосредственный.</w:t>
      </w:r>
    </w:p>
    <w:p w:rsidR="00CB33D0" w:rsidRDefault="00CB33D0">
      <w:pPr>
        <w:spacing w:line="288" w:lineRule="auto"/>
        <w:jc w:val="both"/>
        <w:rPr>
          <w:rFonts w:ascii="Times New Roman" w:eastAsia="Times New Roman" w:hAnsi="Times New Roman" w:cs="Times New Roman"/>
          <w:b/>
          <w:szCs w:val="28"/>
        </w:rPr>
      </w:pPr>
    </w:p>
    <w:p w:rsidR="00CB33D0" w:rsidRPr="008049B4" w:rsidRDefault="00113847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3" w:name="_Toc1188503781"/>
      <w:r w:rsidRPr="008049B4"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3"/>
    </w:p>
    <w:p w:rsidR="00CB33D0" w:rsidRPr="008049B4" w:rsidRDefault="00CB33D0">
      <w:pPr>
        <w:spacing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33D0" w:rsidRDefault="00A0789B">
      <w:pPr>
        <w:pStyle w:val="ae"/>
        <w:numPr>
          <w:ilvl w:val="0"/>
          <w:numId w:val="2"/>
        </w:numPr>
        <w:spacing w:line="360" w:lineRule="auto"/>
      </w:pPr>
      <w:hyperlink r:id="rId15">
        <w:r w:rsidR="00113847">
          <w:rPr>
            <w:color w:val="000000"/>
            <w:spacing w:val="-2"/>
            <w:sz w:val="28"/>
            <w:szCs w:val="28"/>
          </w:rPr>
          <w:t>http://www.cbr.ru</w:t>
        </w:r>
      </w:hyperlink>
      <w:r w:rsidR="00113847">
        <w:rPr>
          <w:color w:val="000000"/>
          <w:spacing w:val="-2"/>
          <w:sz w:val="28"/>
          <w:szCs w:val="28"/>
        </w:rPr>
        <w:t xml:space="preserve">  - Сайт Центрального Банка России. </w:t>
      </w:r>
    </w:p>
    <w:p w:rsidR="00CB33D0" w:rsidRDefault="00A0789B">
      <w:pPr>
        <w:pStyle w:val="Default"/>
        <w:numPr>
          <w:ilvl w:val="0"/>
          <w:numId w:val="2"/>
        </w:numPr>
        <w:spacing w:line="360" w:lineRule="auto"/>
      </w:pPr>
      <w:hyperlink r:id="rId16">
        <w:r w:rsidR="00113847">
          <w:rPr>
            <w:spacing w:val="-2"/>
            <w:sz w:val="28"/>
            <w:szCs w:val="28"/>
          </w:rPr>
          <w:t>http://www.</w:t>
        </w:r>
        <w:proofErr w:type="spellStart"/>
        <w:r w:rsidR="00113847">
          <w:rPr>
            <w:spacing w:val="-2"/>
            <w:sz w:val="28"/>
            <w:szCs w:val="28"/>
            <w:lang w:val="en-US"/>
          </w:rPr>
          <w:t>asv</w:t>
        </w:r>
        <w:proofErr w:type="spellEnd"/>
        <w:r w:rsidR="00113847">
          <w:rPr>
            <w:spacing w:val="-2"/>
            <w:sz w:val="28"/>
            <w:szCs w:val="28"/>
          </w:rPr>
          <w:t>.</w:t>
        </w:r>
        <w:r w:rsidR="00113847">
          <w:rPr>
            <w:spacing w:val="-2"/>
            <w:sz w:val="28"/>
            <w:szCs w:val="28"/>
            <w:lang w:val="en-US"/>
          </w:rPr>
          <w:t>org</w:t>
        </w:r>
      </w:hyperlink>
      <w:r w:rsidR="00113847">
        <w:rPr>
          <w:spacing w:val="-2"/>
          <w:sz w:val="28"/>
          <w:szCs w:val="28"/>
        </w:rPr>
        <w:t xml:space="preserve"> – Сайт Агентства по страхованию вкладов граждан</w:t>
      </w:r>
    </w:p>
    <w:p w:rsidR="00CB33D0" w:rsidRDefault="00A0789B">
      <w:pPr>
        <w:pStyle w:val="ae"/>
        <w:numPr>
          <w:ilvl w:val="0"/>
          <w:numId w:val="2"/>
        </w:numPr>
        <w:spacing w:line="360" w:lineRule="auto"/>
      </w:pPr>
      <w:hyperlink r:id="rId17">
        <w:r w:rsidR="00113847">
          <w:rPr>
            <w:spacing w:val="-2"/>
            <w:sz w:val="28"/>
            <w:szCs w:val="28"/>
          </w:rPr>
          <w:t>http://www.bis.org</w:t>
        </w:r>
      </w:hyperlink>
      <w:r w:rsidR="00113847">
        <w:rPr>
          <w:color w:val="000000"/>
          <w:spacing w:val="-2"/>
          <w:sz w:val="28"/>
          <w:szCs w:val="28"/>
        </w:rPr>
        <w:t xml:space="preserve"> </w:t>
      </w:r>
      <w:proofErr w:type="gramStart"/>
      <w:r w:rsidR="00113847">
        <w:rPr>
          <w:color w:val="000000"/>
          <w:spacing w:val="-2"/>
          <w:sz w:val="28"/>
          <w:szCs w:val="28"/>
        </w:rPr>
        <w:t>-  Сайт</w:t>
      </w:r>
      <w:proofErr w:type="gramEnd"/>
      <w:r w:rsidR="00113847">
        <w:rPr>
          <w:color w:val="000000"/>
          <w:spacing w:val="-2"/>
          <w:sz w:val="28"/>
          <w:szCs w:val="28"/>
        </w:rPr>
        <w:t xml:space="preserve"> Банка Международных расчетов и </w:t>
      </w:r>
      <w:proofErr w:type="spellStart"/>
      <w:r w:rsidR="00113847">
        <w:rPr>
          <w:color w:val="000000"/>
          <w:spacing w:val="-2"/>
          <w:sz w:val="28"/>
          <w:szCs w:val="28"/>
        </w:rPr>
        <w:t>Базельского</w:t>
      </w:r>
      <w:proofErr w:type="spellEnd"/>
      <w:r w:rsidR="00113847">
        <w:rPr>
          <w:color w:val="000000"/>
          <w:spacing w:val="-2"/>
          <w:sz w:val="28"/>
          <w:szCs w:val="28"/>
        </w:rPr>
        <w:t xml:space="preserve"> комитета по банковскому надзору</w:t>
      </w:r>
    </w:p>
    <w:p w:rsidR="00CB33D0" w:rsidRDefault="00A0789B">
      <w:pPr>
        <w:pStyle w:val="ae"/>
        <w:numPr>
          <w:ilvl w:val="0"/>
          <w:numId w:val="2"/>
        </w:numPr>
        <w:spacing w:line="360" w:lineRule="auto"/>
      </w:pPr>
      <w:hyperlink r:id="rId18">
        <w:r w:rsidR="00113847">
          <w:rPr>
            <w:spacing w:val="-2"/>
            <w:sz w:val="28"/>
            <w:szCs w:val="28"/>
          </w:rPr>
          <w:t>http://www.</w:t>
        </w:r>
        <w:proofErr w:type="spellStart"/>
        <w:r w:rsidR="00113847">
          <w:rPr>
            <w:spacing w:val="-2"/>
            <w:sz w:val="28"/>
            <w:szCs w:val="28"/>
            <w:lang w:val="en-US"/>
          </w:rPr>
          <w:t>fsb</w:t>
        </w:r>
        <w:proofErr w:type="spellEnd"/>
        <w:r w:rsidR="00113847">
          <w:rPr>
            <w:spacing w:val="-2"/>
            <w:sz w:val="28"/>
            <w:szCs w:val="28"/>
          </w:rPr>
          <w:t>.</w:t>
        </w:r>
        <w:proofErr w:type="spellStart"/>
        <w:r w:rsidR="00113847">
          <w:rPr>
            <w:spacing w:val="-2"/>
            <w:sz w:val="28"/>
            <w:szCs w:val="28"/>
          </w:rPr>
          <w:t>org</w:t>
        </w:r>
        <w:proofErr w:type="spellEnd"/>
      </w:hyperlink>
      <w:r w:rsidR="00113847">
        <w:rPr>
          <w:color w:val="000000"/>
          <w:spacing w:val="-2"/>
          <w:sz w:val="28"/>
          <w:szCs w:val="28"/>
        </w:rPr>
        <w:t xml:space="preserve"> - Сайт Комитета по финансовой стабильности</w:t>
      </w:r>
    </w:p>
    <w:p w:rsidR="00CB33D0" w:rsidRDefault="00A0789B">
      <w:pPr>
        <w:pStyle w:val="ae"/>
        <w:numPr>
          <w:ilvl w:val="0"/>
          <w:numId w:val="2"/>
        </w:numPr>
        <w:spacing w:line="360" w:lineRule="auto"/>
      </w:pPr>
      <w:hyperlink r:id="rId19">
        <w:r w:rsidR="00113847">
          <w:rPr>
            <w:color w:val="000000"/>
            <w:spacing w:val="-2"/>
            <w:sz w:val="28"/>
            <w:szCs w:val="28"/>
            <w:lang w:val="en-US"/>
          </w:rPr>
          <w:t>http</w:t>
        </w:r>
        <w:r w:rsidR="00113847">
          <w:rPr>
            <w:color w:val="000000"/>
            <w:spacing w:val="-2"/>
            <w:sz w:val="28"/>
            <w:szCs w:val="28"/>
          </w:rPr>
          <w:t>://</w:t>
        </w:r>
        <w:r w:rsidR="00113847">
          <w:rPr>
            <w:color w:val="000000"/>
            <w:spacing w:val="-2"/>
            <w:sz w:val="28"/>
            <w:szCs w:val="28"/>
            <w:lang w:val="en-US"/>
          </w:rPr>
          <w:t>www</w:t>
        </w:r>
        <w:r w:rsidR="00113847">
          <w:rPr>
            <w:color w:val="000000"/>
            <w:spacing w:val="-2"/>
            <w:sz w:val="28"/>
            <w:szCs w:val="28"/>
          </w:rPr>
          <w:t>.</w:t>
        </w:r>
        <w:proofErr w:type="spellStart"/>
        <w:r w:rsidR="00113847">
          <w:rPr>
            <w:color w:val="000000"/>
            <w:spacing w:val="-2"/>
            <w:sz w:val="28"/>
            <w:szCs w:val="28"/>
            <w:lang w:val="en-US"/>
          </w:rPr>
          <w:t>mmvb</w:t>
        </w:r>
        <w:proofErr w:type="spellEnd"/>
        <w:r w:rsidR="00113847">
          <w:rPr>
            <w:color w:val="000000"/>
            <w:spacing w:val="-2"/>
            <w:sz w:val="28"/>
            <w:szCs w:val="28"/>
          </w:rPr>
          <w:t>.</w:t>
        </w:r>
        <w:proofErr w:type="spellStart"/>
        <w:r w:rsidR="00113847">
          <w:rPr>
            <w:color w:val="000000"/>
            <w:spacing w:val="-2"/>
            <w:sz w:val="28"/>
            <w:szCs w:val="28"/>
            <w:lang w:val="en-US"/>
          </w:rPr>
          <w:t>ru</w:t>
        </w:r>
        <w:proofErr w:type="spellEnd"/>
        <w:r w:rsidR="00113847">
          <w:rPr>
            <w:color w:val="000000"/>
            <w:spacing w:val="-2"/>
            <w:sz w:val="28"/>
            <w:szCs w:val="28"/>
          </w:rPr>
          <w:t>/</w:t>
        </w:r>
      </w:hyperlink>
      <w:r w:rsidR="00113847">
        <w:rPr>
          <w:color w:val="000000"/>
          <w:spacing w:val="-2"/>
          <w:sz w:val="28"/>
          <w:szCs w:val="28"/>
        </w:rPr>
        <w:t xml:space="preserve"> - </w:t>
      </w:r>
      <w:r w:rsidR="00113847">
        <w:rPr>
          <w:sz w:val="28"/>
          <w:szCs w:val="28"/>
        </w:rPr>
        <w:t>Интернет-страница ММВБ</w:t>
      </w:r>
    </w:p>
    <w:p w:rsidR="00CB33D0" w:rsidRDefault="00A0789B">
      <w:pPr>
        <w:pStyle w:val="ae"/>
        <w:numPr>
          <w:ilvl w:val="0"/>
          <w:numId w:val="2"/>
        </w:numPr>
        <w:spacing w:line="360" w:lineRule="auto"/>
      </w:pPr>
      <w:hyperlink r:id="rId20">
        <w:r w:rsidR="00113847">
          <w:rPr>
            <w:color w:val="000000"/>
            <w:spacing w:val="-2"/>
            <w:sz w:val="28"/>
            <w:szCs w:val="28"/>
          </w:rPr>
          <w:t>http://www.cbonds.ru</w:t>
        </w:r>
      </w:hyperlink>
      <w:r w:rsidR="00113847">
        <w:rPr>
          <w:color w:val="000000"/>
          <w:spacing w:val="-2"/>
          <w:sz w:val="28"/>
          <w:szCs w:val="28"/>
        </w:rPr>
        <w:t xml:space="preserve"> - Интернет-страница Информационного агентства </w:t>
      </w:r>
      <w:proofErr w:type="spellStart"/>
      <w:r w:rsidR="00113847">
        <w:rPr>
          <w:color w:val="000000"/>
          <w:spacing w:val="-2"/>
          <w:sz w:val="28"/>
          <w:szCs w:val="28"/>
        </w:rPr>
        <w:t>Cbonds</w:t>
      </w:r>
      <w:proofErr w:type="spellEnd"/>
      <w:r w:rsidR="00113847">
        <w:rPr>
          <w:color w:val="000000"/>
          <w:spacing w:val="-2"/>
          <w:sz w:val="28"/>
          <w:szCs w:val="28"/>
        </w:rPr>
        <w:t xml:space="preserve"> </w:t>
      </w:r>
    </w:p>
    <w:p w:rsidR="00CB33D0" w:rsidRDefault="00A0789B">
      <w:pPr>
        <w:pStyle w:val="ae"/>
        <w:numPr>
          <w:ilvl w:val="0"/>
          <w:numId w:val="2"/>
        </w:numPr>
        <w:spacing w:line="360" w:lineRule="auto"/>
      </w:pPr>
      <w:hyperlink r:id="rId21">
        <w:r w:rsidR="00113847">
          <w:rPr>
            <w:color w:val="000000"/>
            <w:spacing w:val="-2"/>
            <w:sz w:val="28"/>
            <w:szCs w:val="28"/>
          </w:rPr>
          <w:t>http://www.ndc.ru</w:t>
        </w:r>
      </w:hyperlink>
      <w:r w:rsidR="00113847">
        <w:rPr>
          <w:color w:val="000000"/>
          <w:spacing w:val="-2"/>
          <w:sz w:val="28"/>
          <w:szCs w:val="28"/>
        </w:rPr>
        <w:t xml:space="preserve"> -</w:t>
      </w:r>
      <w:r w:rsidR="00113847">
        <w:rPr>
          <w:sz w:val="28"/>
          <w:szCs w:val="28"/>
        </w:rPr>
        <w:t xml:space="preserve"> </w:t>
      </w:r>
      <w:r w:rsidR="00113847">
        <w:rPr>
          <w:color w:val="000000"/>
          <w:spacing w:val="-2"/>
          <w:sz w:val="28"/>
          <w:szCs w:val="28"/>
        </w:rPr>
        <w:t>Интернет- страница Некоммерческое партнерство "Национальный депозитарный центр</w:t>
      </w:r>
    </w:p>
    <w:p w:rsidR="00CB33D0" w:rsidRDefault="00113847">
      <w:pPr>
        <w:pStyle w:val="ae"/>
        <w:numPr>
          <w:ilvl w:val="0"/>
          <w:numId w:val="2"/>
        </w:numPr>
        <w:spacing w:line="360" w:lineRule="auto"/>
        <w:rPr>
          <w:sz w:val="28"/>
          <w:szCs w:val="28"/>
        </w:rPr>
      </w:pPr>
      <w:proofErr w:type="gramStart"/>
      <w:r>
        <w:rPr>
          <w:color w:val="000000"/>
          <w:spacing w:val="-2"/>
          <w:sz w:val="28"/>
          <w:szCs w:val="28"/>
        </w:rPr>
        <w:t>http://www.minfin.ru  -</w:t>
      </w:r>
      <w:proofErr w:type="gramEnd"/>
      <w:r>
        <w:rPr>
          <w:color w:val="000000"/>
          <w:spacing w:val="-2"/>
          <w:sz w:val="28"/>
          <w:szCs w:val="28"/>
        </w:rPr>
        <w:t>Интернет-страница Министерства Финансов РФ</w:t>
      </w:r>
    </w:p>
    <w:p w:rsidR="00CB33D0" w:rsidRDefault="00113847">
      <w:pPr>
        <w:pStyle w:val="ae"/>
        <w:numPr>
          <w:ilvl w:val="0"/>
          <w:numId w:val="2"/>
        </w:numPr>
        <w:spacing w:line="360" w:lineRule="auto"/>
      </w:pPr>
      <w:r>
        <w:rPr>
          <w:color w:val="000000"/>
          <w:spacing w:val="-2"/>
          <w:sz w:val="28"/>
          <w:szCs w:val="28"/>
        </w:rPr>
        <w:t xml:space="preserve"> </w:t>
      </w:r>
      <w:hyperlink r:id="rId22">
        <w:r>
          <w:rPr>
            <w:color w:val="000000"/>
            <w:spacing w:val="-2"/>
            <w:sz w:val="28"/>
            <w:szCs w:val="28"/>
          </w:rPr>
          <w:t>http://www.rvs.ru/</w:t>
        </w:r>
      </w:hyperlink>
      <w:r>
        <w:rPr>
          <w:color w:val="000000"/>
          <w:spacing w:val="-2"/>
          <w:sz w:val="28"/>
          <w:szCs w:val="28"/>
        </w:rPr>
        <w:t xml:space="preserve"> - Интернет-страница ЗАО «</w:t>
      </w:r>
      <w:proofErr w:type="spellStart"/>
      <w:r>
        <w:rPr>
          <w:color w:val="000000"/>
          <w:spacing w:val="-2"/>
          <w:sz w:val="28"/>
          <w:szCs w:val="28"/>
        </w:rPr>
        <w:t>Мегасофт</w:t>
      </w:r>
      <w:proofErr w:type="spellEnd"/>
      <w:r>
        <w:rPr>
          <w:color w:val="000000"/>
          <w:spacing w:val="-2"/>
          <w:sz w:val="28"/>
          <w:szCs w:val="28"/>
        </w:rPr>
        <w:t xml:space="preserve">» </w:t>
      </w:r>
    </w:p>
    <w:p w:rsidR="00CB33D0" w:rsidRDefault="00113847">
      <w:pPr>
        <w:pStyle w:val="ae"/>
        <w:numPr>
          <w:ilvl w:val="0"/>
          <w:numId w:val="2"/>
        </w:numPr>
        <w:spacing w:line="360" w:lineRule="auto"/>
      </w:pPr>
      <w:r>
        <w:rPr>
          <w:color w:val="000000"/>
          <w:spacing w:val="-2"/>
          <w:sz w:val="28"/>
          <w:szCs w:val="28"/>
        </w:rPr>
        <w:t xml:space="preserve"> </w:t>
      </w:r>
      <w:hyperlink r:id="rId23">
        <w:r>
          <w:rPr>
            <w:color w:val="000000"/>
            <w:spacing w:val="-2"/>
            <w:sz w:val="28"/>
            <w:szCs w:val="28"/>
          </w:rPr>
          <w:t>http://www.rvs.ru/</w:t>
        </w:r>
      </w:hyperlink>
      <w:r>
        <w:rPr>
          <w:color w:val="000000"/>
          <w:spacing w:val="-2"/>
          <w:sz w:val="28"/>
          <w:szCs w:val="28"/>
        </w:rPr>
        <w:t xml:space="preserve"> -Информационная торговая система «Российская внебиржевая сеть «РВС» </w:t>
      </w:r>
    </w:p>
    <w:p w:rsidR="00CB33D0" w:rsidRDefault="00113847">
      <w:pPr>
        <w:pStyle w:val="ae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//www.regiongroup.ru/ - Интернет-страница ИК «Регион» </w:t>
      </w:r>
    </w:p>
    <w:p w:rsidR="00CB33D0" w:rsidRDefault="00113847">
      <w:pPr>
        <w:numPr>
          <w:ilvl w:val="0"/>
          <w:numId w:val="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Всероссийский союз страховщиков http://www.ins-union.ru</w:t>
      </w:r>
    </w:p>
    <w:p w:rsidR="00CB33D0" w:rsidRDefault="00113847">
      <w:pPr>
        <w:numPr>
          <w:ilvl w:val="0"/>
          <w:numId w:val="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Электронные источники БИК: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- 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Электронная библиотека Финансового университета (ЭБ) http://elib.fa.ru/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Электронно-библиотечная система BOOK.RU http://www.book.ru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Электронно-библиотечная система </w:t>
      </w:r>
      <w:proofErr w:type="spellStart"/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Znanium</w:t>
      </w:r>
      <w:proofErr w:type="spellEnd"/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http://www.znanium.com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Электронно-библиотечная система издательства «ЮРАЙТ» https://www.biblio-online.ru/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Деловая онлайн-библиотека </w:t>
      </w:r>
      <w:proofErr w:type="spellStart"/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Alpina</w:t>
      </w:r>
      <w:proofErr w:type="spellEnd"/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Digital</w:t>
      </w:r>
      <w:proofErr w:type="spellEnd"/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http://lib.alpinadigital.ru/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Научная электронная библиотека eLibrary.ru http://elibrary.ru</w:t>
      </w:r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Электронная </w:t>
      </w:r>
      <w:proofErr w:type="gramStart"/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библиотека  http://grebennikon.ru</w:t>
      </w:r>
      <w:proofErr w:type="gramEnd"/>
    </w:p>
    <w:p w:rsidR="00CB33D0" w:rsidRDefault="00D252E9">
      <w:pPr>
        <w:tabs>
          <w:tab w:val="left" w:pos="851"/>
        </w:tabs>
        <w:spacing w:line="360" w:lineRule="auto"/>
        <w:ind w:left="502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1138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Национальная электронная библиотека http://нэб.рф/</w:t>
      </w:r>
    </w:p>
    <w:p w:rsidR="00CB33D0" w:rsidRDefault="0011384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118850379"/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студентов по освоению дисциплины</w:t>
      </w:r>
      <w:bookmarkEnd w:id="24"/>
    </w:p>
    <w:p w:rsidR="00CB33D0" w:rsidRDefault="001138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CB33D0" w:rsidRDefault="00113847">
      <w:pPr>
        <w:tabs>
          <w:tab w:val="left" w:pos="540"/>
        </w:tabs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данной дисциплине предусмотрено выполнение самостоятельных заданий в форме контрольной работы, аналитической записки и презентаций.</w:t>
      </w:r>
    </w:p>
    <w:p w:rsidR="00CB33D0" w:rsidRDefault="00113847">
      <w:pPr>
        <w:tabs>
          <w:tab w:val="left" w:pos="540"/>
        </w:tabs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выполнения различных форм самостоятельной работы является формирование навыков творческого осмысления научных представлений и практической деятельности различных денежно-кредитных институтов, соответствия моделей и стратегий их поведения потребностям национальной экономики. Отличительными особенностями подготовки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аналитической записки </w:t>
      </w:r>
      <w:r>
        <w:rPr>
          <w:rFonts w:ascii="Times New Roman" w:hAnsi="Times New Roman" w:cs="Times New Roman"/>
          <w:sz w:val="28"/>
          <w:szCs w:val="28"/>
        </w:rPr>
        <w:t>и контрольной работы являются: высокая степень самостоятельности, умение критически осмысливать материал, сравнивать, сопоставлять и обобщать точки зрения, сформировавшиеся в научной литературе, аргументировать собственную позицию.</w:t>
      </w:r>
    </w:p>
    <w:p w:rsidR="00CB33D0" w:rsidRDefault="00113847">
      <w:pPr>
        <w:tabs>
          <w:tab w:val="left" w:pos="540"/>
        </w:tabs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выполненного задания осуществляется в процессе текущего контроля знаний студентов.</w:t>
      </w:r>
    </w:p>
    <w:p w:rsidR="00CB33D0" w:rsidRDefault="00CB33D0">
      <w:pPr>
        <w:tabs>
          <w:tab w:val="left" w:pos="540"/>
        </w:tabs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33D0" w:rsidRDefault="00113847">
      <w:pPr>
        <w:tabs>
          <w:tab w:val="left" w:pos="540"/>
        </w:tabs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для подготовки к контрольной работе</w:t>
      </w:r>
    </w:p>
    <w:p w:rsidR="00CB33D0" w:rsidRDefault="00113847">
      <w:pPr>
        <w:shd w:val="clear" w:color="auto" w:fill="FFFFFF"/>
        <w:spacing w:after="0" w:line="360" w:lineRule="auto"/>
        <w:ind w:right="-5" w:firstLine="528"/>
        <w:jc w:val="both"/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Подготовка к контрольной работе включает</w:t>
      </w: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изучение федеральных законов, относящихся к деятельности кредитных организаций, инструкций, положений и писем Банка России по вопросам оценки и управления рисками и доходностью деятельности и по различным проблемным вопросам в сфере банковской деятельности, решение задач.</w:t>
      </w:r>
    </w:p>
    <w:p w:rsidR="00CB33D0" w:rsidRDefault="00113847">
      <w:pPr>
        <w:shd w:val="clear" w:color="auto" w:fill="FFFFFF"/>
        <w:spacing w:after="0" w:line="360" w:lineRule="auto"/>
        <w:ind w:right="-5" w:firstLine="5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Контрольная работа должна выполняться самостоятельно </w:t>
      </w:r>
      <w:r>
        <w:rPr>
          <w:rFonts w:ascii="Times New Roman" w:eastAsia="Calibri" w:hAnsi="Times New Roman" w:cs="Times New Roman"/>
          <w:color w:val="000000"/>
          <w:spacing w:val="9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представляться в установленный срок, а также соответствовать установленным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требованиям по оформлению.</w:t>
      </w:r>
    </w:p>
    <w:p w:rsidR="00CB33D0" w:rsidRDefault="00113847">
      <w:pPr>
        <w:shd w:val="clear" w:color="auto" w:fill="FFFFFF"/>
        <w:spacing w:after="0" w:line="360" w:lineRule="auto"/>
        <w:ind w:left="14" w:right="-5" w:firstLine="518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Цель контрольной работы - проверка у студентов навыков аналитической работы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практическим материалом, аргументации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собственных взглядов. </w:t>
      </w:r>
    </w:p>
    <w:p w:rsidR="00CB33D0" w:rsidRDefault="00113847">
      <w:pPr>
        <w:shd w:val="clear" w:color="auto" w:fill="FFFFFF"/>
        <w:spacing w:after="0" w:line="360" w:lineRule="auto"/>
        <w:ind w:left="14" w:right="-5" w:firstLine="51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Темы контрольных работ определяются преподавателем и распределяются между студентами с учетом их интересов.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33D0" w:rsidRDefault="00113847">
      <w:pPr>
        <w:shd w:val="clear" w:color="auto" w:fill="FFFFFF"/>
        <w:spacing w:after="0" w:line="360" w:lineRule="auto"/>
        <w:ind w:left="14" w:right="-5" w:firstLine="51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Контрольная работа выполняется на основании отчетности и другой доступной информации по самостоятельно выбранному студентом банку.</w:t>
      </w:r>
    </w:p>
    <w:p w:rsidR="00CB33D0" w:rsidRDefault="00113847">
      <w:pPr>
        <w:shd w:val="clear" w:color="auto" w:fill="FFFFFF"/>
        <w:spacing w:after="0" w:line="360" w:lineRule="auto"/>
        <w:ind w:left="533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Рекомендации студенту:</w:t>
      </w:r>
    </w:p>
    <w:p w:rsidR="00CB33D0" w:rsidRDefault="00113847">
      <w:pPr>
        <w:shd w:val="clear" w:color="auto" w:fill="FFFFFF"/>
        <w:tabs>
          <w:tab w:val="left" w:pos="758"/>
        </w:tabs>
        <w:spacing w:after="0" w:line="360" w:lineRule="auto"/>
        <w:ind w:left="5" w:right="-5" w:firstLine="52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перед началом подготовки контрольной работы выделяются вопросы, на которые следует обратить особое внимание на вопросы применения федеральных законов и нормативных документов Банка России, регламентирующих отдельные вопросы деятельности кредитной организации.  </w:t>
      </w:r>
    </w:p>
    <w:p w:rsidR="00CB33D0" w:rsidRDefault="00113847">
      <w:pPr>
        <w:spacing w:after="52" w:line="360" w:lineRule="auto"/>
        <w:ind w:firstLine="426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конце работы следует указать список использованных источников информации. </w:t>
      </w:r>
    </w:p>
    <w:p w:rsidR="00CB33D0" w:rsidRDefault="00113847">
      <w:pPr>
        <w:shd w:val="clear" w:color="auto" w:fill="FFFFFF"/>
        <w:spacing w:after="0" w:line="360" w:lineRule="auto"/>
        <w:ind w:left="528"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Требования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к оформлению контрольной работы: шрифт —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en-US"/>
        </w:rPr>
        <w:t>Times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en-US"/>
        </w:rPr>
        <w:t>New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en-US"/>
        </w:rPr>
        <w:t>Roman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, размер шрифта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-14, межстрочный интервал -1,5, размер полей- 2,5 см, отступ в начале абзаца -1,25 </w:t>
      </w: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см (форматирование по ширине); листы доклада скреплены скоросшивателем.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титульном листе указывается наименование учебного заведения, название департамента, наименование дисциплины, тема контрольной работы, ФИО студента.</w:t>
      </w:r>
    </w:p>
    <w:p w:rsidR="008049B4" w:rsidRDefault="008049B4" w:rsidP="008049B4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118850380"/>
    </w:p>
    <w:p w:rsidR="00CB33D0" w:rsidRDefault="00113847" w:rsidP="008049B4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</w:p>
    <w:p w:rsidR="008049B4" w:rsidRDefault="00113847" w:rsidP="008049B4">
      <w:pPr>
        <w:overflowPunct w:val="0"/>
        <w:spacing w:after="0" w:line="360" w:lineRule="auto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B33D0" w:rsidRPr="008049B4" w:rsidRDefault="00113847" w:rsidP="008049B4">
      <w:pPr>
        <w:overflowPunct w:val="0"/>
        <w:spacing w:after="0" w:line="360" w:lineRule="auto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6" w:name="_Toc118850381"/>
      <w:r w:rsidR="008049B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11.1 </w:t>
      </w: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Комплект лицензионного программного обеспечения:</w:t>
      </w:r>
      <w:bookmarkEnd w:id="26"/>
    </w:p>
    <w:p w:rsidR="00CB33D0" w:rsidRDefault="00113847">
      <w:pPr>
        <w:pStyle w:val="af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 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STATISTICA</w:t>
      </w:r>
    </w:p>
    <w:p w:rsidR="00CB33D0" w:rsidRDefault="00113847">
      <w:pPr>
        <w:pStyle w:val="af4"/>
        <w:keepNext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27" w:name="_Toc118850382"/>
      <w:r>
        <w:rPr>
          <w:rFonts w:ascii="Times New Roman" w:hAnsi="Times New Roman" w:cs="Times New Roman"/>
          <w:sz w:val="28"/>
          <w:szCs w:val="28"/>
        </w:rPr>
        <w:t xml:space="preserve">2. Антивирус </w:t>
      </w:r>
      <w:r>
        <w:rPr>
          <w:rFonts w:ascii="Times New Roman" w:hAnsi="Times New Roman" w:cs="Times New Roman"/>
          <w:sz w:val="28"/>
          <w:szCs w:val="28"/>
          <w:lang w:val="en-US"/>
        </w:rPr>
        <w:t>Kaspersky</w:t>
      </w:r>
      <w:bookmarkEnd w:id="27"/>
    </w:p>
    <w:p w:rsidR="00CB33D0" w:rsidRDefault="00113847">
      <w:pPr>
        <w:pStyle w:val="af4"/>
        <w:keepNext/>
        <w:spacing w:after="0" w:line="240" w:lineRule="auto"/>
        <w:ind w:left="142"/>
        <w:jc w:val="both"/>
        <w:outlineLvl w:val="0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bookmarkStart w:id="28" w:name="_Toc531614953"/>
      <w:bookmarkStart w:id="29" w:name="_Toc531686470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   </w:t>
      </w:r>
      <w:bookmarkStart w:id="30" w:name="_Toc118850383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11.2. Современные профессиональные базы данных и информационные   справочные системы</w:t>
      </w:r>
      <w:bookmarkEnd w:id="28"/>
      <w:bookmarkEnd w:id="29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</w:t>
      </w:r>
      <w:bookmarkEnd w:id="30"/>
    </w:p>
    <w:p w:rsidR="00CB33D0" w:rsidRDefault="00113847">
      <w:pPr>
        <w:pStyle w:val="Normal140"/>
        <w:tabs>
          <w:tab w:val="left" w:pos="1134"/>
        </w:tabs>
      </w:pPr>
      <w:r>
        <w:t xml:space="preserve">- Информационно-правовая система «Консультант Плюс»; </w:t>
      </w:r>
    </w:p>
    <w:p w:rsidR="00CB33D0" w:rsidRDefault="00113847">
      <w:pPr>
        <w:pStyle w:val="Normal140"/>
        <w:tabs>
          <w:tab w:val="left" w:pos="1134"/>
        </w:tabs>
        <w:ind w:left="709" w:firstLine="0"/>
      </w:pPr>
      <w:r>
        <w:t>- Информационно-правовая система «Гарант»;</w:t>
      </w:r>
    </w:p>
    <w:p w:rsidR="00CB33D0" w:rsidRDefault="00113847">
      <w:pPr>
        <w:pStyle w:val="af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- И</w:t>
      </w:r>
      <w:r>
        <w:rPr>
          <w:rFonts w:ascii="Times New Roman" w:hAnsi="Times New Roman" w:cs="Times New Roman"/>
          <w:sz w:val="28"/>
          <w:szCs w:val="28"/>
        </w:rPr>
        <w:t>нформационно-аналитические базы данных</w:t>
      </w:r>
      <w:r>
        <w:rPr>
          <w:rFonts w:eastAsia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СПАРК; </w:t>
      </w:r>
      <w:proofErr w:type="spellStart"/>
      <w:r>
        <w:rPr>
          <w:rFonts w:ascii="Times New Roman" w:hAnsi="Times New Roman" w:cs="Times New Roman"/>
          <w:sz w:val="28"/>
          <w:szCs w:val="28"/>
        </w:rPr>
        <w:t>Bankscope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B33D0" w:rsidRDefault="00113847">
      <w:pPr>
        <w:pStyle w:val="af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Bloomberg</w:t>
      </w:r>
      <w:proofErr w:type="spellEnd"/>
    </w:p>
    <w:p w:rsidR="00CB33D0" w:rsidRDefault="00CB33D0">
      <w:pPr>
        <w:pStyle w:val="af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B33D0" w:rsidRDefault="00113847">
      <w:pPr>
        <w:shd w:val="clear" w:color="auto" w:fill="FFFFFF"/>
        <w:tabs>
          <w:tab w:val="left" w:pos="442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11.3. Сертифицированные программные и аппаратные средства защиты информации</w:t>
      </w:r>
    </w:p>
    <w:p w:rsidR="00CB33D0" w:rsidRDefault="0011384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:rsidR="008049B4" w:rsidRDefault="008049B4">
      <w:pPr>
        <w:spacing w:line="360" w:lineRule="auto"/>
        <w:jc w:val="both"/>
        <w:textAlignment w:val="baseline"/>
        <w:outlineLvl w:val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bookmarkStart w:id="31" w:name="_Toc531793809"/>
      <w:bookmarkStart w:id="32" w:name="_Toc98268547"/>
      <w:bookmarkStart w:id="33" w:name="_Toc98268505"/>
      <w:bookmarkStart w:id="34" w:name="_Toc98261228"/>
    </w:p>
    <w:p w:rsidR="00CB33D0" w:rsidRDefault="00113847">
      <w:pPr>
        <w:spacing w:line="360" w:lineRule="auto"/>
        <w:jc w:val="both"/>
        <w:textAlignment w:val="baseline"/>
        <w:outlineLvl w:val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 xml:space="preserve">12. </w:t>
      </w:r>
      <w:bookmarkEnd w:id="31"/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2"/>
      <w:bookmarkEnd w:id="33"/>
      <w:bookmarkEnd w:id="34"/>
    </w:p>
    <w:p w:rsidR="00CB33D0" w:rsidRDefault="0011384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Образовательный процесс по дисциплине </w:t>
      </w:r>
      <w:r w:rsidR="00D252E9">
        <w:rPr>
          <w:rFonts w:ascii="Times New Roman" w:hAnsi="Times New Roman" w:cs="Times New Roman"/>
          <w:sz w:val="28"/>
          <w:szCs w:val="28"/>
        </w:rPr>
        <w:t>«Банковские риски и стратегия развития коммерческого банка»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rFonts w:ascii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др.), Интернет-ресурсам. </w:t>
      </w:r>
    </w:p>
    <w:p w:rsidR="00CB33D0" w:rsidRDefault="00CB33D0">
      <w:pPr>
        <w:pStyle w:val="1"/>
        <w:spacing w:line="276" w:lineRule="auto"/>
        <w:jc w:val="both"/>
      </w:pPr>
    </w:p>
    <w:sectPr w:rsidR="00CB33D0">
      <w:footerReference w:type="default" r:id="rId24"/>
      <w:pgSz w:w="11906" w:h="16838"/>
      <w:pgMar w:top="1134" w:right="1418" w:bottom="1134" w:left="849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565" w:rsidRDefault="00C55565">
      <w:pPr>
        <w:spacing w:after="0" w:line="240" w:lineRule="auto"/>
      </w:pPr>
      <w:r>
        <w:separator/>
      </w:r>
    </w:p>
  </w:endnote>
  <w:endnote w:type="continuationSeparator" w:id="0">
    <w:p w:rsidR="00C55565" w:rsidRDefault="00C55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3215075"/>
      <w:docPartObj>
        <w:docPartGallery w:val="Page Numbers (Bottom of Page)"/>
        <w:docPartUnique/>
      </w:docPartObj>
    </w:sdtPr>
    <w:sdtEndPr/>
    <w:sdtContent>
      <w:p w:rsidR="00113847" w:rsidRDefault="00113847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13847" w:rsidRDefault="00113847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565" w:rsidRDefault="00C55565">
      <w:pPr>
        <w:spacing w:after="0" w:line="240" w:lineRule="auto"/>
      </w:pPr>
      <w:r>
        <w:separator/>
      </w:r>
    </w:p>
  </w:footnote>
  <w:footnote w:type="continuationSeparator" w:id="0">
    <w:p w:rsidR="00C55565" w:rsidRDefault="00C55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E76CC"/>
    <w:multiLevelType w:val="multilevel"/>
    <w:tmpl w:val="98D4AC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D901F6"/>
    <w:multiLevelType w:val="multilevel"/>
    <w:tmpl w:val="CED2D19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91E19A1"/>
    <w:multiLevelType w:val="multilevel"/>
    <w:tmpl w:val="9768DBF8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decimal"/>
      <w:lvlText w:val="%3."/>
      <w:lvlJc w:val="left"/>
      <w:pPr>
        <w:tabs>
          <w:tab w:val="num" w:pos="1644"/>
        </w:tabs>
        <w:ind w:left="1644" w:hanging="360"/>
      </w:pPr>
    </w:lvl>
    <w:lvl w:ilvl="3">
      <w:start w:val="1"/>
      <w:numFmt w:val="decimal"/>
      <w:lvlText w:val="%4."/>
      <w:lvlJc w:val="left"/>
      <w:pPr>
        <w:tabs>
          <w:tab w:val="num" w:pos="2004"/>
        </w:tabs>
        <w:ind w:left="2004" w:hanging="360"/>
      </w:pPr>
    </w:lvl>
    <w:lvl w:ilvl="4">
      <w:start w:val="1"/>
      <w:numFmt w:val="decimal"/>
      <w:lvlText w:val="%5."/>
      <w:lvlJc w:val="left"/>
      <w:pPr>
        <w:tabs>
          <w:tab w:val="num" w:pos="2364"/>
        </w:tabs>
        <w:ind w:left="2364" w:hanging="360"/>
      </w:pPr>
    </w:lvl>
    <w:lvl w:ilvl="5">
      <w:start w:val="1"/>
      <w:numFmt w:val="decimal"/>
      <w:lvlText w:val="%6."/>
      <w:lvlJc w:val="left"/>
      <w:pPr>
        <w:tabs>
          <w:tab w:val="num" w:pos="2724"/>
        </w:tabs>
        <w:ind w:left="2724" w:hanging="360"/>
      </w:pPr>
    </w:lvl>
    <w:lvl w:ilvl="6">
      <w:start w:val="1"/>
      <w:numFmt w:val="decimal"/>
      <w:lvlText w:val="%7."/>
      <w:lvlJc w:val="left"/>
      <w:pPr>
        <w:tabs>
          <w:tab w:val="num" w:pos="3084"/>
        </w:tabs>
        <w:ind w:left="3084" w:hanging="360"/>
      </w:pPr>
    </w:lvl>
    <w:lvl w:ilvl="7">
      <w:start w:val="1"/>
      <w:numFmt w:val="decimal"/>
      <w:lvlText w:val="%8."/>
      <w:lvlJc w:val="left"/>
      <w:pPr>
        <w:tabs>
          <w:tab w:val="num" w:pos="3444"/>
        </w:tabs>
        <w:ind w:left="3444" w:hanging="360"/>
      </w:pPr>
    </w:lvl>
    <w:lvl w:ilvl="8">
      <w:start w:val="1"/>
      <w:numFmt w:val="decimal"/>
      <w:lvlText w:val="%9."/>
      <w:lvlJc w:val="left"/>
      <w:pPr>
        <w:tabs>
          <w:tab w:val="num" w:pos="3804"/>
        </w:tabs>
        <w:ind w:left="3804" w:hanging="360"/>
      </w:pPr>
    </w:lvl>
  </w:abstractNum>
  <w:abstractNum w:abstractNumId="3" w15:restartNumberingAfterBreak="0">
    <w:nsid w:val="29A12F3A"/>
    <w:multiLevelType w:val="multilevel"/>
    <w:tmpl w:val="0148790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3AB5D17"/>
    <w:multiLevelType w:val="multilevel"/>
    <w:tmpl w:val="02060ED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492125"/>
    <w:multiLevelType w:val="multilevel"/>
    <w:tmpl w:val="842AC274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0" w:hanging="180"/>
      </w:pPr>
    </w:lvl>
  </w:abstractNum>
  <w:abstractNum w:abstractNumId="6" w15:restartNumberingAfterBreak="0">
    <w:nsid w:val="4292152C"/>
    <w:multiLevelType w:val="multilevel"/>
    <w:tmpl w:val="DE782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D0612E"/>
    <w:multiLevelType w:val="multilevel"/>
    <w:tmpl w:val="B46642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3D0"/>
    <w:rsid w:val="00113847"/>
    <w:rsid w:val="008049B4"/>
    <w:rsid w:val="009B1E5F"/>
    <w:rsid w:val="00A0789B"/>
    <w:rsid w:val="00C55565"/>
    <w:rsid w:val="00CB33D0"/>
    <w:rsid w:val="00D2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A7C87-2C3E-417D-AC82-A898CC1D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A53D7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94034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F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55D5C"/>
    <w:rPr>
      <w:rFonts w:ascii="Tahoma" w:hAnsi="Tahoma" w:cs="Tahoma"/>
      <w:sz w:val="16"/>
      <w:szCs w:val="16"/>
    </w:rPr>
  </w:style>
  <w:style w:type="character" w:customStyle="1" w:styleId="WW8Num5z0">
    <w:name w:val="WW8Num5z0"/>
    <w:qFormat/>
    <w:rsid w:val="00F55B9E"/>
    <w:rPr>
      <w:color w:val="auto"/>
      <w:sz w:val="26"/>
    </w:rPr>
  </w:style>
  <w:style w:type="character" w:customStyle="1" w:styleId="a4">
    <w:name w:val="Текст сноски Знак"/>
    <w:basedOn w:val="a0"/>
    <w:qFormat/>
    <w:rsid w:val="00210B89"/>
    <w:rPr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210B89"/>
    <w:rPr>
      <w:vertAlign w:val="superscript"/>
    </w:rPr>
  </w:style>
  <w:style w:type="character" w:customStyle="1" w:styleId="20">
    <w:name w:val="Заголовок 2 Знак"/>
    <w:basedOn w:val="a0"/>
    <w:link w:val="2"/>
    <w:qFormat/>
    <w:rsid w:val="009403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basedOn w:val="a0"/>
    <w:qFormat/>
    <w:rsid w:val="009403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04F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Основной текст Знак"/>
    <w:basedOn w:val="a0"/>
    <w:uiPriority w:val="99"/>
    <w:qFormat/>
    <w:rsid w:val="00404F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404F4A"/>
    <w:rPr>
      <w:color w:val="0000FF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404F4A"/>
  </w:style>
  <w:style w:type="character" w:customStyle="1" w:styleId="a8">
    <w:name w:val="Нижний колонтитул Знак"/>
    <w:basedOn w:val="a0"/>
    <w:uiPriority w:val="99"/>
    <w:qFormat/>
    <w:rsid w:val="00404F4A"/>
  </w:style>
  <w:style w:type="character" w:customStyle="1" w:styleId="31">
    <w:name w:val="Основной текст (3)"/>
    <w:basedOn w:val="a0"/>
    <w:qFormat/>
    <w:rsid w:val="00361F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6"/>
      <w:szCs w:val="26"/>
    </w:rPr>
  </w:style>
  <w:style w:type="character" w:customStyle="1" w:styleId="a9">
    <w:name w:val="Абзац списка Знак"/>
    <w:uiPriority w:val="34"/>
    <w:qFormat/>
    <w:rsid w:val="00164167"/>
  </w:style>
  <w:style w:type="character" w:customStyle="1" w:styleId="markedcontent">
    <w:name w:val="markedcontent"/>
    <w:basedOn w:val="a0"/>
    <w:qFormat/>
    <w:rsid w:val="00681C18"/>
  </w:style>
  <w:style w:type="character" w:customStyle="1" w:styleId="22">
    <w:name w:val="Основной текст с отступом 2 Знак"/>
    <w:basedOn w:val="a0"/>
    <w:link w:val="22"/>
    <w:uiPriority w:val="99"/>
    <w:semiHidden/>
    <w:qFormat/>
    <w:rsid w:val="001F76FB"/>
  </w:style>
  <w:style w:type="character" w:customStyle="1" w:styleId="210">
    <w:name w:val="Основной текст с отступом 2 Знак1"/>
    <w:basedOn w:val="a0"/>
    <w:link w:val="23"/>
    <w:qFormat/>
    <w:rsid w:val="00A204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10">
    <w:name w:val="Заголовок 1 Знак"/>
    <w:basedOn w:val="a0"/>
    <w:link w:val="1"/>
    <w:qFormat/>
    <w:rsid w:val="005A53D7"/>
    <w:rPr>
      <w:rFonts w:ascii="Arial" w:eastAsia="Calibri" w:hAnsi="Arial" w:cs="Arial"/>
      <w:b/>
      <w:bCs/>
      <w:kern w:val="2"/>
      <w:sz w:val="32"/>
      <w:szCs w:val="32"/>
    </w:rPr>
  </w:style>
  <w:style w:type="character" w:customStyle="1" w:styleId="Normal14">
    <w:name w:val="Normal 14 Знак"/>
    <w:basedOn w:val="10"/>
    <w:link w:val="Normal14"/>
    <w:qFormat/>
    <w:rsid w:val="00676E6C"/>
    <w:rPr>
      <w:rFonts w:ascii="Times New Roman" w:eastAsia="Times New Roman" w:hAnsi="Times New Roman" w:cs="Times New Roman"/>
      <w:b w:val="0"/>
      <w:bCs w:val="0"/>
      <w:kern w:val="2"/>
      <w:sz w:val="28"/>
      <w:szCs w:val="28"/>
    </w:rPr>
  </w:style>
  <w:style w:type="character" w:customStyle="1" w:styleId="FontStyle12">
    <w:name w:val="Font Style12"/>
    <w:qFormat/>
    <w:rsid w:val="005D2379"/>
    <w:rPr>
      <w:rFonts w:ascii="Times New Roman" w:hAnsi="Times New Roman" w:cs="Times New Roman"/>
      <w:sz w:val="26"/>
      <w:szCs w:val="26"/>
    </w:rPr>
  </w:style>
  <w:style w:type="character" w:customStyle="1" w:styleId="aa">
    <w:name w:val="Заголовок Знак"/>
    <w:basedOn w:val="a0"/>
    <w:qFormat/>
    <w:rsid w:val="00A650B2"/>
    <w:rPr>
      <w:rFonts w:ascii="Arial" w:eastAsia="Calibri" w:hAnsi="Arial" w:cs="Times New Roman"/>
      <w:b/>
      <w:sz w:val="28"/>
      <w:szCs w:val="20"/>
    </w:rPr>
  </w:style>
  <w:style w:type="character" w:customStyle="1" w:styleId="ab">
    <w:name w:val="Ссылка указателя"/>
    <w:qFormat/>
  </w:style>
  <w:style w:type="character" w:customStyle="1" w:styleId="ac">
    <w:name w:val="Символ нумерации"/>
    <w:qFormat/>
  </w:style>
  <w:style w:type="paragraph" w:styleId="ad">
    <w:name w:val="Title"/>
    <w:basedOn w:val="a"/>
    <w:next w:val="ae"/>
    <w:qFormat/>
    <w:rsid w:val="00A650B2"/>
    <w:pPr>
      <w:overflowPunct w:val="0"/>
      <w:spacing w:after="0" w:line="240" w:lineRule="auto"/>
      <w:jc w:val="center"/>
      <w:textAlignment w:val="baseline"/>
    </w:pPr>
    <w:rPr>
      <w:rFonts w:ascii="Arial" w:eastAsia="Calibri" w:hAnsi="Arial" w:cs="Times New Roman"/>
      <w:b/>
      <w:sz w:val="28"/>
      <w:szCs w:val="20"/>
    </w:rPr>
  </w:style>
  <w:style w:type="paragraph" w:styleId="ae">
    <w:name w:val="Body Text"/>
    <w:basedOn w:val="Default"/>
    <w:next w:val="Default"/>
    <w:uiPriority w:val="99"/>
    <w:rsid w:val="00404F4A"/>
    <w:rPr>
      <w:rFonts w:eastAsia="Times New Roman"/>
      <w:color w:val="auto"/>
    </w:r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sid w:val="00123DEE"/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alloon Text"/>
    <w:basedOn w:val="a"/>
    <w:uiPriority w:val="99"/>
    <w:semiHidden/>
    <w:unhideWhenUsed/>
    <w:qFormat/>
    <w:rsid w:val="00955D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footnote text"/>
    <w:basedOn w:val="a"/>
    <w:unhideWhenUsed/>
    <w:rsid w:val="00210B89"/>
    <w:pPr>
      <w:spacing w:after="0" w:line="240" w:lineRule="auto"/>
    </w:pPr>
    <w:rPr>
      <w:sz w:val="20"/>
      <w:szCs w:val="20"/>
    </w:rPr>
  </w:style>
  <w:style w:type="paragraph" w:styleId="af4">
    <w:name w:val="List Paragraph"/>
    <w:basedOn w:val="a"/>
    <w:uiPriority w:val="34"/>
    <w:qFormat/>
    <w:rsid w:val="004F73D0"/>
    <w:pPr>
      <w:ind w:left="720"/>
      <w:contextualSpacing/>
    </w:p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404F4A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uiPriority w:val="99"/>
    <w:unhideWhenUsed/>
    <w:rsid w:val="00404F4A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Normal (Web)"/>
    <w:basedOn w:val="a"/>
    <w:uiPriority w:val="99"/>
    <w:unhideWhenUsed/>
    <w:qFormat/>
    <w:rsid w:val="001A0B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FA508E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.iue"/>
    <w:basedOn w:val="a"/>
    <w:next w:val="a"/>
    <w:qFormat/>
    <w:rsid w:val="00942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10"/>
    <w:uiPriority w:val="99"/>
    <w:semiHidden/>
    <w:unhideWhenUsed/>
    <w:qFormat/>
    <w:rsid w:val="001F76FB"/>
    <w:pPr>
      <w:spacing w:after="120" w:line="480" w:lineRule="auto"/>
      <w:ind w:left="283"/>
    </w:pPr>
  </w:style>
  <w:style w:type="paragraph" w:styleId="af9">
    <w:name w:val="TOC Heading"/>
    <w:basedOn w:val="1"/>
    <w:next w:val="a"/>
    <w:uiPriority w:val="39"/>
    <w:unhideWhenUsed/>
    <w:qFormat/>
    <w:rsid w:val="00DE14D6"/>
    <w:pPr>
      <w:keepLines/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DE14D6"/>
    <w:pPr>
      <w:spacing w:after="100"/>
    </w:pPr>
  </w:style>
  <w:style w:type="paragraph" w:styleId="afa">
    <w:name w:val="Revision"/>
    <w:uiPriority w:val="99"/>
    <w:semiHidden/>
    <w:qFormat/>
    <w:rsid w:val="00F3540D"/>
  </w:style>
  <w:style w:type="paragraph" w:customStyle="1" w:styleId="afb">
    <w:name w:val="Знак Знак Знак Знак"/>
    <w:basedOn w:val="a"/>
    <w:qFormat/>
    <w:rsid w:val="00EE7C97"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rmal140">
    <w:name w:val="Normal 14"/>
    <w:basedOn w:val="a"/>
    <w:qFormat/>
    <w:rsid w:val="00676E6C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customStyle="1" w:styleId="Style2">
    <w:name w:val="Style2"/>
    <w:basedOn w:val="a"/>
    <w:qFormat/>
    <w:rsid w:val="005D2379"/>
    <w:pPr>
      <w:widowControl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qFormat/>
    <w:rsid w:val="005D2379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310">
    <w:name w:val="Основной текст 31"/>
    <w:basedOn w:val="a"/>
    <w:qFormat/>
    <w:rsid w:val="005D2379"/>
    <w:pPr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table" w:styleId="afc">
    <w:name w:val="Table Grid"/>
    <w:basedOn w:val="a1"/>
    <w:uiPriority w:val="39"/>
    <w:rsid w:val="00842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fsb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nd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br.ru/about_br/publ/ondkp/on_2022_2024" TargetMode="External"/><Relationship Id="rId17" Type="http://schemas.openxmlformats.org/officeDocument/2006/relationships/hyperlink" Target="http://www.bis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sv.org/" TargetMode="External"/><Relationship Id="rId20" Type="http://schemas.openxmlformats.org/officeDocument/2006/relationships/hyperlink" Target="http://www.cbond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url:https://cbr.ru/Content/Document/File/84497/str_30032018.pdf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rvs.ru/" TargetMode="External"/><Relationship Id="rId10" Type="http://schemas.openxmlformats.org/officeDocument/2006/relationships/hyperlink" Target="http://static.government.ru/media/files/uQZdLRrkPLAdEVdaBsQrk505szCcL4PA.pdf" TargetMode="External"/><Relationship Id="rId19" Type="http://schemas.openxmlformats.org/officeDocument/2006/relationships/hyperlink" Target="http://www.mmv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www.rv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EFCE9-E89B-49F3-9FB2-6E0E64EA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31</Pages>
  <Words>7881</Words>
  <Characters>44925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Васильева Светлана Юрьевна</cp:lastModifiedBy>
  <cp:revision>11</cp:revision>
  <cp:lastPrinted>2023-01-19T18:26:00Z</cp:lastPrinted>
  <dcterms:created xsi:type="dcterms:W3CDTF">2022-12-07T10:51:00Z</dcterms:created>
  <dcterms:modified xsi:type="dcterms:W3CDTF">2023-02-07T13:30:00Z</dcterms:modified>
  <dc:language>ru-RU</dc:language>
</cp:coreProperties>
</file>