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5CB07EC3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D978EA">
        <w:rPr>
          <w:color w:val="000000" w:themeColor="text1"/>
        </w:rPr>
        <w:t xml:space="preserve"> </w:t>
      </w:r>
      <w:r w:rsidR="00D978EA"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 w:rsidR="00AE3196">
        <w:t xml:space="preserve">заместителя </w:t>
      </w:r>
      <w:r w:rsidR="00AE3196" w:rsidRPr="006B4F40">
        <w:t xml:space="preserve">проректора по стратегии и работе с органами власти </w:t>
      </w:r>
      <w:r w:rsidR="00AE3196">
        <w:t>Павловой Настасьи Николаевны</w:t>
      </w:r>
      <w:r>
        <w:rPr>
          <w:color w:val="000000" w:themeColor="text1"/>
        </w:rPr>
        <w:t xml:space="preserve">, </w:t>
      </w:r>
      <w:r w:rsidR="00D978EA" w:rsidRPr="00D978EA">
        <w:rPr>
          <w:color w:val="000000" w:themeColor="text1"/>
        </w:rPr>
        <w:t xml:space="preserve">действующего на основании доверенности от </w:t>
      </w:r>
      <w:r w:rsidR="00AE3196">
        <w:t>01 сентября 2025</w:t>
      </w:r>
      <w:r w:rsidR="00AE3196" w:rsidRPr="006B4F40">
        <w:t xml:space="preserve"> года № </w:t>
      </w:r>
      <w:r w:rsidR="00AE3196"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16DCEE39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</w:t>
      </w:r>
      <w:bookmarkStart w:id="0" w:name="_GoBack"/>
      <w:bookmarkEnd w:id="0"/>
      <w:r w:rsidRPr="00C17082">
        <w:rPr>
          <w:color w:val="000000"/>
        </w:rPr>
        <w:t xml:space="preserve">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C7B7E24623DF4F1FA5BEEF7C6EACEAB4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77103F">
            <w:rPr>
              <w:color w:val="000000"/>
            </w:rPr>
            <w:t xml:space="preserve">Института открытого образования </w:t>
          </w:r>
        </w:sdtContent>
      </w:sdt>
      <w:r w:rsidRPr="00C17082">
        <w:rPr>
          <w:color w:val="000000"/>
        </w:rPr>
        <w:t xml:space="preserve">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 xml:space="preserve">Срок практики – с ____ __________ 20 ___ года по ____ </w:t>
      </w:r>
      <w:r w:rsidRPr="00CB1687">
        <w:t>__________ 20 ___ года.</w:t>
      </w:r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27090DB2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215F3A43" w14:textId="4DAC423F" w:rsidR="008E444F" w:rsidRDefault="00AA1CF5" w:rsidP="006B7443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</w:t>
            </w:r>
            <w:r w:rsidR="008E444F">
              <w:rPr>
                <w:bCs/>
              </w:rPr>
              <w:t xml:space="preserve"> Е.А. Белова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6BF588EF" w14:textId="2E2C946E" w:rsidR="00D978EA" w:rsidRDefault="00AE3196" w:rsidP="00D978EA">
            <w:pPr>
              <w:autoSpaceDE w:val="0"/>
              <w:autoSpaceDN w:val="0"/>
              <w:adjustRightInd w:val="0"/>
            </w:pPr>
            <w:r>
              <w:t>Заместитель п</w:t>
            </w:r>
            <w:r w:rsidR="00D978EA">
              <w:t>роректор</w:t>
            </w:r>
            <w:r>
              <w:t>а</w:t>
            </w:r>
            <w:r w:rsidR="00D978EA">
              <w:t xml:space="preserve"> по стратегии </w:t>
            </w:r>
          </w:p>
          <w:p w14:paraId="45116618" w14:textId="4593277E" w:rsidR="009A3FCC" w:rsidRDefault="00D978EA" w:rsidP="00D978EA">
            <w:pPr>
              <w:autoSpaceDE w:val="0"/>
              <w:autoSpaceDN w:val="0"/>
              <w:adjustRightInd w:val="0"/>
            </w:pPr>
            <w:r>
              <w:t>и работе с органами власти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7476D5BB" w:rsidR="009A3FCC" w:rsidRDefault="009A3FCC" w:rsidP="006B7443">
            <w:r>
              <w:t xml:space="preserve">__________________________ </w:t>
            </w:r>
            <w:r w:rsidR="00AE3196">
              <w:t>Н</w:t>
            </w:r>
            <w:r w:rsidR="00D978EA" w:rsidRPr="00D978EA">
              <w:t>.</w:t>
            </w:r>
            <w:r w:rsidR="00AE3196">
              <w:t>Н</w:t>
            </w:r>
            <w:r w:rsidR="00D978EA" w:rsidRPr="00D978EA">
              <w:t xml:space="preserve">. </w:t>
            </w:r>
            <w:r w:rsidR="00AE3196">
              <w:t>Павлова</w:t>
            </w:r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C6AD" w14:textId="77777777" w:rsidR="002442D2" w:rsidRDefault="002442D2">
      <w:r>
        <w:separator/>
      </w:r>
    </w:p>
  </w:endnote>
  <w:endnote w:type="continuationSeparator" w:id="0">
    <w:p w14:paraId="4CA43B51" w14:textId="77777777" w:rsidR="002442D2" w:rsidRDefault="0024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C5B7" w14:textId="77777777" w:rsidR="002442D2" w:rsidRDefault="002442D2">
      <w:r>
        <w:separator/>
      </w:r>
    </w:p>
  </w:footnote>
  <w:footnote w:type="continuationSeparator" w:id="0">
    <w:p w14:paraId="69451C89" w14:textId="77777777" w:rsidR="002442D2" w:rsidRDefault="0024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6237855E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3F">
          <w:rPr>
            <w:noProof/>
          </w:rPr>
          <w:t>2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03D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2D2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2D5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0D73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28B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6E06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03F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551A"/>
    <w:rsid w:val="008069C2"/>
    <w:rsid w:val="008070A1"/>
    <w:rsid w:val="00807A34"/>
    <w:rsid w:val="00807BF6"/>
    <w:rsid w:val="00807BFE"/>
    <w:rsid w:val="008101E2"/>
    <w:rsid w:val="008106E6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44F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381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1CF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196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362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978EA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CE3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21F20"/>
    <w:rsid w:val="001567B9"/>
    <w:rsid w:val="001A25BA"/>
    <w:rsid w:val="001E0AE2"/>
    <w:rsid w:val="004E54AD"/>
    <w:rsid w:val="00620704"/>
    <w:rsid w:val="006E0E3C"/>
    <w:rsid w:val="00782EDB"/>
    <w:rsid w:val="007C4F12"/>
    <w:rsid w:val="00831B4F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09172-1AC1-4C1D-A36F-1B0899C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3</cp:revision>
  <cp:lastPrinted>2024-10-31T13:58:00Z</cp:lastPrinted>
  <dcterms:created xsi:type="dcterms:W3CDTF">2025-09-01T06:46:00Z</dcterms:created>
  <dcterms:modified xsi:type="dcterms:W3CDTF">2025-09-02T13:41:00Z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