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478" w:rsidRPr="002D63A8" w:rsidRDefault="00BE7478" w:rsidP="00BE7478">
      <w:pPr>
        <w:pStyle w:val="1"/>
        <w:jc w:val="center"/>
        <w:rPr>
          <w:rFonts w:ascii="Times New Roman" w:hAnsi="Times New Roman" w:cs="Times New Roman"/>
          <w:b/>
          <w:color w:val="auto"/>
          <w:sz w:val="28"/>
          <w:szCs w:val="28"/>
          <w:lang w:eastAsia="ru-RU"/>
        </w:rPr>
      </w:pPr>
      <w:bookmarkStart w:id="0" w:name="_Toc222142001"/>
      <w:r w:rsidRPr="002D63A8">
        <w:rPr>
          <w:rFonts w:ascii="Times New Roman" w:hAnsi="Times New Roman" w:cs="Times New Roman"/>
          <w:b/>
          <w:color w:val="auto"/>
          <w:sz w:val="28"/>
          <w:szCs w:val="28"/>
          <w:lang w:eastAsia="ru-RU"/>
        </w:rPr>
        <w:t>Учебно-тематический план</w:t>
      </w:r>
      <w:bookmarkEnd w:id="0"/>
      <w:r w:rsidRPr="002D63A8">
        <w:rPr>
          <w:rFonts w:ascii="Times New Roman" w:hAnsi="Times New Roman" w:cs="Times New Roman"/>
          <w:b/>
          <w:color w:val="auto"/>
          <w:sz w:val="28"/>
          <w:szCs w:val="28"/>
          <w:lang w:eastAsia="ru-RU"/>
        </w:rPr>
        <w:t xml:space="preserve"> </w:t>
      </w:r>
    </w:p>
    <w:p w:rsidR="00BE7478" w:rsidRPr="00FF59C6" w:rsidRDefault="00BE7478" w:rsidP="00BE7478">
      <w:pPr>
        <w:jc w:val="center"/>
        <w:rPr>
          <w:sz w:val="28"/>
          <w:szCs w:val="28"/>
          <w:lang w:eastAsia="ru-RU"/>
        </w:rPr>
      </w:pPr>
      <w:r w:rsidRPr="00FF59C6">
        <w:rPr>
          <w:sz w:val="28"/>
          <w:szCs w:val="28"/>
          <w:lang w:eastAsia="ru-RU"/>
        </w:rPr>
        <w:t xml:space="preserve">программы </w:t>
      </w:r>
      <w:r>
        <w:rPr>
          <w:sz w:val="28"/>
          <w:szCs w:val="28"/>
          <w:lang w:eastAsia="ru-RU"/>
        </w:rPr>
        <w:t>профессиональной переподготовки</w:t>
      </w:r>
      <w:r w:rsidRPr="00FF59C6">
        <w:rPr>
          <w:sz w:val="28"/>
          <w:szCs w:val="28"/>
          <w:lang w:eastAsia="ru-RU"/>
        </w:rPr>
        <w:t xml:space="preserve"> </w:t>
      </w:r>
    </w:p>
    <w:p w:rsidR="00BE7478" w:rsidRPr="00DF5B92" w:rsidRDefault="00BE7478" w:rsidP="00BE7478">
      <w:pPr>
        <w:jc w:val="center"/>
        <w:rPr>
          <w:b/>
          <w:sz w:val="28"/>
          <w:szCs w:val="28"/>
        </w:rPr>
      </w:pPr>
      <w:r>
        <w:rPr>
          <w:b/>
          <w:sz w:val="28"/>
          <w:szCs w:val="28"/>
        </w:rPr>
        <w:t>«Методика преподавания русского языка как иностранного»</w:t>
      </w:r>
    </w:p>
    <w:p w:rsidR="00BE7478" w:rsidRDefault="00BE7478" w:rsidP="00BE7478">
      <w:pPr>
        <w:jc w:val="center"/>
        <w:rPr>
          <w:b/>
          <w:bCs/>
          <w:sz w:val="28"/>
          <w:szCs w:val="28"/>
          <w:lang w:eastAsia="ru-RU"/>
        </w:rPr>
      </w:pPr>
    </w:p>
    <w:tbl>
      <w:tblPr>
        <w:tblStyle w:val="2"/>
        <w:tblW w:w="9918" w:type="dxa"/>
        <w:jc w:val="center"/>
        <w:tblLayout w:type="fixed"/>
        <w:tblLook w:val="04A0" w:firstRow="1" w:lastRow="0" w:firstColumn="1" w:lastColumn="0" w:noHBand="0" w:noVBand="1"/>
      </w:tblPr>
      <w:tblGrid>
        <w:gridCol w:w="846"/>
        <w:gridCol w:w="4394"/>
        <w:gridCol w:w="709"/>
        <w:gridCol w:w="709"/>
        <w:gridCol w:w="567"/>
        <w:gridCol w:w="567"/>
        <w:gridCol w:w="992"/>
        <w:gridCol w:w="1134"/>
      </w:tblGrid>
      <w:tr w:rsidR="00BE7478" w:rsidRPr="00D24FCD" w:rsidTr="00A41EE1">
        <w:trPr>
          <w:trHeight w:val="273"/>
          <w:jc w:val="center"/>
        </w:trPr>
        <w:tc>
          <w:tcPr>
            <w:tcW w:w="846" w:type="dxa"/>
            <w:vMerge w:val="restart"/>
            <w:shd w:val="clear" w:color="auto" w:fill="F2F2F2" w:themeFill="background1" w:themeFillShade="F2"/>
            <w:textDirection w:val="btLr"/>
            <w:vAlign w:val="center"/>
          </w:tcPr>
          <w:p w:rsidR="00BE7478" w:rsidRPr="00D24FCD" w:rsidRDefault="00BE7478" w:rsidP="00A41EE1">
            <w:pPr>
              <w:spacing w:afterLines="40" w:after="96"/>
              <w:ind w:left="113" w:right="113"/>
              <w:jc w:val="center"/>
              <w:rPr>
                <w:rFonts w:eastAsia="Calibri"/>
                <w:sz w:val="24"/>
                <w:szCs w:val="24"/>
              </w:rPr>
            </w:pPr>
            <w:bookmarkStart w:id="1" w:name="_Hlk221889502"/>
            <w:r w:rsidRPr="00D24FCD">
              <w:rPr>
                <w:rFonts w:eastAsia="Calibri"/>
                <w:sz w:val="24"/>
                <w:szCs w:val="24"/>
              </w:rPr>
              <w:t>№ № п/п</w:t>
            </w:r>
          </w:p>
        </w:tc>
        <w:tc>
          <w:tcPr>
            <w:tcW w:w="4394" w:type="dxa"/>
            <w:vMerge w:val="restart"/>
            <w:shd w:val="clear" w:color="auto" w:fill="F2F2F2" w:themeFill="background1" w:themeFillShade="F2"/>
            <w:vAlign w:val="center"/>
          </w:tcPr>
          <w:p w:rsidR="00BE7478" w:rsidRPr="00D24FCD" w:rsidRDefault="00BE7478" w:rsidP="00A41EE1">
            <w:pPr>
              <w:spacing w:afterLines="40" w:after="96"/>
              <w:jc w:val="center"/>
              <w:rPr>
                <w:rFonts w:eastAsia="Calibri"/>
                <w:sz w:val="24"/>
                <w:szCs w:val="24"/>
              </w:rPr>
            </w:pPr>
            <w:r w:rsidRPr="00D24FCD">
              <w:rPr>
                <w:rFonts w:eastAsia="Calibri"/>
                <w:sz w:val="24"/>
                <w:szCs w:val="24"/>
              </w:rPr>
              <w:t xml:space="preserve">Название </w:t>
            </w:r>
            <w:r>
              <w:rPr>
                <w:rFonts w:eastAsia="Calibri"/>
                <w:sz w:val="24"/>
                <w:szCs w:val="24"/>
              </w:rPr>
              <w:t xml:space="preserve">дисциплины </w:t>
            </w:r>
          </w:p>
        </w:tc>
        <w:tc>
          <w:tcPr>
            <w:tcW w:w="709" w:type="dxa"/>
            <w:vMerge w:val="restart"/>
            <w:shd w:val="clear" w:color="auto" w:fill="F2F2F2" w:themeFill="background1" w:themeFillShade="F2"/>
            <w:textDirection w:val="btLr"/>
            <w:vAlign w:val="center"/>
          </w:tcPr>
          <w:p w:rsidR="00BE7478" w:rsidRPr="00502461" w:rsidRDefault="00BE7478" w:rsidP="00A41EE1">
            <w:pPr>
              <w:jc w:val="center"/>
              <w:rPr>
                <w:rFonts w:eastAsiaTheme="minorHAnsi"/>
                <w:sz w:val="24"/>
                <w:szCs w:val="24"/>
              </w:rPr>
            </w:pPr>
            <w:r w:rsidRPr="00502461">
              <w:rPr>
                <w:rFonts w:eastAsiaTheme="minorHAnsi"/>
                <w:sz w:val="24"/>
                <w:szCs w:val="24"/>
              </w:rPr>
              <w:t>Всего часов</w:t>
            </w:r>
            <w:r w:rsidRPr="00502461">
              <w:rPr>
                <w:rFonts w:eastAsiaTheme="minorHAnsi"/>
                <w:sz w:val="24"/>
                <w:szCs w:val="24"/>
              </w:rPr>
              <w:br/>
              <w:t xml:space="preserve"> трудоемкости</w:t>
            </w:r>
          </w:p>
        </w:tc>
        <w:tc>
          <w:tcPr>
            <w:tcW w:w="2835" w:type="dxa"/>
            <w:gridSpan w:val="4"/>
            <w:shd w:val="clear" w:color="auto" w:fill="F2F2F2" w:themeFill="background1" w:themeFillShade="F2"/>
            <w:vAlign w:val="center"/>
          </w:tcPr>
          <w:p w:rsidR="00BE7478" w:rsidRPr="00D24FCD" w:rsidRDefault="00BE7478" w:rsidP="00A41EE1">
            <w:pPr>
              <w:jc w:val="center"/>
              <w:rPr>
                <w:rFonts w:eastAsia="Calibri"/>
                <w:sz w:val="24"/>
                <w:szCs w:val="24"/>
              </w:rPr>
            </w:pPr>
            <w:r w:rsidRPr="00D24FCD">
              <w:rPr>
                <w:rFonts w:eastAsia="Calibri"/>
                <w:sz w:val="24"/>
                <w:szCs w:val="24"/>
              </w:rPr>
              <w:t>В том числе</w:t>
            </w:r>
          </w:p>
        </w:tc>
        <w:tc>
          <w:tcPr>
            <w:tcW w:w="1134" w:type="dxa"/>
            <w:vMerge w:val="restart"/>
            <w:shd w:val="clear" w:color="auto" w:fill="F2F2F2" w:themeFill="background1" w:themeFillShade="F2"/>
            <w:textDirection w:val="btLr"/>
            <w:vAlign w:val="center"/>
          </w:tcPr>
          <w:p w:rsidR="00BE7478" w:rsidRPr="00210A57" w:rsidRDefault="00BE7478" w:rsidP="00A41EE1">
            <w:pPr>
              <w:spacing w:afterLines="40" w:after="96"/>
              <w:jc w:val="center"/>
              <w:rPr>
                <w:rFonts w:eastAsia="Calibri"/>
                <w:sz w:val="16"/>
                <w:szCs w:val="16"/>
              </w:rPr>
            </w:pPr>
            <w:r>
              <w:rPr>
                <w:sz w:val="24"/>
                <w:szCs w:val="24"/>
                <w:shd w:val="clear" w:color="auto" w:fill="FFFFFF"/>
              </w:rPr>
              <w:t>Форма контроля</w:t>
            </w:r>
          </w:p>
        </w:tc>
      </w:tr>
      <w:tr w:rsidR="00BE7478" w:rsidRPr="00D24FCD" w:rsidTr="00A41EE1">
        <w:trPr>
          <w:trHeight w:val="462"/>
          <w:jc w:val="center"/>
        </w:trPr>
        <w:tc>
          <w:tcPr>
            <w:tcW w:w="846" w:type="dxa"/>
            <w:vMerge/>
            <w:vAlign w:val="center"/>
          </w:tcPr>
          <w:p w:rsidR="00BE7478" w:rsidRPr="00D24FCD" w:rsidRDefault="00BE7478" w:rsidP="00A41EE1">
            <w:pPr>
              <w:spacing w:afterLines="40" w:after="96"/>
              <w:jc w:val="center"/>
              <w:rPr>
                <w:rFonts w:eastAsia="Calibri"/>
                <w:sz w:val="24"/>
                <w:szCs w:val="24"/>
              </w:rPr>
            </w:pPr>
          </w:p>
        </w:tc>
        <w:tc>
          <w:tcPr>
            <w:tcW w:w="4394" w:type="dxa"/>
            <w:vMerge/>
            <w:vAlign w:val="center"/>
          </w:tcPr>
          <w:p w:rsidR="00BE7478" w:rsidRPr="00D24FCD" w:rsidRDefault="00BE7478" w:rsidP="00A41EE1">
            <w:pPr>
              <w:spacing w:afterLines="40" w:after="96"/>
              <w:jc w:val="center"/>
              <w:rPr>
                <w:rFonts w:eastAsia="Calibri"/>
                <w:sz w:val="24"/>
                <w:szCs w:val="24"/>
              </w:rPr>
            </w:pPr>
          </w:p>
        </w:tc>
        <w:tc>
          <w:tcPr>
            <w:tcW w:w="709" w:type="dxa"/>
            <w:vMerge/>
            <w:vAlign w:val="center"/>
          </w:tcPr>
          <w:p w:rsidR="00BE7478" w:rsidRPr="00502461" w:rsidRDefault="00BE7478" w:rsidP="00A41EE1">
            <w:pPr>
              <w:jc w:val="center"/>
              <w:rPr>
                <w:rFonts w:eastAsiaTheme="minorHAnsi"/>
                <w:sz w:val="24"/>
                <w:szCs w:val="24"/>
              </w:rPr>
            </w:pPr>
          </w:p>
        </w:tc>
        <w:tc>
          <w:tcPr>
            <w:tcW w:w="1843" w:type="dxa"/>
            <w:gridSpan w:val="3"/>
            <w:shd w:val="clear" w:color="auto" w:fill="F2F2F2" w:themeFill="background1" w:themeFillShade="F2"/>
            <w:vAlign w:val="center"/>
          </w:tcPr>
          <w:p w:rsidR="00BE7478" w:rsidRPr="00D24FCD" w:rsidRDefault="00BE7478" w:rsidP="00A41EE1">
            <w:pPr>
              <w:jc w:val="center"/>
              <w:rPr>
                <w:rFonts w:eastAsia="Calibri"/>
                <w:sz w:val="24"/>
                <w:szCs w:val="24"/>
              </w:rPr>
            </w:pPr>
            <w:r w:rsidRPr="00FE4AC0">
              <w:rPr>
                <w:rFonts w:eastAsia="Calibri"/>
                <w:sz w:val="24"/>
                <w:szCs w:val="24"/>
              </w:rPr>
              <w:t xml:space="preserve">Контактная работа </w:t>
            </w:r>
            <w:r w:rsidRPr="00D24FCD">
              <w:rPr>
                <w:rFonts w:eastAsia="Calibri"/>
                <w:sz w:val="24"/>
                <w:szCs w:val="24"/>
                <w:vertAlign w:val="superscript"/>
              </w:rPr>
              <w:footnoteReference w:id="1"/>
            </w:r>
          </w:p>
        </w:tc>
        <w:tc>
          <w:tcPr>
            <w:tcW w:w="992" w:type="dxa"/>
            <w:vMerge w:val="restart"/>
            <w:shd w:val="clear" w:color="auto" w:fill="F2F2F2" w:themeFill="background1" w:themeFillShade="F2"/>
            <w:textDirection w:val="btLr"/>
            <w:vAlign w:val="center"/>
          </w:tcPr>
          <w:p w:rsidR="00BE7478" w:rsidRPr="00D24FCD" w:rsidRDefault="00BE7478" w:rsidP="00A41EE1">
            <w:pPr>
              <w:ind w:left="113" w:right="113"/>
              <w:jc w:val="center"/>
              <w:rPr>
                <w:rFonts w:eastAsia="Calibri"/>
                <w:sz w:val="24"/>
                <w:szCs w:val="24"/>
              </w:rPr>
            </w:pPr>
            <w:r w:rsidRPr="00D24FCD">
              <w:rPr>
                <w:rFonts w:eastAsia="Calibri"/>
                <w:sz w:val="24"/>
                <w:szCs w:val="24"/>
                <w:shd w:val="clear" w:color="auto" w:fill="F2F2F2"/>
              </w:rPr>
              <w:t xml:space="preserve">Самостоятельная </w:t>
            </w:r>
            <w:r w:rsidRPr="00D24FCD">
              <w:rPr>
                <w:rFonts w:eastAsia="Calibri"/>
                <w:sz w:val="24"/>
                <w:szCs w:val="24"/>
              </w:rPr>
              <w:t>работа</w:t>
            </w:r>
          </w:p>
        </w:tc>
        <w:tc>
          <w:tcPr>
            <w:tcW w:w="1134" w:type="dxa"/>
            <w:vMerge/>
            <w:vAlign w:val="center"/>
          </w:tcPr>
          <w:p w:rsidR="00BE7478" w:rsidRPr="00D24FCD" w:rsidRDefault="00BE7478" w:rsidP="00A41EE1">
            <w:pPr>
              <w:spacing w:afterLines="40" w:after="96"/>
              <w:jc w:val="center"/>
              <w:rPr>
                <w:rFonts w:eastAsia="Calibri"/>
                <w:sz w:val="24"/>
                <w:szCs w:val="24"/>
              </w:rPr>
            </w:pPr>
          </w:p>
        </w:tc>
      </w:tr>
      <w:tr w:rsidR="00BE7478" w:rsidRPr="00D24FCD" w:rsidTr="00A41EE1">
        <w:trPr>
          <w:jc w:val="center"/>
        </w:trPr>
        <w:tc>
          <w:tcPr>
            <w:tcW w:w="846" w:type="dxa"/>
            <w:vMerge/>
            <w:vAlign w:val="center"/>
          </w:tcPr>
          <w:p w:rsidR="00BE7478" w:rsidRPr="00D24FCD" w:rsidRDefault="00BE7478" w:rsidP="00A41EE1">
            <w:pPr>
              <w:spacing w:afterLines="40" w:after="96"/>
              <w:jc w:val="center"/>
              <w:rPr>
                <w:rFonts w:eastAsia="Calibri"/>
                <w:sz w:val="24"/>
                <w:szCs w:val="24"/>
              </w:rPr>
            </w:pPr>
          </w:p>
        </w:tc>
        <w:tc>
          <w:tcPr>
            <w:tcW w:w="4394" w:type="dxa"/>
            <w:vMerge/>
            <w:vAlign w:val="center"/>
          </w:tcPr>
          <w:p w:rsidR="00BE7478" w:rsidRPr="00D24FCD" w:rsidRDefault="00BE7478" w:rsidP="00A41EE1">
            <w:pPr>
              <w:spacing w:afterLines="40" w:after="96"/>
              <w:jc w:val="center"/>
              <w:rPr>
                <w:rFonts w:eastAsia="Calibri"/>
                <w:sz w:val="24"/>
                <w:szCs w:val="24"/>
              </w:rPr>
            </w:pPr>
          </w:p>
        </w:tc>
        <w:tc>
          <w:tcPr>
            <w:tcW w:w="709" w:type="dxa"/>
            <w:vMerge/>
            <w:shd w:val="clear" w:color="auto" w:fill="F2F2F2" w:themeFill="background1" w:themeFillShade="F2"/>
            <w:textDirection w:val="btLr"/>
            <w:vAlign w:val="center"/>
          </w:tcPr>
          <w:p w:rsidR="00BE7478" w:rsidRPr="00502461" w:rsidRDefault="00BE7478" w:rsidP="00A41EE1">
            <w:pPr>
              <w:jc w:val="center"/>
              <w:rPr>
                <w:rFonts w:eastAsiaTheme="minorHAnsi"/>
                <w:sz w:val="24"/>
                <w:szCs w:val="24"/>
              </w:rPr>
            </w:pPr>
          </w:p>
        </w:tc>
        <w:tc>
          <w:tcPr>
            <w:tcW w:w="709" w:type="dxa"/>
            <w:vMerge w:val="restart"/>
            <w:shd w:val="clear" w:color="auto" w:fill="F2F2F2" w:themeFill="background1" w:themeFillShade="F2"/>
            <w:textDirection w:val="btLr"/>
            <w:vAlign w:val="center"/>
          </w:tcPr>
          <w:p w:rsidR="00BE7478" w:rsidRPr="00D24FCD" w:rsidRDefault="00BE7478" w:rsidP="00A41EE1">
            <w:pPr>
              <w:ind w:left="113" w:right="113"/>
              <w:jc w:val="center"/>
              <w:rPr>
                <w:rFonts w:eastAsia="Calibri"/>
                <w:sz w:val="24"/>
                <w:szCs w:val="24"/>
              </w:rPr>
            </w:pPr>
            <w:r w:rsidRPr="00D24FCD">
              <w:rPr>
                <w:rFonts w:eastAsia="Calibri"/>
                <w:sz w:val="24"/>
                <w:szCs w:val="24"/>
              </w:rPr>
              <w:t>Всего часов</w:t>
            </w:r>
          </w:p>
        </w:tc>
        <w:tc>
          <w:tcPr>
            <w:tcW w:w="1134" w:type="dxa"/>
            <w:gridSpan w:val="2"/>
            <w:shd w:val="clear" w:color="auto" w:fill="F2F2F2" w:themeFill="background1" w:themeFillShade="F2"/>
            <w:vAlign w:val="center"/>
          </w:tcPr>
          <w:p w:rsidR="00BE7478" w:rsidRPr="00D24FCD" w:rsidRDefault="00BE7478" w:rsidP="00A41EE1">
            <w:pPr>
              <w:jc w:val="center"/>
              <w:rPr>
                <w:rFonts w:eastAsia="Calibri"/>
                <w:sz w:val="24"/>
                <w:szCs w:val="24"/>
              </w:rPr>
            </w:pPr>
            <w:r w:rsidRPr="00D24FCD">
              <w:rPr>
                <w:rFonts w:eastAsia="Calibri"/>
                <w:sz w:val="24"/>
                <w:szCs w:val="24"/>
              </w:rPr>
              <w:t>из них</w:t>
            </w:r>
          </w:p>
        </w:tc>
        <w:tc>
          <w:tcPr>
            <w:tcW w:w="992" w:type="dxa"/>
            <w:vMerge/>
            <w:shd w:val="clear" w:color="auto" w:fill="F2F2F2" w:themeFill="background1" w:themeFillShade="F2"/>
            <w:vAlign w:val="center"/>
          </w:tcPr>
          <w:p w:rsidR="00BE7478" w:rsidRPr="00D24FCD" w:rsidRDefault="00BE7478" w:rsidP="00A41EE1">
            <w:pPr>
              <w:spacing w:afterLines="40" w:after="96"/>
              <w:jc w:val="center"/>
              <w:rPr>
                <w:rFonts w:eastAsia="Calibri"/>
                <w:sz w:val="24"/>
                <w:szCs w:val="24"/>
              </w:rPr>
            </w:pPr>
          </w:p>
        </w:tc>
        <w:tc>
          <w:tcPr>
            <w:tcW w:w="1134" w:type="dxa"/>
            <w:vMerge/>
            <w:vAlign w:val="center"/>
          </w:tcPr>
          <w:p w:rsidR="00BE7478" w:rsidRPr="00D24FCD" w:rsidRDefault="00BE7478" w:rsidP="00A41EE1">
            <w:pPr>
              <w:spacing w:afterLines="40" w:after="96"/>
              <w:jc w:val="center"/>
              <w:rPr>
                <w:rFonts w:eastAsia="Calibri"/>
                <w:sz w:val="24"/>
                <w:szCs w:val="24"/>
              </w:rPr>
            </w:pPr>
          </w:p>
        </w:tc>
      </w:tr>
      <w:tr w:rsidR="00BE7478" w:rsidRPr="00D24FCD" w:rsidTr="00A41EE1">
        <w:trPr>
          <w:cantSplit/>
          <w:trHeight w:val="1370"/>
          <w:jc w:val="center"/>
        </w:trPr>
        <w:tc>
          <w:tcPr>
            <w:tcW w:w="846" w:type="dxa"/>
            <w:vMerge/>
            <w:vAlign w:val="center"/>
          </w:tcPr>
          <w:p w:rsidR="00BE7478" w:rsidRPr="00D24FCD" w:rsidRDefault="00BE7478" w:rsidP="00A41EE1">
            <w:pPr>
              <w:spacing w:afterLines="40" w:after="96"/>
              <w:jc w:val="center"/>
              <w:rPr>
                <w:rFonts w:eastAsia="Calibri"/>
                <w:sz w:val="24"/>
                <w:szCs w:val="24"/>
              </w:rPr>
            </w:pPr>
          </w:p>
        </w:tc>
        <w:tc>
          <w:tcPr>
            <w:tcW w:w="4394" w:type="dxa"/>
            <w:vMerge/>
            <w:vAlign w:val="center"/>
          </w:tcPr>
          <w:p w:rsidR="00BE7478" w:rsidRPr="00D24FCD" w:rsidRDefault="00BE7478" w:rsidP="00A41EE1">
            <w:pPr>
              <w:spacing w:afterLines="40" w:after="96"/>
              <w:jc w:val="center"/>
              <w:rPr>
                <w:rFonts w:eastAsia="Calibri"/>
                <w:sz w:val="24"/>
                <w:szCs w:val="24"/>
              </w:rPr>
            </w:pPr>
          </w:p>
        </w:tc>
        <w:tc>
          <w:tcPr>
            <w:tcW w:w="709" w:type="dxa"/>
            <w:vMerge/>
            <w:vAlign w:val="center"/>
          </w:tcPr>
          <w:p w:rsidR="00BE7478" w:rsidRPr="00502461" w:rsidRDefault="00BE7478" w:rsidP="00A41EE1">
            <w:pPr>
              <w:jc w:val="center"/>
              <w:rPr>
                <w:rFonts w:eastAsiaTheme="minorHAnsi"/>
                <w:sz w:val="24"/>
                <w:szCs w:val="24"/>
              </w:rPr>
            </w:pPr>
          </w:p>
        </w:tc>
        <w:tc>
          <w:tcPr>
            <w:tcW w:w="709" w:type="dxa"/>
            <w:vMerge/>
            <w:shd w:val="clear" w:color="auto" w:fill="F2F2F2" w:themeFill="background1" w:themeFillShade="F2"/>
            <w:vAlign w:val="center"/>
          </w:tcPr>
          <w:p w:rsidR="00BE7478" w:rsidRPr="00D24FCD" w:rsidRDefault="00BE7478" w:rsidP="00A41EE1">
            <w:pPr>
              <w:spacing w:afterLines="40" w:after="96"/>
              <w:jc w:val="center"/>
              <w:rPr>
                <w:rFonts w:eastAsia="Calibri"/>
                <w:sz w:val="24"/>
                <w:szCs w:val="24"/>
              </w:rPr>
            </w:pPr>
          </w:p>
        </w:tc>
        <w:tc>
          <w:tcPr>
            <w:tcW w:w="567" w:type="dxa"/>
            <w:shd w:val="clear" w:color="auto" w:fill="F2F2F2" w:themeFill="background1" w:themeFillShade="F2"/>
            <w:textDirection w:val="btLr"/>
            <w:vAlign w:val="center"/>
          </w:tcPr>
          <w:p w:rsidR="00BE7478" w:rsidRPr="00D24FCD" w:rsidRDefault="00BE7478" w:rsidP="00A41EE1">
            <w:pPr>
              <w:spacing w:afterLines="40" w:after="96"/>
              <w:ind w:left="113" w:right="113"/>
              <w:jc w:val="center"/>
              <w:rPr>
                <w:rFonts w:eastAsia="Calibri"/>
                <w:sz w:val="24"/>
                <w:szCs w:val="24"/>
              </w:rPr>
            </w:pPr>
            <w:r w:rsidRPr="00D24FCD">
              <w:rPr>
                <w:rFonts w:eastAsia="Calibri"/>
                <w:sz w:val="24"/>
                <w:szCs w:val="24"/>
              </w:rPr>
              <w:t>Лекции</w:t>
            </w:r>
          </w:p>
        </w:tc>
        <w:tc>
          <w:tcPr>
            <w:tcW w:w="567" w:type="dxa"/>
            <w:shd w:val="clear" w:color="auto" w:fill="F2F2F2" w:themeFill="background1" w:themeFillShade="F2"/>
            <w:textDirection w:val="btLr"/>
            <w:vAlign w:val="center"/>
          </w:tcPr>
          <w:p w:rsidR="00BE7478" w:rsidRPr="00D24FCD" w:rsidRDefault="00BE7478" w:rsidP="00A41EE1">
            <w:pPr>
              <w:ind w:left="113" w:right="113"/>
              <w:jc w:val="center"/>
              <w:rPr>
                <w:rFonts w:eastAsia="Calibri"/>
              </w:rPr>
            </w:pPr>
            <w:r w:rsidRPr="00D24FCD">
              <w:rPr>
                <w:rFonts w:eastAsia="Calibri"/>
              </w:rPr>
              <w:t>Практические занятия</w:t>
            </w:r>
          </w:p>
        </w:tc>
        <w:tc>
          <w:tcPr>
            <w:tcW w:w="992" w:type="dxa"/>
            <w:vMerge/>
            <w:shd w:val="clear" w:color="auto" w:fill="F2F2F2" w:themeFill="background1" w:themeFillShade="F2"/>
            <w:vAlign w:val="center"/>
          </w:tcPr>
          <w:p w:rsidR="00BE7478" w:rsidRPr="00D24FCD" w:rsidRDefault="00BE7478" w:rsidP="00A41EE1">
            <w:pPr>
              <w:spacing w:afterLines="40" w:after="96"/>
              <w:jc w:val="center"/>
              <w:rPr>
                <w:rFonts w:eastAsia="Calibri"/>
                <w:sz w:val="24"/>
                <w:szCs w:val="24"/>
              </w:rPr>
            </w:pPr>
          </w:p>
        </w:tc>
        <w:tc>
          <w:tcPr>
            <w:tcW w:w="1134" w:type="dxa"/>
            <w:vMerge/>
            <w:vAlign w:val="center"/>
          </w:tcPr>
          <w:p w:rsidR="00BE7478" w:rsidRPr="00D24FCD" w:rsidRDefault="00BE7478" w:rsidP="00A41EE1">
            <w:pPr>
              <w:spacing w:afterLines="40" w:after="96"/>
              <w:jc w:val="center"/>
              <w:rPr>
                <w:rFonts w:eastAsia="Calibri"/>
                <w:sz w:val="24"/>
                <w:szCs w:val="24"/>
              </w:rPr>
            </w:pPr>
          </w:p>
        </w:tc>
      </w:tr>
      <w:tr w:rsidR="00BE7478" w:rsidRPr="004E1626" w:rsidTr="00A41EE1">
        <w:tblPrEx>
          <w:jc w:val="left"/>
        </w:tblPrEx>
        <w:trPr>
          <w:trHeight w:val="510"/>
        </w:trPr>
        <w:tc>
          <w:tcPr>
            <w:tcW w:w="846" w:type="dxa"/>
          </w:tcPr>
          <w:p w:rsidR="00BE7478" w:rsidRPr="0008198F" w:rsidRDefault="00BE7478" w:rsidP="00BE7478">
            <w:pPr>
              <w:pStyle w:val="a3"/>
              <w:numPr>
                <w:ilvl w:val="0"/>
                <w:numId w:val="1"/>
              </w:numPr>
              <w:jc w:val="right"/>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Дисциплина 1. Основы методики преподавания русского языка как иностранного (РКИ)</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36</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4</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4</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32</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510"/>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1.1. История методики преподавания русского языка как иностранного</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6</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510"/>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1.2. Отличительные черты преподавания РКИ в зарубежных условиях</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6</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1.3. Диагностика уровня владения языком</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6</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1.4. Компетенции преподавателя РКИ</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4</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1.5. Современные тенденции в преподавании РКИ</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1.6. Технология коммуникативного подхода</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Промежуточная аттестация</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2</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2</w:t>
            </w:r>
          </w:p>
        </w:tc>
        <w:tc>
          <w:tcPr>
            <w:tcW w:w="1134" w:type="dxa"/>
            <w:hideMark/>
          </w:tcPr>
          <w:p w:rsidR="00BE7478" w:rsidRPr="004E1626" w:rsidRDefault="00BE7478" w:rsidP="00A41EE1">
            <w:pPr>
              <w:jc w:val="center"/>
              <w:rPr>
                <w:color w:val="000000"/>
                <w:sz w:val="24"/>
                <w:szCs w:val="24"/>
                <w:lang w:eastAsia="ru-RU"/>
              </w:rPr>
            </w:pPr>
            <w:r w:rsidRPr="004E1626">
              <w:rPr>
                <w:rFonts w:eastAsiaTheme="minorHAnsi"/>
                <w:color w:val="000000"/>
                <w:sz w:val="24"/>
                <w:szCs w:val="24"/>
                <w:lang w:eastAsia="ru-RU"/>
              </w:rPr>
              <w:t>зачет</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jc w:val="right"/>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Дисциплина 2. Психология межкультурного общения</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36</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4</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2</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2</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32</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2.1. Национальные особенности восприятия русского языка</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8</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6</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2.2. Межкультурные конфликты и их профилактика</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8</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6</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2.3. Особенности поведения и мотивация учащихся</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6</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2.4. Культура педагога как условие эффективного обучения</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6</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2.5. Вопросы психодиагностики и психологической поддержки</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6</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Промежуточная аттестация</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2</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2</w:t>
            </w:r>
          </w:p>
        </w:tc>
        <w:tc>
          <w:tcPr>
            <w:tcW w:w="1134" w:type="dxa"/>
            <w:hideMark/>
          </w:tcPr>
          <w:p w:rsidR="00BE7478" w:rsidRPr="004E1626" w:rsidRDefault="00BE7478" w:rsidP="00A41EE1">
            <w:pPr>
              <w:jc w:val="center"/>
              <w:rPr>
                <w:color w:val="000000"/>
                <w:sz w:val="24"/>
                <w:szCs w:val="24"/>
                <w:lang w:eastAsia="ru-RU"/>
              </w:rPr>
            </w:pPr>
            <w:r w:rsidRPr="004E1626">
              <w:rPr>
                <w:rFonts w:eastAsiaTheme="minorHAnsi"/>
                <w:color w:val="000000"/>
                <w:sz w:val="24"/>
                <w:szCs w:val="24"/>
                <w:lang w:eastAsia="ru-RU"/>
              </w:rPr>
              <w:t>зачет</w:t>
            </w:r>
          </w:p>
        </w:tc>
      </w:tr>
      <w:tr w:rsidR="00BE7478" w:rsidRPr="004E1626" w:rsidTr="00A41EE1">
        <w:tblPrEx>
          <w:jc w:val="left"/>
        </w:tblPrEx>
        <w:trPr>
          <w:trHeight w:val="540"/>
        </w:trPr>
        <w:tc>
          <w:tcPr>
            <w:tcW w:w="846" w:type="dxa"/>
          </w:tcPr>
          <w:p w:rsidR="00BE7478" w:rsidRPr="0008198F" w:rsidRDefault="00BE7478" w:rsidP="00BE7478">
            <w:pPr>
              <w:pStyle w:val="a3"/>
              <w:numPr>
                <w:ilvl w:val="0"/>
                <w:numId w:val="1"/>
              </w:numPr>
              <w:jc w:val="right"/>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Дисциплина 3. Особенности формирования произносительных навыков</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72</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12</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2</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10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60</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3.1. Фонетика русского языка и артикуляционная база</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8</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6</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3.2. Произносительные трудности у разных национальностей</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16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3.3. Система коррекционной работы</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16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3.4. Средства автоматизации правильной речи</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16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3.5. Специальные приемы работы с акцентом</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14</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4</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3</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10</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Промежуточная аттестация</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2</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2</w:t>
            </w:r>
          </w:p>
        </w:tc>
        <w:tc>
          <w:tcPr>
            <w:tcW w:w="1134" w:type="dxa"/>
            <w:hideMark/>
          </w:tcPr>
          <w:p w:rsidR="00BE7478" w:rsidRPr="004E1626" w:rsidRDefault="00BE7478" w:rsidP="00A41EE1">
            <w:pPr>
              <w:jc w:val="center"/>
              <w:rPr>
                <w:color w:val="000000"/>
                <w:sz w:val="24"/>
                <w:szCs w:val="24"/>
                <w:lang w:eastAsia="ru-RU"/>
              </w:rPr>
            </w:pPr>
            <w:r w:rsidRPr="004E1626">
              <w:rPr>
                <w:rFonts w:eastAsiaTheme="minorHAnsi"/>
                <w:color w:val="000000"/>
                <w:sz w:val="24"/>
                <w:szCs w:val="24"/>
                <w:lang w:eastAsia="ru-RU"/>
              </w:rPr>
              <w:t>зачет</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jc w:val="right"/>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Дисциплина 4. Методика преподавания лексики</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36</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8</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2</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6</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28</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4.1. Отбор и подача лексического материала</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8</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7</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4.2. Расширение словарного запаса</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8</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7</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 xml:space="preserve">Тема 4.3. </w:t>
            </w:r>
            <w:proofErr w:type="spellStart"/>
            <w:r w:rsidRPr="004E1626">
              <w:rPr>
                <w:color w:val="000000"/>
                <w:lang w:eastAsia="ru-RU"/>
              </w:rPr>
              <w:t>Семантизация</w:t>
            </w:r>
            <w:proofErr w:type="spellEnd"/>
            <w:r w:rsidRPr="004E1626">
              <w:rPr>
                <w:color w:val="000000"/>
                <w:lang w:eastAsia="ru-RU"/>
              </w:rPr>
              <w:t xml:space="preserve"> новых слов и выражений</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4.4. Активизация пассивного словаря</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4.5. Автоматизация активного словаря</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Промежуточная аттестация</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2</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2</w:t>
            </w:r>
          </w:p>
        </w:tc>
        <w:tc>
          <w:tcPr>
            <w:tcW w:w="1134" w:type="dxa"/>
            <w:hideMark/>
          </w:tcPr>
          <w:p w:rsidR="00BE7478" w:rsidRPr="004E1626" w:rsidRDefault="00BE7478" w:rsidP="00A41EE1">
            <w:pPr>
              <w:jc w:val="center"/>
              <w:rPr>
                <w:color w:val="000000"/>
                <w:sz w:val="24"/>
                <w:szCs w:val="24"/>
                <w:lang w:eastAsia="ru-RU"/>
              </w:rPr>
            </w:pPr>
            <w:r w:rsidRPr="004E1626">
              <w:rPr>
                <w:rFonts w:eastAsiaTheme="minorHAnsi"/>
                <w:color w:val="000000"/>
                <w:sz w:val="24"/>
                <w:szCs w:val="24"/>
                <w:lang w:eastAsia="ru-RU"/>
              </w:rPr>
              <w:t>зачет</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jc w:val="right"/>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Дисциплина 5. Формирование устной речи</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72</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12</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4</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8</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60</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5.1. Постановка вопросов и реакция на речь собеседника</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8</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6</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5.2. Формирование элементарных диалоговых умений</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16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5.3. Устные выступления и публичные речи</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16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5.4. Проекты и творческие задания для развития устной речи</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16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5.5. Методы и приемы работы с различными видами речи</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14</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4</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10</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Промежуточная аттестация</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2</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2</w:t>
            </w:r>
          </w:p>
        </w:tc>
        <w:tc>
          <w:tcPr>
            <w:tcW w:w="1134" w:type="dxa"/>
            <w:hideMark/>
          </w:tcPr>
          <w:p w:rsidR="00BE7478" w:rsidRPr="004E1626" w:rsidRDefault="00BE7478" w:rsidP="00A41EE1">
            <w:pPr>
              <w:jc w:val="center"/>
              <w:rPr>
                <w:color w:val="000000"/>
                <w:sz w:val="24"/>
                <w:szCs w:val="24"/>
                <w:lang w:eastAsia="ru-RU"/>
              </w:rPr>
            </w:pPr>
            <w:r w:rsidRPr="004E1626">
              <w:rPr>
                <w:rFonts w:eastAsiaTheme="minorHAnsi"/>
                <w:color w:val="000000"/>
                <w:sz w:val="24"/>
                <w:szCs w:val="24"/>
                <w:lang w:eastAsia="ru-RU"/>
              </w:rPr>
              <w:t>зачет</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jc w:val="right"/>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Дисциплина 6. Коммуникативная грамматика</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72</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12</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4</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8</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60</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6.1. Коммуникативные функции грамматических конструкций</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8</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6</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6.2. Порядок подачи грамматического материала</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16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6.3. Формирование коммуникативных навыков</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16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6.4. Типичные грамматические ошибки и их устранение</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16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4</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12</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450"/>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6.5. Использование творческих заданий для закрепления грамматики</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14</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12</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Промежуточная аттестация</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2</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2</w:t>
            </w:r>
          </w:p>
        </w:tc>
        <w:tc>
          <w:tcPr>
            <w:tcW w:w="1134" w:type="dxa"/>
            <w:hideMark/>
          </w:tcPr>
          <w:p w:rsidR="00BE7478" w:rsidRPr="004E1626" w:rsidRDefault="00BE7478" w:rsidP="00A41EE1">
            <w:pPr>
              <w:jc w:val="center"/>
              <w:rPr>
                <w:color w:val="000000"/>
                <w:sz w:val="24"/>
                <w:szCs w:val="24"/>
                <w:lang w:eastAsia="ru-RU"/>
              </w:rPr>
            </w:pPr>
            <w:r w:rsidRPr="004E1626">
              <w:rPr>
                <w:rFonts w:eastAsiaTheme="minorHAnsi"/>
                <w:color w:val="000000"/>
                <w:sz w:val="24"/>
                <w:szCs w:val="24"/>
                <w:lang w:eastAsia="ru-RU"/>
              </w:rPr>
              <w:t>зачет</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jc w:val="right"/>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Дисциплина 7. Чтение и письмо</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36</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8</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2</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6</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28</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7.1. Этапы работы с текстом</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8</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7</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7.2. Методы обучения письму</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8</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6</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7.3. Правила орфографии и пунктуации</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7.4. Работа с ошибками и проблемами письменной речи</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7.5. Творческое письмо и написание текстов разного жанра</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5</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Промежуточная аттестация</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2</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2</w:t>
            </w:r>
          </w:p>
        </w:tc>
        <w:tc>
          <w:tcPr>
            <w:tcW w:w="1134" w:type="dxa"/>
            <w:hideMark/>
          </w:tcPr>
          <w:p w:rsidR="00BE7478" w:rsidRPr="004E1626" w:rsidRDefault="00BE7478" w:rsidP="00A41EE1">
            <w:pPr>
              <w:jc w:val="center"/>
              <w:rPr>
                <w:color w:val="000000"/>
                <w:sz w:val="24"/>
                <w:szCs w:val="24"/>
                <w:lang w:eastAsia="ru-RU"/>
              </w:rPr>
            </w:pPr>
            <w:r w:rsidRPr="004E1626">
              <w:rPr>
                <w:rFonts w:eastAsiaTheme="minorHAnsi"/>
                <w:color w:val="000000"/>
                <w:sz w:val="24"/>
                <w:szCs w:val="24"/>
                <w:lang w:eastAsia="ru-RU"/>
              </w:rPr>
              <w:t>зачет</w:t>
            </w:r>
          </w:p>
        </w:tc>
      </w:tr>
      <w:tr w:rsidR="00BE7478" w:rsidRPr="004E1626" w:rsidTr="00A41EE1">
        <w:tblPrEx>
          <w:jc w:val="left"/>
        </w:tblPrEx>
        <w:trPr>
          <w:trHeight w:val="510"/>
        </w:trPr>
        <w:tc>
          <w:tcPr>
            <w:tcW w:w="846" w:type="dxa"/>
          </w:tcPr>
          <w:p w:rsidR="00BE7478" w:rsidRPr="0008198F" w:rsidRDefault="00BE7478" w:rsidP="00BE7478">
            <w:pPr>
              <w:pStyle w:val="a3"/>
              <w:numPr>
                <w:ilvl w:val="0"/>
                <w:numId w:val="1"/>
              </w:numPr>
              <w:jc w:val="right"/>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Дисциплина 8. Цифровые технологии и инструменты в преподавании русского языка как иностранного</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36</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8</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8</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28</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510"/>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8.1. Современные цифровые платформы и ресурсы для преподавания</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5</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8.2. Использование мультимедиа и интерактивных технологий</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5</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8.3. Дистанционные курсы и онлайн-обучение</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8.4. Электронные учебники и дополнительные цифровые ресурсы</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5</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510"/>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8.5. Простые инструменты искусственного интеллекта в преподавании русского языка как иностранного</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10</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3</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3</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7</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Промежуточная аттестация</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2</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2</w:t>
            </w:r>
          </w:p>
        </w:tc>
        <w:tc>
          <w:tcPr>
            <w:tcW w:w="1134" w:type="dxa"/>
            <w:hideMark/>
          </w:tcPr>
          <w:p w:rsidR="00BE7478" w:rsidRPr="004E1626" w:rsidRDefault="00BE7478" w:rsidP="00A41EE1">
            <w:pPr>
              <w:jc w:val="center"/>
              <w:rPr>
                <w:color w:val="000000"/>
                <w:sz w:val="24"/>
                <w:szCs w:val="24"/>
                <w:lang w:eastAsia="ru-RU"/>
              </w:rPr>
            </w:pPr>
            <w:r w:rsidRPr="004E1626">
              <w:rPr>
                <w:rFonts w:eastAsiaTheme="minorHAnsi"/>
                <w:color w:val="000000"/>
                <w:sz w:val="24"/>
                <w:szCs w:val="24"/>
                <w:lang w:eastAsia="ru-RU"/>
              </w:rPr>
              <w:t>зачет</w:t>
            </w:r>
          </w:p>
        </w:tc>
      </w:tr>
      <w:tr w:rsidR="00BE7478" w:rsidRPr="004E1626" w:rsidTr="00A41EE1">
        <w:tblPrEx>
          <w:jc w:val="left"/>
        </w:tblPrEx>
        <w:trPr>
          <w:trHeight w:val="510"/>
        </w:trPr>
        <w:tc>
          <w:tcPr>
            <w:tcW w:w="846" w:type="dxa"/>
          </w:tcPr>
          <w:p w:rsidR="00BE7478" w:rsidRPr="0008198F" w:rsidRDefault="00BE7478" w:rsidP="00BE7478">
            <w:pPr>
              <w:pStyle w:val="a3"/>
              <w:numPr>
                <w:ilvl w:val="0"/>
                <w:numId w:val="1"/>
              </w:numPr>
              <w:jc w:val="right"/>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Дисциплина 9. Практические аспекты преподавания русского языка как иностранного</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104</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36</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4</w:t>
            </w:r>
          </w:p>
        </w:tc>
        <w:tc>
          <w:tcPr>
            <w:tcW w:w="567"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32</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68</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510"/>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9.1. Практическое ознакомление с основными методами преподавания</w:t>
            </w:r>
          </w:p>
        </w:tc>
        <w:tc>
          <w:tcPr>
            <w:tcW w:w="709" w:type="dxa"/>
            <w:hideMark/>
          </w:tcPr>
          <w:p w:rsidR="00BE7478" w:rsidRPr="004E1626" w:rsidRDefault="00BE7478" w:rsidP="00A41EE1">
            <w:pPr>
              <w:jc w:val="center"/>
              <w:rPr>
                <w:color w:val="000000"/>
                <w:sz w:val="24"/>
                <w:szCs w:val="24"/>
                <w:lang w:eastAsia="ru-RU"/>
              </w:rPr>
            </w:pPr>
            <w:r w:rsidRPr="004E1626">
              <w:rPr>
                <w:rFonts w:eastAsiaTheme="minorHAnsi"/>
                <w:color w:val="000000"/>
                <w:sz w:val="24"/>
                <w:szCs w:val="24"/>
                <w:lang w:eastAsia="ru-RU"/>
              </w:rPr>
              <w:t>34</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10</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22</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9.2. Планирование урока и управление процессом обучения</w:t>
            </w:r>
          </w:p>
        </w:tc>
        <w:tc>
          <w:tcPr>
            <w:tcW w:w="709" w:type="dxa"/>
            <w:hideMark/>
          </w:tcPr>
          <w:p w:rsidR="00BE7478" w:rsidRPr="004E1626" w:rsidRDefault="00BE7478" w:rsidP="00A41EE1">
            <w:pPr>
              <w:jc w:val="center"/>
              <w:rPr>
                <w:color w:val="000000"/>
                <w:sz w:val="24"/>
                <w:szCs w:val="24"/>
                <w:lang w:eastAsia="ru-RU"/>
              </w:rPr>
            </w:pPr>
            <w:r w:rsidRPr="004E1626">
              <w:rPr>
                <w:rFonts w:eastAsiaTheme="minorHAnsi"/>
                <w:color w:val="000000"/>
                <w:sz w:val="24"/>
                <w:szCs w:val="24"/>
                <w:lang w:eastAsia="ru-RU"/>
              </w:rPr>
              <w:t>20</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6</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6</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9.3. Коррекция фонетических и грамматических ошибок</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val="en-US" w:eastAsia="ru-RU"/>
              </w:rPr>
              <w:t>36</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10</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24</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color w:val="000000"/>
                <w:lang w:eastAsia="ru-RU"/>
              </w:rPr>
            </w:pPr>
            <w:r w:rsidRPr="004E1626">
              <w:rPr>
                <w:color w:val="000000"/>
                <w:lang w:eastAsia="ru-RU"/>
              </w:rPr>
              <w:t>Тема 9.4. Стратегии вовлечения, удержания мотивации учащихся</w:t>
            </w:r>
          </w:p>
        </w:tc>
        <w:tc>
          <w:tcPr>
            <w:tcW w:w="709" w:type="dxa"/>
            <w:hideMark/>
          </w:tcPr>
          <w:p w:rsidR="00BE7478" w:rsidRPr="004E1626" w:rsidRDefault="00BE7478" w:rsidP="00A41EE1">
            <w:pPr>
              <w:jc w:val="center"/>
              <w:rPr>
                <w:color w:val="000000"/>
                <w:sz w:val="24"/>
                <w:szCs w:val="24"/>
                <w:lang w:eastAsia="ru-RU"/>
              </w:rPr>
            </w:pPr>
            <w:r w:rsidRPr="004E1626">
              <w:rPr>
                <w:rFonts w:eastAsiaTheme="minorHAnsi"/>
                <w:color w:val="000000"/>
                <w:sz w:val="24"/>
                <w:szCs w:val="24"/>
                <w:lang w:eastAsia="ru-RU"/>
              </w:rPr>
              <w:t>12</w:t>
            </w:r>
          </w:p>
        </w:tc>
        <w:tc>
          <w:tcPr>
            <w:tcW w:w="709"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6</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0</w:t>
            </w:r>
          </w:p>
        </w:tc>
        <w:tc>
          <w:tcPr>
            <w:tcW w:w="567"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6</w:t>
            </w:r>
          </w:p>
        </w:tc>
        <w:tc>
          <w:tcPr>
            <w:tcW w:w="992" w:type="dxa"/>
            <w:hideMark/>
          </w:tcPr>
          <w:p w:rsidR="00BE7478" w:rsidRPr="004E1626" w:rsidRDefault="00BE7478" w:rsidP="00A41EE1">
            <w:pPr>
              <w:jc w:val="center"/>
              <w:rPr>
                <w:color w:val="000000"/>
                <w:sz w:val="24"/>
                <w:szCs w:val="24"/>
                <w:lang w:eastAsia="ru-RU"/>
              </w:rPr>
            </w:pPr>
            <w:r w:rsidRPr="004E1626">
              <w:rPr>
                <w:color w:val="000000"/>
                <w:sz w:val="24"/>
                <w:szCs w:val="24"/>
                <w:lang w:eastAsia="ru-RU"/>
              </w:rPr>
              <w:t>6</w:t>
            </w:r>
          </w:p>
        </w:tc>
        <w:tc>
          <w:tcPr>
            <w:tcW w:w="1134"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 </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rPr>
                <w:color w:val="000000"/>
                <w:lang w:eastAsia="ru-RU"/>
              </w:rPr>
            </w:pPr>
          </w:p>
        </w:tc>
        <w:tc>
          <w:tcPr>
            <w:tcW w:w="4394" w:type="dxa"/>
            <w:hideMark/>
          </w:tcPr>
          <w:p w:rsidR="00BE7478" w:rsidRPr="004E1626" w:rsidRDefault="00BE7478" w:rsidP="00A41EE1">
            <w:pPr>
              <w:rPr>
                <w:b/>
                <w:bCs/>
                <w:color w:val="000000"/>
                <w:lang w:eastAsia="ru-RU"/>
              </w:rPr>
            </w:pPr>
            <w:r w:rsidRPr="004E1626">
              <w:rPr>
                <w:b/>
                <w:bCs/>
                <w:color w:val="000000"/>
                <w:lang w:eastAsia="ru-RU"/>
              </w:rPr>
              <w:t>Промежуточная аттестация</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2</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val="en-US" w:eastAsia="ru-RU"/>
              </w:rPr>
              <w:t>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2</w:t>
            </w:r>
          </w:p>
        </w:tc>
        <w:tc>
          <w:tcPr>
            <w:tcW w:w="1134" w:type="dxa"/>
            <w:hideMark/>
          </w:tcPr>
          <w:p w:rsidR="00BE7478" w:rsidRPr="004E1626" w:rsidRDefault="00BE7478" w:rsidP="00A41EE1">
            <w:pPr>
              <w:jc w:val="center"/>
              <w:rPr>
                <w:color w:val="000000"/>
                <w:sz w:val="24"/>
                <w:szCs w:val="24"/>
                <w:lang w:eastAsia="ru-RU"/>
              </w:rPr>
            </w:pPr>
            <w:r w:rsidRPr="004E1626">
              <w:rPr>
                <w:rFonts w:eastAsiaTheme="minorHAnsi"/>
                <w:color w:val="000000"/>
                <w:sz w:val="24"/>
                <w:szCs w:val="24"/>
                <w:lang w:eastAsia="ru-RU"/>
              </w:rPr>
              <w:t>зачет</w:t>
            </w:r>
          </w:p>
        </w:tc>
      </w:tr>
      <w:tr w:rsidR="00BE7478" w:rsidRPr="004E1626" w:rsidTr="00A41EE1">
        <w:tblPrEx>
          <w:jc w:val="left"/>
        </w:tblPrEx>
        <w:trPr>
          <w:trHeight w:val="315"/>
        </w:trPr>
        <w:tc>
          <w:tcPr>
            <w:tcW w:w="846" w:type="dxa"/>
          </w:tcPr>
          <w:p w:rsidR="00BE7478" w:rsidRPr="0008198F" w:rsidRDefault="00BE7478" w:rsidP="00BE7478">
            <w:pPr>
              <w:pStyle w:val="a3"/>
              <w:numPr>
                <w:ilvl w:val="0"/>
                <w:numId w:val="1"/>
              </w:numPr>
              <w:jc w:val="right"/>
              <w:rPr>
                <w:color w:val="000000"/>
                <w:lang w:eastAsia="ru-RU"/>
              </w:rPr>
            </w:pPr>
          </w:p>
        </w:tc>
        <w:tc>
          <w:tcPr>
            <w:tcW w:w="4394" w:type="dxa"/>
            <w:hideMark/>
          </w:tcPr>
          <w:p w:rsidR="00BE7478" w:rsidRPr="004E1626" w:rsidRDefault="00BE7478" w:rsidP="00A41EE1">
            <w:pPr>
              <w:rPr>
                <w:b/>
                <w:bCs/>
                <w:color w:val="000000"/>
                <w:sz w:val="24"/>
                <w:szCs w:val="24"/>
                <w:lang w:eastAsia="ru-RU"/>
              </w:rPr>
            </w:pPr>
            <w:r w:rsidRPr="004E1626">
              <w:rPr>
                <w:rFonts w:eastAsiaTheme="minorEastAsia"/>
                <w:b/>
                <w:bCs/>
                <w:color w:val="000000"/>
                <w:sz w:val="24"/>
                <w:szCs w:val="24"/>
                <w:lang w:eastAsia="ru-RU"/>
              </w:rPr>
              <w:t>ВСЕГО</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500</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 </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 </w:t>
            </w:r>
          </w:p>
        </w:tc>
        <w:tc>
          <w:tcPr>
            <w:tcW w:w="567" w:type="dxa"/>
            <w:hideMark/>
          </w:tcPr>
          <w:p w:rsidR="00BE7478" w:rsidRPr="004E1626" w:rsidRDefault="00BE7478" w:rsidP="00A41EE1">
            <w:pPr>
              <w:rPr>
                <w:b/>
                <w:bCs/>
                <w:color w:val="000000"/>
                <w:sz w:val="24"/>
                <w:szCs w:val="24"/>
                <w:lang w:eastAsia="ru-RU"/>
              </w:rPr>
            </w:pPr>
            <w:r w:rsidRPr="004E1626">
              <w:rPr>
                <w:b/>
                <w:bCs/>
                <w:color w:val="000000"/>
                <w:sz w:val="24"/>
                <w:szCs w:val="24"/>
                <w:lang w:eastAsia="ru-RU"/>
              </w:rPr>
              <w:t> </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 </w:t>
            </w:r>
          </w:p>
        </w:tc>
        <w:tc>
          <w:tcPr>
            <w:tcW w:w="1134"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 </w:t>
            </w:r>
          </w:p>
        </w:tc>
      </w:tr>
      <w:tr w:rsidR="00BE7478" w:rsidRPr="004E1626" w:rsidTr="00A41EE1">
        <w:tblPrEx>
          <w:jc w:val="left"/>
        </w:tblPrEx>
        <w:trPr>
          <w:trHeight w:val="1890"/>
        </w:trPr>
        <w:tc>
          <w:tcPr>
            <w:tcW w:w="846" w:type="dxa"/>
          </w:tcPr>
          <w:p w:rsidR="00BE7478" w:rsidRPr="0008198F" w:rsidRDefault="00BE7478" w:rsidP="00BE7478">
            <w:pPr>
              <w:pStyle w:val="a3"/>
              <w:numPr>
                <w:ilvl w:val="0"/>
                <w:numId w:val="1"/>
              </w:numPr>
              <w:jc w:val="right"/>
              <w:rPr>
                <w:color w:val="000000"/>
                <w:lang w:eastAsia="ru-RU"/>
              </w:rPr>
            </w:pPr>
          </w:p>
        </w:tc>
        <w:tc>
          <w:tcPr>
            <w:tcW w:w="4394" w:type="dxa"/>
            <w:hideMark/>
          </w:tcPr>
          <w:p w:rsidR="00BE7478" w:rsidRPr="004E1626" w:rsidRDefault="00BE7478" w:rsidP="00A41EE1">
            <w:pPr>
              <w:rPr>
                <w:b/>
                <w:bCs/>
                <w:color w:val="000000"/>
                <w:sz w:val="24"/>
                <w:szCs w:val="24"/>
                <w:lang w:eastAsia="ru-RU"/>
              </w:rPr>
            </w:pPr>
            <w:r w:rsidRPr="004E1626">
              <w:rPr>
                <w:rFonts w:eastAsiaTheme="minorEastAsia"/>
                <w:b/>
                <w:bCs/>
                <w:color w:val="000000"/>
                <w:sz w:val="24"/>
                <w:szCs w:val="24"/>
                <w:lang w:eastAsia="ru-RU"/>
              </w:rPr>
              <w:t>Итоговая аттестация</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HAnsi"/>
                <w:b/>
                <w:bCs/>
                <w:color w:val="000000"/>
                <w:sz w:val="24"/>
                <w:szCs w:val="24"/>
                <w:lang w:eastAsia="ru-RU"/>
              </w:rPr>
              <w:t>4</w:t>
            </w:r>
          </w:p>
        </w:tc>
        <w:tc>
          <w:tcPr>
            <w:tcW w:w="709" w:type="dxa"/>
            <w:hideMark/>
          </w:tcPr>
          <w:p w:rsidR="00BE7478" w:rsidRPr="004E1626" w:rsidRDefault="00BE7478" w:rsidP="00A41EE1">
            <w:pPr>
              <w:jc w:val="center"/>
              <w:rPr>
                <w:b/>
                <w:bCs/>
                <w:color w:val="000000"/>
                <w:sz w:val="24"/>
                <w:szCs w:val="24"/>
                <w:lang w:eastAsia="ru-RU"/>
              </w:rPr>
            </w:pPr>
            <w:r w:rsidRPr="004E1626">
              <w:rPr>
                <w:rFonts w:eastAsiaTheme="minorEastAsia"/>
                <w:b/>
                <w:bCs/>
                <w:color w:val="000000"/>
                <w:sz w:val="24"/>
                <w:szCs w:val="24"/>
                <w:lang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rFonts w:eastAsiaTheme="minorEastAsia"/>
                <w:b/>
                <w:bCs/>
                <w:color w:val="000000"/>
                <w:sz w:val="24"/>
                <w:szCs w:val="24"/>
                <w:lang w:eastAsia="ru-RU"/>
              </w:rPr>
              <w:t>0</w:t>
            </w:r>
          </w:p>
        </w:tc>
        <w:tc>
          <w:tcPr>
            <w:tcW w:w="567" w:type="dxa"/>
            <w:hideMark/>
          </w:tcPr>
          <w:p w:rsidR="00BE7478" w:rsidRPr="004E1626" w:rsidRDefault="00BE7478" w:rsidP="00A41EE1">
            <w:pPr>
              <w:jc w:val="center"/>
              <w:rPr>
                <w:b/>
                <w:bCs/>
                <w:color w:val="000000"/>
                <w:sz w:val="24"/>
                <w:szCs w:val="24"/>
                <w:lang w:eastAsia="ru-RU"/>
              </w:rPr>
            </w:pPr>
            <w:r w:rsidRPr="004E1626">
              <w:rPr>
                <w:rFonts w:eastAsiaTheme="minorEastAsia"/>
                <w:b/>
                <w:bCs/>
                <w:color w:val="000000"/>
                <w:sz w:val="24"/>
                <w:szCs w:val="24"/>
                <w:lang w:eastAsia="ru-RU"/>
              </w:rPr>
              <w:t>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4</w:t>
            </w:r>
          </w:p>
        </w:tc>
        <w:tc>
          <w:tcPr>
            <w:tcW w:w="1134" w:type="dxa"/>
            <w:hideMark/>
          </w:tcPr>
          <w:p w:rsidR="00BE7478" w:rsidRPr="004E1626" w:rsidRDefault="00BE7478" w:rsidP="00A41EE1">
            <w:pPr>
              <w:rPr>
                <w:color w:val="000000"/>
                <w:sz w:val="24"/>
                <w:szCs w:val="24"/>
                <w:lang w:eastAsia="ru-RU"/>
              </w:rPr>
            </w:pPr>
            <w:r w:rsidRPr="004E1626">
              <w:rPr>
                <w:rFonts w:eastAsiaTheme="minorHAnsi"/>
                <w:color w:val="000000"/>
                <w:sz w:val="24"/>
                <w:szCs w:val="24"/>
                <w:lang w:eastAsia="ru-RU"/>
              </w:rPr>
              <w:t>Защита итогового практического задания</w:t>
            </w:r>
          </w:p>
        </w:tc>
      </w:tr>
      <w:tr w:rsidR="00BE7478" w:rsidRPr="004E1626" w:rsidTr="00A41EE1">
        <w:tblPrEx>
          <w:jc w:val="left"/>
        </w:tblPrEx>
        <w:trPr>
          <w:trHeight w:val="300"/>
        </w:trPr>
        <w:tc>
          <w:tcPr>
            <w:tcW w:w="846" w:type="dxa"/>
          </w:tcPr>
          <w:p w:rsidR="00BE7478" w:rsidRPr="0008198F" w:rsidRDefault="00BE7478" w:rsidP="00BE7478">
            <w:pPr>
              <w:pStyle w:val="a3"/>
              <w:numPr>
                <w:ilvl w:val="0"/>
                <w:numId w:val="1"/>
              </w:numPr>
              <w:jc w:val="right"/>
              <w:rPr>
                <w:color w:val="000000"/>
                <w:lang w:eastAsia="ru-RU"/>
              </w:rPr>
            </w:pPr>
          </w:p>
        </w:tc>
        <w:tc>
          <w:tcPr>
            <w:tcW w:w="4394" w:type="dxa"/>
            <w:hideMark/>
          </w:tcPr>
          <w:p w:rsidR="00BE7478" w:rsidRPr="004E1626" w:rsidRDefault="00BE7478" w:rsidP="00A41EE1">
            <w:pPr>
              <w:rPr>
                <w:b/>
                <w:bCs/>
                <w:color w:val="000000"/>
                <w:sz w:val="24"/>
                <w:szCs w:val="24"/>
                <w:lang w:eastAsia="ru-RU"/>
              </w:rPr>
            </w:pPr>
            <w:r w:rsidRPr="004E1626">
              <w:rPr>
                <w:rFonts w:eastAsia="Calibri"/>
                <w:b/>
                <w:bCs/>
                <w:iCs/>
                <w:color w:val="000000"/>
                <w:sz w:val="24"/>
                <w:szCs w:val="24"/>
                <w:lang w:eastAsia="ru-RU"/>
              </w:rPr>
              <w:t xml:space="preserve">Общая трудоемкость программы </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504</w:t>
            </w:r>
          </w:p>
        </w:tc>
        <w:tc>
          <w:tcPr>
            <w:tcW w:w="709"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104</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24</w:t>
            </w:r>
          </w:p>
        </w:tc>
        <w:tc>
          <w:tcPr>
            <w:tcW w:w="567"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80</w:t>
            </w:r>
          </w:p>
        </w:tc>
        <w:tc>
          <w:tcPr>
            <w:tcW w:w="992" w:type="dxa"/>
            <w:hideMark/>
          </w:tcPr>
          <w:p w:rsidR="00BE7478" w:rsidRPr="004E1626" w:rsidRDefault="00BE7478" w:rsidP="00A41EE1">
            <w:pPr>
              <w:jc w:val="center"/>
              <w:rPr>
                <w:b/>
                <w:bCs/>
                <w:color w:val="000000"/>
                <w:sz w:val="24"/>
                <w:szCs w:val="24"/>
                <w:lang w:eastAsia="ru-RU"/>
              </w:rPr>
            </w:pPr>
            <w:r w:rsidRPr="004E1626">
              <w:rPr>
                <w:b/>
                <w:bCs/>
                <w:color w:val="000000"/>
                <w:sz w:val="24"/>
                <w:szCs w:val="24"/>
                <w:lang w:eastAsia="ru-RU"/>
              </w:rPr>
              <w:t>400</w:t>
            </w:r>
          </w:p>
        </w:tc>
        <w:tc>
          <w:tcPr>
            <w:tcW w:w="1134" w:type="dxa"/>
            <w:hideMark/>
          </w:tcPr>
          <w:p w:rsidR="00BE7478" w:rsidRPr="004E1626" w:rsidRDefault="00BE7478" w:rsidP="00A41EE1">
            <w:pPr>
              <w:jc w:val="center"/>
              <w:rPr>
                <w:b/>
                <w:bCs/>
                <w:i/>
                <w:iCs/>
                <w:color w:val="000000"/>
                <w:sz w:val="24"/>
                <w:szCs w:val="24"/>
                <w:lang w:eastAsia="ru-RU"/>
              </w:rPr>
            </w:pPr>
            <w:r w:rsidRPr="004E1626">
              <w:rPr>
                <w:rFonts w:eastAsia="Calibri"/>
                <w:b/>
                <w:bCs/>
                <w:i/>
                <w:iCs/>
                <w:color w:val="000000"/>
                <w:sz w:val="24"/>
                <w:szCs w:val="24"/>
                <w:lang w:eastAsia="ru-RU"/>
              </w:rPr>
              <w:t> </w:t>
            </w:r>
          </w:p>
        </w:tc>
      </w:tr>
      <w:bookmarkEnd w:id="1"/>
    </w:tbl>
    <w:p w:rsidR="00BE7478" w:rsidRDefault="00BE7478" w:rsidP="00BE7478">
      <w:pPr>
        <w:spacing w:line="276" w:lineRule="auto"/>
        <w:ind w:firstLine="709"/>
        <w:jc w:val="both"/>
        <w:rPr>
          <w:sz w:val="26"/>
          <w:szCs w:val="28"/>
        </w:rPr>
        <w:sectPr w:rsidR="00BE7478" w:rsidSect="00AA1EA7">
          <w:footerReference w:type="default" r:id="rId7"/>
          <w:footnotePr>
            <w:numFmt w:val="chicago"/>
          </w:footnotePr>
          <w:pgSz w:w="11906" w:h="16838"/>
          <w:pgMar w:top="1134" w:right="850" w:bottom="1134" w:left="1701" w:header="1198" w:footer="708" w:gutter="0"/>
          <w:cols w:space="708"/>
          <w:titlePg/>
          <w:docGrid w:linePitch="360"/>
        </w:sectPr>
      </w:pPr>
    </w:p>
    <w:p w:rsidR="00C729A2" w:rsidRDefault="00C729A2">
      <w:bookmarkStart w:id="2" w:name="_GoBack"/>
      <w:bookmarkEnd w:id="2"/>
    </w:p>
    <w:sectPr w:rsidR="00C729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130" w:rsidRDefault="00B00130" w:rsidP="00BE7478">
      <w:r>
        <w:separator/>
      </w:r>
    </w:p>
  </w:endnote>
  <w:endnote w:type="continuationSeparator" w:id="0">
    <w:p w:rsidR="00B00130" w:rsidRDefault="00B00130" w:rsidP="00BE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716998"/>
      <w:docPartObj>
        <w:docPartGallery w:val="Page Numbers (Bottom of Page)"/>
        <w:docPartUnique/>
      </w:docPartObj>
    </w:sdtPr>
    <w:sdtContent>
      <w:p w:rsidR="00BE7478" w:rsidRDefault="00BE7478">
        <w:pPr>
          <w:pStyle w:val="a5"/>
          <w:jc w:val="center"/>
        </w:pPr>
        <w:r>
          <w:fldChar w:fldCharType="begin"/>
        </w:r>
        <w:r>
          <w:instrText>PAGE   \* MERGEFORMAT</w:instrText>
        </w:r>
        <w:r>
          <w:fldChar w:fldCharType="separate"/>
        </w:r>
        <w:r>
          <w:rPr>
            <w:noProof/>
          </w:rPr>
          <w:t>20</w:t>
        </w:r>
        <w:r>
          <w:rPr>
            <w:noProof/>
          </w:rPr>
          <w:fldChar w:fldCharType="end"/>
        </w:r>
      </w:p>
    </w:sdtContent>
  </w:sdt>
  <w:p w:rsidR="00BE7478" w:rsidRDefault="00BE74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130" w:rsidRDefault="00B00130" w:rsidP="00BE7478">
      <w:r>
        <w:separator/>
      </w:r>
    </w:p>
  </w:footnote>
  <w:footnote w:type="continuationSeparator" w:id="0">
    <w:p w:rsidR="00B00130" w:rsidRDefault="00B00130" w:rsidP="00BE7478">
      <w:r>
        <w:continuationSeparator/>
      </w:r>
    </w:p>
  </w:footnote>
  <w:footnote w:id="1">
    <w:p w:rsidR="00BE7478" w:rsidRDefault="00BE7478" w:rsidP="00BE7478">
      <w:pPr>
        <w:pStyle w:val="a8"/>
      </w:pPr>
      <w:r>
        <w:rPr>
          <w:rStyle w:val="a9"/>
        </w:rPr>
        <w:footnoteRef/>
      </w:r>
      <w:r>
        <w:t xml:space="preserve"> </w:t>
      </w:r>
      <w:r w:rsidRPr="00E34297">
        <w:t>C применением дистанционных образовательных технологий и электронного обучения</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72BA0"/>
    <w:multiLevelType w:val="hybridMultilevel"/>
    <w:tmpl w:val="A4828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78"/>
    <w:rsid w:val="00B00130"/>
    <w:rsid w:val="00BE7478"/>
    <w:rsid w:val="00C72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D9CCF-5D0D-49AD-83C1-1D605767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7478"/>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BE747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7478"/>
    <w:rPr>
      <w:rFonts w:asciiTheme="majorHAnsi" w:eastAsiaTheme="majorEastAsia" w:hAnsiTheme="majorHAnsi" w:cstheme="majorBidi"/>
      <w:color w:val="2F5496" w:themeColor="accent1" w:themeShade="BF"/>
      <w:sz w:val="32"/>
      <w:szCs w:val="32"/>
    </w:rPr>
  </w:style>
  <w:style w:type="paragraph" w:styleId="a3">
    <w:name w:val="List Paragraph"/>
    <w:aliases w:val="- список,Заголовок3,Bullet 1,Use Case List Paragraph,ПАРАГРАФ"/>
    <w:basedOn w:val="a"/>
    <w:link w:val="a4"/>
    <w:qFormat/>
    <w:rsid w:val="00BE7478"/>
    <w:pPr>
      <w:ind w:left="720"/>
      <w:contextualSpacing/>
    </w:pPr>
  </w:style>
  <w:style w:type="character" w:customStyle="1" w:styleId="a4">
    <w:name w:val="Абзац списка Знак"/>
    <w:aliases w:val="- список Знак,Заголовок3 Знак,Bullet 1 Знак,Use Case List Paragraph Знак,ПАРАГРАФ Знак"/>
    <w:link w:val="a3"/>
    <w:locked/>
    <w:rsid w:val="00BE7478"/>
    <w:rPr>
      <w:rFonts w:ascii="Times New Roman" w:eastAsia="Times New Roman" w:hAnsi="Times New Roman" w:cs="Times New Roman"/>
      <w:sz w:val="20"/>
      <w:szCs w:val="20"/>
    </w:rPr>
  </w:style>
  <w:style w:type="paragraph" w:styleId="a5">
    <w:name w:val="footer"/>
    <w:basedOn w:val="a"/>
    <w:link w:val="a6"/>
    <w:uiPriority w:val="99"/>
    <w:unhideWhenUsed/>
    <w:rsid w:val="00BE7478"/>
    <w:pPr>
      <w:tabs>
        <w:tab w:val="center" w:pos="4677"/>
        <w:tab w:val="right" w:pos="9355"/>
      </w:tabs>
    </w:pPr>
  </w:style>
  <w:style w:type="character" w:customStyle="1" w:styleId="a6">
    <w:name w:val="Нижний колонтитул Знак"/>
    <w:basedOn w:val="a0"/>
    <w:link w:val="a5"/>
    <w:uiPriority w:val="99"/>
    <w:rsid w:val="00BE7478"/>
    <w:rPr>
      <w:rFonts w:ascii="Times New Roman" w:eastAsia="Times New Roman" w:hAnsi="Times New Roman" w:cs="Times New Roman"/>
      <w:sz w:val="20"/>
      <w:szCs w:val="20"/>
    </w:rPr>
  </w:style>
  <w:style w:type="character" w:customStyle="1" w:styleId="a7">
    <w:name w:val="Текст сноски Знак"/>
    <w:aliases w:val="Текст сноски Знак1 Знак1 Знак,Текст сноски Знак Знак Знак1 Знак,Текст сноски Знак1 Знак Знак Знак,Текст сноски Знак Знак Знак Знак Знак,Знак1 Знак1 Знак,Текст сноски Знак Знак1 Знак,Текст сноски Знак1 Знак Знак Знак Знак Знак,F Знак"/>
    <w:basedOn w:val="a0"/>
    <w:link w:val="a8"/>
    <w:locked/>
    <w:rsid w:val="00BE7478"/>
    <w:rPr>
      <w:rFonts w:ascii="Times New Roman" w:eastAsia="Times New Roman" w:hAnsi="Times New Roman" w:cs="Times New Roman"/>
      <w:sz w:val="20"/>
      <w:szCs w:val="20"/>
    </w:rPr>
  </w:style>
  <w:style w:type="paragraph" w:styleId="a8">
    <w:name w:val="footnote text"/>
    <w:aliases w:val="Текст сноски Знак1 Знак1,Текст сноски Знак Знак Знак1,Текст сноски Знак1 Знак Знак,Текст сноски Знак Знак Знак Знак,Знак1 Знак1,Текст сноски Знак Знак1,Текст сноски Знак1 Знак Знак Знак Знак,Знак6,F,Текст сноски1,Текст сноски Знак Знак Знак"/>
    <w:basedOn w:val="a"/>
    <w:link w:val="a7"/>
    <w:unhideWhenUsed/>
    <w:rsid w:val="00BE7478"/>
  </w:style>
  <w:style w:type="character" w:customStyle="1" w:styleId="11">
    <w:name w:val="Текст сноски Знак1"/>
    <w:basedOn w:val="a0"/>
    <w:uiPriority w:val="99"/>
    <w:semiHidden/>
    <w:rsid w:val="00BE7478"/>
    <w:rPr>
      <w:rFonts w:ascii="Times New Roman" w:eastAsia="Times New Roman" w:hAnsi="Times New Roman" w:cs="Times New Roman"/>
      <w:sz w:val="20"/>
      <w:szCs w:val="20"/>
    </w:rPr>
  </w:style>
  <w:style w:type="character" w:styleId="a9">
    <w:name w:val="footnote reference"/>
    <w:uiPriority w:val="99"/>
    <w:semiHidden/>
    <w:unhideWhenUsed/>
    <w:rsid w:val="00BE7478"/>
    <w:rPr>
      <w:vertAlign w:val="superscript"/>
    </w:rPr>
  </w:style>
  <w:style w:type="table" w:customStyle="1" w:styleId="2">
    <w:name w:val="Сетка таблицы2"/>
    <w:basedOn w:val="a1"/>
    <w:next w:val="aa"/>
    <w:rsid w:val="00B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B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696</Words>
  <Characters>3969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Ольга Вячеславовна</dc:creator>
  <cp:keywords/>
  <dc:description/>
  <cp:lastModifiedBy>Богдан Ольга Вячеславовна</cp:lastModifiedBy>
  <cp:revision>1</cp:revision>
  <dcterms:created xsi:type="dcterms:W3CDTF">2026-02-17T06:59:00Z</dcterms:created>
  <dcterms:modified xsi:type="dcterms:W3CDTF">2026-02-17T07:00:00Z</dcterms:modified>
</cp:coreProperties>
</file>