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E3" w:rsidRPr="004D2A2C" w:rsidRDefault="00887CE3" w:rsidP="00887CE3">
      <w:pPr>
        <w:widowControl w:val="0"/>
        <w:spacing w:line="23" w:lineRule="atLeast"/>
        <w:ind w:left="751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4D2A2C">
        <w:rPr>
          <w:rFonts w:eastAsia="Calibri"/>
          <w:sz w:val="28"/>
          <w:szCs w:val="28"/>
        </w:rPr>
        <w:t>риложение № 1</w:t>
      </w:r>
    </w:p>
    <w:p w:rsidR="00887CE3" w:rsidRDefault="00887CE3" w:rsidP="00887CE3">
      <w:pPr>
        <w:tabs>
          <w:tab w:val="left" w:pos="709"/>
          <w:tab w:val="left" w:pos="2010"/>
        </w:tabs>
        <w:spacing w:line="23" w:lineRule="atLeast"/>
        <w:ind w:left="7513"/>
        <w:contextualSpacing/>
        <w:rPr>
          <w:sz w:val="28"/>
          <w:szCs w:val="28"/>
        </w:rPr>
      </w:pPr>
      <w:r w:rsidRPr="004D2A2C">
        <w:rPr>
          <w:rFonts w:eastAsia="Calibri"/>
          <w:sz w:val="28"/>
          <w:szCs w:val="28"/>
        </w:rPr>
        <w:t xml:space="preserve">к </w:t>
      </w:r>
      <w:r w:rsidRPr="004D2A2C">
        <w:rPr>
          <w:sz w:val="28"/>
          <w:szCs w:val="28"/>
        </w:rPr>
        <w:t xml:space="preserve">Регламенту  </w:t>
      </w:r>
    </w:p>
    <w:p w:rsidR="00887CE3" w:rsidRDefault="00887CE3" w:rsidP="00887CE3">
      <w:pPr>
        <w:tabs>
          <w:tab w:val="left" w:pos="709"/>
          <w:tab w:val="left" w:pos="2010"/>
        </w:tabs>
        <w:spacing w:line="23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887CE3" w:rsidRPr="004D2A2C" w:rsidRDefault="00887CE3" w:rsidP="00887CE3">
      <w:pPr>
        <w:tabs>
          <w:tab w:val="left" w:pos="709"/>
          <w:tab w:val="left" w:pos="2010"/>
        </w:tabs>
        <w:spacing w:line="23" w:lineRule="atLeast"/>
        <w:contextualSpacing/>
        <w:jc w:val="center"/>
        <w:rPr>
          <w:sz w:val="28"/>
          <w:szCs w:val="28"/>
        </w:rPr>
      </w:pPr>
    </w:p>
    <w:p w:rsidR="00887CE3" w:rsidRPr="004D2A2C" w:rsidRDefault="00887CE3" w:rsidP="00887CE3">
      <w:pPr>
        <w:spacing w:line="23" w:lineRule="atLeast"/>
        <w:ind w:firstLine="357"/>
        <w:jc w:val="center"/>
        <w:rPr>
          <w:rFonts w:eastAsia="Calibri"/>
          <w:b/>
          <w:sz w:val="28"/>
          <w:szCs w:val="28"/>
        </w:rPr>
      </w:pPr>
      <w:r w:rsidRPr="004D2A2C">
        <w:rPr>
          <w:rFonts w:eastAsia="Calibri"/>
          <w:b/>
          <w:sz w:val="28"/>
          <w:szCs w:val="28"/>
        </w:rPr>
        <w:t>СОГЛАШЕНИЕ О СОТРУДНИЧЕСТВЕ</w:t>
      </w:r>
    </w:p>
    <w:p w:rsidR="00887CE3" w:rsidRPr="004D2A2C" w:rsidRDefault="00887CE3" w:rsidP="00887CE3">
      <w:pPr>
        <w:spacing w:line="23" w:lineRule="atLeast"/>
        <w:rPr>
          <w:rFonts w:eastAsia="Calibri"/>
          <w:sz w:val="28"/>
          <w:szCs w:val="28"/>
        </w:rPr>
      </w:pPr>
    </w:p>
    <w:p w:rsidR="00887CE3" w:rsidRPr="004D2A2C" w:rsidRDefault="00887CE3" w:rsidP="00887CE3">
      <w:pPr>
        <w:spacing w:line="23" w:lineRule="atLeast"/>
        <w:rPr>
          <w:rFonts w:eastAsia="Calibri"/>
          <w:sz w:val="28"/>
          <w:szCs w:val="28"/>
        </w:rPr>
      </w:pPr>
      <w:r w:rsidRPr="004D2A2C">
        <w:rPr>
          <w:rFonts w:eastAsia="Calibri"/>
          <w:sz w:val="28"/>
          <w:szCs w:val="28"/>
        </w:rPr>
        <w:t xml:space="preserve">г. Москва                                                           </w:t>
      </w:r>
      <w:r>
        <w:rPr>
          <w:rFonts w:eastAsia="Calibri"/>
          <w:sz w:val="28"/>
          <w:szCs w:val="28"/>
        </w:rPr>
        <w:t xml:space="preserve">    </w:t>
      </w:r>
      <w:r w:rsidRPr="004D2A2C">
        <w:rPr>
          <w:rFonts w:eastAsia="Calibri"/>
          <w:sz w:val="28"/>
          <w:szCs w:val="28"/>
        </w:rPr>
        <w:t xml:space="preserve">  </w:t>
      </w:r>
      <w:proofErr w:type="gramStart"/>
      <w:r w:rsidRPr="004D2A2C">
        <w:rPr>
          <w:rFonts w:eastAsia="Calibri"/>
          <w:sz w:val="28"/>
          <w:szCs w:val="28"/>
        </w:rPr>
        <w:t xml:space="preserve">   «</w:t>
      </w:r>
      <w:proofErr w:type="gramEnd"/>
      <w:r w:rsidRPr="004D2A2C">
        <w:rPr>
          <w:rFonts w:eastAsia="Calibri"/>
          <w:sz w:val="28"/>
          <w:szCs w:val="28"/>
        </w:rPr>
        <w:t xml:space="preserve"> ___» ____________20____ г.</w:t>
      </w:r>
    </w:p>
    <w:p w:rsidR="00887CE3" w:rsidRPr="004D2A2C" w:rsidRDefault="00887CE3" w:rsidP="00887CE3">
      <w:pPr>
        <w:spacing w:line="23" w:lineRule="atLeast"/>
        <w:jc w:val="center"/>
        <w:rPr>
          <w:rFonts w:eastAsia="Calibri"/>
          <w:sz w:val="28"/>
          <w:szCs w:val="28"/>
        </w:rPr>
      </w:pPr>
    </w:p>
    <w:p w:rsidR="00887CE3" w:rsidRDefault="00887CE3" w:rsidP="00887CE3">
      <w:pPr>
        <w:autoSpaceDE w:val="0"/>
        <w:spacing w:line="23" w:lineRule="atLeast"/>
        <w:ind w:firstLine="567"/>
        <w:jc w:val="both"/>
        <w:rPr>
          <w:rFonts w:eastAsia="Calibri"/>
          <w:sz w:val="28"/>
          <w:szCs w:val="28"/>
        </w:rPr>
      </w:pPr>
      <w:r w:rsidRPr="004D2A2C">
        <w:rPr>
          <w:rFonts w:eastAsia="Calibri"/>
          <w:bCs/>
          <w:sz w:val="28"/>
          <w:szCs w:val="28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</w:r>
      <w:r w:rsidRPr="004D2A2C">
        <w:rPr>
          <w:rFonts w:eastAsia="Calibri"/>
          <w:sz w:val="28"/>
          <w:szCs w:val="28"/>
        </w:rPr>
        <w:t>, именуемое в дальнейшем «Финансовый университет», в ли</w:t>
      </w:r>
      <w:r>
        <w:rPr>
          <w:rFonts w:eastAsia="Calibri"/>
          <w:sz w:val="28"/>
          <w:szCs w:val="28"/>
        </w:rPr>
        <w:t>це ___________________</w:t>
      </w:r>
      <w:r w:rsidRPr="004D2A2C">
        <w:rPr>
          <w:rFonts w:eastAsia="Calibri"/>
          <w:sz w:val="28"/>
          <w:szCs w:val="28"/>
        </w:rPr>
        <w:t>__, действующего на основ</w:t>
      </w:r>
      <w:r>
        <w:rPr>
          <w:rFonts w:eastAsia="Calibri"/>
          <w:sz w:val="28"/>
          <w:szCs w:val="28"/>
        </w:rPr>
        <w:t>ании __________________</w:t>
      </w:r>
      <w:r w:rsidRPr="004D2A2C">
        <w:rPr>
          <w:rFonts w:eastAsia="Calibri"/>
          <w:sz w:val="28"/>
          <w:szCs w:val="28"/>
        </w:rPr>
        <w:t xml:space="preserve">__, с одной стороны, и </w:t>
      </w:r>
      <w:r>
        <w:rPr>
          <w:rFonts w:eastAsia="Calibri"/>
          <w:sz w:val="28"/>
          <w:szCs w:val="28"/>
        </w:rPr>
        <w:t>____________</w:t>
      </w:r>
      <w:r w:rsidRPr="004D2A2C">
        <w:rPr>
          <w:rFonts w:eastAsia="Calibri"/>
          <w:sz w:val="28"/>
          <w:szCs w:val="28"/>
        </w:rPr>
        <w:t>_____________, именуемое в дальнейшем «</w:t>
      </w:r>
      <w:r>
        <w:rPr>
          <w:rFonts w:eastAsia="Calibri"/>
          <w:sz w:val="28"/>
          <w:szCs w:val="28"/>
        </w:rPr>
        <w:t>Организация</w:t>
      </w:r>
      <w:r w:rsidRPr="004D2A2C">
        <w:rPr>
          <w:rFonts w:eastAsia="Calibri"/>
          <w:sz w:val="28"/>
          <w:szCs w:val="28"/>
        </w:rPr>
        <w:t>», в лице __________________________, действующего на основании _____________________, вместе именуемые в дальнейшем «Стороны», заключили настоящее Соглашение (далее – Соглашение) о нижеследующем:</w:t>
      </w:r>
    </w:p>
    <w:p w:rsidR="00887CE3" w:rsidRPr="004D2A2C" w:rsidRDefault="00887CE3" w:rsidP="00887CE3">
      <w:pPr>
        <w:autoSpaceDE w:val="0"/>
        <w:spacing w:line="23" w:lineRule="atLeast"/>
        <w:ind w:firstLine="567"/>
        <w:jc w:val="both"/>
        <w:rPr>
          <w:rFonts w:eastAsia="Calibri"/>
          <w:sz w:val="28"/>
          <w:szCs w:val="28"/>
        </w:rPr>
      </w:pPr>
    </w:p>
    <w:p w:rsidR="00887CE3" w:rsidRPr="004D2A2C" w:rsidRDefault="00887CE3" w:rsidP="00887CE3">
      <w:pPr>
        <w:numPr>
          <w:ilvl w:val="0"/>
          <w:numId w:val="1"/>
        </w:numPr>
        <w:tabs>
          <w:tab w:val="clear" w:pos="720"/>
        </w:tabs>
        <w:spacing w:line="23" w:lineRule="atLeast"/>
        <w:ind w:left="0" w:firstLine="426"/>
        <w:jc w:val="center"/>
        <w:rPr>
          <w:rFonts w:eastAsia="Calibri"/>
          <w:b/>
          <w:sz w:val="28"/>
          <w:szCs w:val="28"/>
        </w:rPr>
      </w:pPr>
      <w:r w:rsidRPr="004D2A2C">
        <w:rPr>
          <w:rFonts w:eastAsia="Calibri"/>
          <w:b/>
          <w:sz w:val="28"/>
          <w:szCs w:val="28"/>
        </w:rPr>
        <w:t>ПРЕДМЕТ СОГЛАШЕНИЯ</w:t>
      </w:r>
    </w:p>
    <w:p w:rsidR="00887CE3" w:rsidRPr="004D2A2C" w:rsidRDefault="00887CE3" w:rsidP="00887CE3">
      <w:pPr>
        <w:numPr>
          <w:ilvl w:val="1"/>
          <w:numId w:val="2"/>
        </w:numPr>
        <w:tabs>
          <w:tab w:val="left" w:pos="1276"/>
        </w:tabs>
        <w:spacing w:line="23" w:lineRule="atLeas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D2A2C">
        <w:rPr>
          <w:rFonts w:eastAsia="Calibri"/>
          <w:sz w:val="28"/>
          <w:szCs w:val="28"/>
        </w:rPr>
        <w:t>Предметом настоящего Соглашения является долгосрочное, партнерское и взаимовыгодное сотрудничество Сторон в сферах, представляющих взаимный интерес.</w:t>
      </w:r>
    </w:p>
    <w:p w:rsidR="00887CE3" w:rsidRPr="00F71245" w:rsidRDefault="00887CE3" w:rsidP="00887CE3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 w:rsidRPr="00F71245">
        <w:rPr>
          <w:sz w:val="28"/>
          <w:szCs w:val="28"/>
        </w:rPr>
        <w:t>Стороны в рамках своей компетенции объединяют усилия, возможности и интеллектуальный потенциал для создания, развития и совершенствования учебно-методической, научно-исследовательской и консультационной работы по приоритетным направлениям сотрудничества Сторон.</w:t>
      </w:r>
    </w:p>
    <w:p w:rsidR="00887CE3" w:rsidRPr="004D2A2C" w:rsidRDefault="00887CE3" w:rsidP="00887CE3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b/>
          <w:sz w:val="28"/>
          <w:szCs w:val="28"/>
        </w:rPr>
      </w:pPr>
    </w:p>
    <w:p w:rsidR="00887CE3" w:rsidRPr="004F4804" w:rsidRDefault="00887CE3" w:rsidP="00887CE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3" w:lineRule="atLeast"/>
        <w:ind w:left="0" w:firstLine="426"/>
        <w:jc w:val="center"/>
        <w:rPr>
          <w:b/>
          <w:sz w:val="28"/>
          <w:szCs w:val="28"/>
        </w:rPr>
      </w:pPr>
      <w:r w:rsidRPr="004F4804">
        <w:rPr>
          <w:b/>
          <w:sz w:val="28"/>
          <w:szCs w:val="28"/>
        </w:rPr>
        <w:t>ОСНОВНЫЕ НАПРАВЛЕНИЯ СОТРУДНИЧЕСТВА</w:t>
      </w:r>
    </w:p>
    <w:p w:rsidR="00887CE3" w:rsidRDefault="00887CE3" w:rsidP="00887CE3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 w:rsidRPr="009F3BF7">
        <w:rPr>
          <w:b/>
          <w:sz w:val="28"/>
          <w:szCs w:val="28"/>
        </w:rPr>
        <w:t>В области реализации образовательных проектов и программ высшего, среднего профессионального и дополнительного профессионального образования</w:t>
      </w:r>
      <w:r>
        <w:rPr>
          <w:sz w:val="28"/>
          <w:szCs w:val="28"/>
        </w:rPr>
        <w:t>, включая учебно-методическую деятельность, направленную на совершенствование образовательных программ и обеспечение инновационной поддержки образовательного процесса, Стороны</w:t>
      </w:r>
      <w:r w:rsidRPr="00DA4BE6">
        <w:rPr>
          <w:sz w:val="28"/>
          <w:szCs w:val="28"/>
        </w:rPr>
        <w:t>:</w:t>
      </w:r>
    </w:p>
    <w:p w:rsidR="00887CE3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реализуют учебно-методическую деятельность, направленную на совершенствование образовательных программ;</w:t>
      </w:r>
    </w:p>
    <w:p w:rsidR="00887CE3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реализуют подготовку бакалавров, специалистов, магистров, аспирантов, докторантов в соответствии с потребностями Организации по образовательным программам высшего образования и подготовки кадров высшей квалификации, соответствующих федеральным государственным стандартам;</w:t>
      </w:r>
    </w:p>
    <w:p w:rsidR="00887CE3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совместно участвуют в разработке основных профессиональных программ (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магистратуры, подготовки научно-педагогических кадров в аспирантуре) и дополнительных профессиональных образовательных программ (повышения квалификации и профессиональной переподготовки);</w:t>
      </w:r>
    </w:p>
    <w:p w:rsidR="00887CE3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участвуют в разработке отраслевых квалификационных требований и профессиональных стандартов к специалистам по направлениям подготовки Финансового университета;</w:t>
      </w:r>
    </w:p>
    <w:p w:rsidR="00887CE3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организуют участие работников Организации в образовательном процессе в рамках учебных курсов и направлений подготовки в Финансовом университете;</w:t>
      </w:r>
    </w:p>
    <w:p w:rsidR="00887CE3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организуют участие работников Организации в реализуемых в Финансовом университете программах и проектах учебно-методической, научно-исследовательской и социальной сфер деятельности;</w:t>
      </w:r>
    </w:p>
    <w:p w:rsidR="00887CE3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организуют участие профессорско-преподавательского состава в реализуемых в Организации программах и проектах учебно-методической, научно-исследовательской и социальной сфер деятельности;</w:t>
      </w:r>
    </w:p>
    <w:p w:rsidR="00887CE3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используют современные методики образовательного процесса и инновационные образовательные технологии при подготовке кадров;</w:t>
      </w:r>
    </w:p>
    <w:p w:rsidR="00887CE3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реализуют программы по развитию проектной деятельности обучающихся Финансового университета;</w:t>
      </w:r>
    </w:p>
    <w:p w:rsidR="00887CE3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согласуют темы курсовых и дипломных работ обучающихся Финансового университета, проходящих практику на базе Организации, а также научно-исследовательских работ, реализуемых в рамках индивидуальных программ подготовки и развития аспирантов, докторантов, профессорско-преподавательского состава Финансового университета;</w:t>
      </w:r>
    </w:p>
    <w:p w:rsidR="00887CE3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реализуют целевой прием абитуриентов на образовательные программы по направлениям деятельности Организации;</w:t>
      </w:r>
    </w:p>
    <w:p w:rsidR="00887CE3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организуют присутствие уполномоченных сотрудников Организации на заседании Ученого совета Финансового университета, научно-методических советах, рабочих совещаниях;</w:t>
      </w:r>
    </w:p>
    <w:p w:rsidR="00887CE3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организуют присутствие уполномоченных работников Финансового университета на рабочих совещаниях Организации;</w:t>
      </w:r>
    </w:p>
    <w:p w:rsidR="00887CE3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организуют участие высококвалифицированных специалистов Организации в работе государственных экзаменационных комиссий; </w:t>
      </w:r>
    </w:p>
    <w:p w:rsidR="00887CE3" w:rsidRDefault="00887CE3" w:rsidP="00887CE3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организуют участие высококвалифицированных специалистов Организации к работе в качестве руководителей и рецензентов выпускных квалификационных работ;</w:t>
      </w:r>
    </w:p>
    <w:p w:rsidR="00887CE3" w:rsidRDefault="00887CE3" w:rsidP="00887CE3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производят отбор обучающихся Финансового университета на именные стипендии Организации;</w:t>
      </w:r>
    </w:p>
    <w:p w:rsidR="00887CE3" w:rsidRPr="001F00F8" w:rsidRDefault="00887CE3" w:rsidP="00887CE3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реализуют дополнительные профессиональные программы повышения квалификации и профессиональной переподготовки работников Организации в Финансовом университете.</w:t>
      </w:r>
    </w:p>
    <w:p w:rsidR="00887CE3" w:rsidRDefault="00887CE3" w:rsidP="00887CE3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 w:rsidRPr="009F3BF7">
        <w:rPr>
          <w:b/>
          <w:sz w:val="28"/>
          <w:szCs w:val="28"/>
        </w:rPr>
        <w:t>В области проведения практики студ</w:t>
      </w:r>
      <w:r>
        <w:rPr>
          <w:b/>
          <w:sz w:val="28"/>
          <w:szCs w:val="28"/>
        </w:rPr>
        <w:t>ентам Финансового университета и содействия</w:t>
      </w:r>
      <w:r w:rsidRPr="009F3BF7">
        <w:rPr>
          <w:b/>
          <w:sz w:val="28"/>
          <w:szCs w:val="28"/>
        </w:rPr>
        <w:t xml:space="preserve"> их дальнейшем</w:t>
      </w:r>
      <w:r>
        <w:rPr>
          <w:b/>
          <w:sz w:val="28"/>
          <w:szCs w:val="28"/>
        </w:rPr>
        <w:t xml:space="preserve">у трудоустройству </w:t>
      </w:r>
      <w:r w:rsidRPr="00DA4BE6">
        <w:rPr>
          <w:sz w:val="28"/>
          <w:szCs w:val="28"/>
        </w:rPr>
        <w:t>Стороны:</w:t>
      </w:r>
    </w:p>
    <w:p w:rsidR="00887CE3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организуют прохождение студентами Финансового университета всех видов практик на базе Организации в количестве и порядке, согласованном с Организацией ежегодно в рабочем порядке</w:t>
      </w:r>
      <w:r w:rsidRPr="0078298E">
        <w:rPr>
          <w:sz w:val="28"/>
          <w:szCs w:val="28"/>
        </w:rPr>
        <w:t>;</w:t>
      </w:r>
    </w:p>
    <w:p w:rsidR="00887CE3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отбор специалистов с целью их дальнейшего трудоустройства после окончания обучения;</w:t>
      </w:r>
    </w:p>
    <w:p w:rsidR="00887CE3" w:rsidRPr="0078298E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организуют систематическое участие Организации в проведении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мероприятий: ярмарок вакансий, дней карьеры, круглых столов, презентаций и </w:t>
      </w:r>
      <w:proofErr w:type="gramStart"/>
      <w:r>
        <w:rPr>
          <w:sz w:val="28"/>
          <w:szCs w:val="28"/>
        </w:rPr>
        <w:t>др..</w:t>
      </w:r>
      <w:proofErr w:type="gramEnd"/>
    </w:p>
    <w:p w:rsidR="00887CE3" w:rsidRDefault="00887CE3" w:rsidP="00887CE3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 w:rsidRPr="009F3BF7">
        <w:rPr>
          <w:b/>
          <w:sz w:val="28"/>
          <w:szCs w:val="28"/>
        </w:rPr>
        <w:t>В научно-исследовательской сфере</w:t>
      </w:r>
      <w:r>
        <w:rPr>
          <w:sz w:val="28"/>
          <w:szCs w:val="28"/>
        </w:rPr>
        <w:t xml:space="preserve"> Стороны</w:t>
      </w:r>
      <w:r w:rsidRPr="00B069B3">
        <w:rPr>
          <w:sz w:val="28"/>
          <w:szCs w:val="28"/>
        </w:rPr>
        <w:t>:</w:t>
      </w:r>
    </w:p>
    <w:p w:rsidR="00887CE3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формируют условия для эффективной совместной научной деятельности;</w:t>
      </w:r>
    </w:p>
    <w:p w:rsidR="00887CE3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организуют совместные научно-практические конференции, семинары, круглые столы по приоритетным направлениям сотрудничества;</w:t>
      </w:r>
    </w:p>
    <w:p w:rsidR="00887CE3" w:rsidRPr="00046BE4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 w:rsidRPr="00046BE4">
        <w:rPr>
          <w:sz w:val="28"/>
          <w:szCs w:val="28"/>
        </w:rPr>
        <w:t>привлека</w:t>
      </w:r>
      <w:r>
        <w:rPr>
          <w:sz w:val="28"/>
          <w:szCs w:val="28"/>
        </w:rPr>
        <w:t>ют</w:t>
      </w:r>
      <w:r w:rsidRPr="00046BE4">
        <w:rPr>
          <w:sz w:val="28"/>
          <w:szCs w:val="28"/>
        </w:rPr>
        <w:t xml:space="preserve"> работников для совместной разработки и внедрения научных исследований</w:t>
      </w:r>
      <w:r>
        <w:rPr>
          <w:sz w:val="28"/>
          <w:szCs w:val="28"/>
        </w:rPr>
        <w:t>,</w:t>
      </w:r>
      <w:r w:rsidRPr="00046BE4">
        <w:rPr>
          <w:sz w:val="28"/>
          <w:szCs w:val="28"/>
        </w:rPr>
        <w:t xml:space="preserve"> в том числе по корректировке стратегий, программ развития, повышению эффективности и совершенствованию управленческих процессов и решений, разработке моделей социально-экономического развития;</w:t>
      </w:r>
    </w:p>
    <w:p w:rsidR="00887CE3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проводят научно-исследовательские и опытно-технологические работы в направлениях, представляющих взаимный интерес;</w:t>
      </w:r>
    </w:p>
    <w:p w:rsidR="00887CE3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организуют проведение аспирантами и докторантами Финансового университета исследований по направлениям деятельности Организации в рамках их программы подготовки;</w:t>
      </w:r>
    </w:p>
    <w:p w:rsidR="00887CE3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направляют экспертов на совместные конференции и форумы;</w:t>
      </w:r>
    </w:p>
    <w:p w:rsidR="00887CE3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привлекают ведущих зарубежных ученых и специалистов для проведения научных исследований;</w:t>
      </w:r>
    </w:p>
    <w:p w:rsidR="00887CE3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готовят совместные предложения и проекты в российские и </w:t>
      </w:r>
      <w:proofErr w:type="gramStart"/>
      <w:r>
        <w:rPr>
          <w:sz w:val="28"/>
          <w:szCs w:val="28"/>
        </w:rPr>
        <w:t>международные научные фонды</w:t>
      </w:r>
      <w:proofErr w:type="gramEnd"/>
      <w:r>
        <w:rPr>
          <w:sz w:val="28"/>
          <w:szCs w:val="28"/>
        </w:rPr>
        <w:t xml:space="preserve"> и программы;</w:t>
      </w:r>
    </w:p>
    <w:p w:rsidR="00887CE3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реализуют сетевое взаимодействие с ведущими мировыми научно-образовательными центрами и предприятиями в направлениях, представляющих взаимный интерес;</w:t>
      </w:r>
    </w:p>
    <w:p w:rsidR="00887CE3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вовлекают студентов, аспирантов и молодых ученых в научную и инновационную деятельность путем проведения совместных предметных олимпиад, конкурсов, конференций и других научных мероприятий.</w:t>
      </w:r>
    </w:p>
    <w:p w:rsidR="00887CE3" w:rsidRPr="00D654AF" w:rsidRDefault="00887CE3" w:rsidP="00887CE3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b/>
          <w:sz w:val="28"/>
          <w:szCs w:val="28"/>
        </w:rPr>
      </w:pPr>
      <w:r w:rsidRPr="00D654AF">
        <w:rPr>
          <w:b/>
          <w:sz w:val="28"/>
          <w:szCs w:val="28"/>
        </w:rPr>
        <w:t xml:space="preserve">В области информационного обмена </w:t>
      </w:r>
      <w:r w:rsidRPr="00653D19">
        <w:rPr>
          <w:sz w:val="28"/>
          <w:szCs w:val="28"/>
        </w:rPr>
        <w:t>Стороны</w:t>
      </w:r>
      <w:r w:rsidRPr="00D654AF">
        <w:rPr>
          <w:b/>
          <w:sz w:val="28"/>
          <w:szCs w:val="28"/>
        </w:rPr>
        <w:t>:</w:t>
      </w:r>
    </w:p>
    <w:p w:rsidR="00887CE3" w:rsidRDefault="00887CE3" w:rsidP="00887CE3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информационное освещение деятельности в рамках настоящего Соглашения;</w:t>
      </w:r>
    </w:p>
    <w:p w:rsidR="00887CE3" w:rsidRDefault="00887CE3" w:rsidP="00887CE3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предоставляют по отдельным запросам информацию о деятельности и результатах реализуемых проектов;</w:t>
      </w:r>
    </w:p>
    <w:p w:rsidR="00887CE3" w:rsidRDefault="00887CE3" w:rsidP="00887CE3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готовят и публикуют научные или информационные издания.</w:t>
      </w:r>
    </w:p>
    <w:p w:rsidR="00887CE3" w:rsidRDefault="00887CE3" w:rsidP="00887CE3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Организуют и</w:t>
      </w:r>
      <w:r w:rsidRPr="00D654AF">
        <w:rPr>
          <w:b/>
          <w:sz w:val="28"/>
          <w:szCs w:val="28"/>
        </w:rPr>
        <w:t>ные виды деятельности, определенные законодательством Российской Федерации, способствующие реализации настоящего Соглашения</w:t>
      </w:r>
      <w:r>
        <w:rPr>
          <w:sz w:val="28"/>
          <w:szCs w:val="28"/>
        </w:rPr>
        <w:t>, отраженные в отдельных договорах, соглашениях, протоколах.</w:t>
      </w:r>
    </w:p>
    <w:p w:rsidR="00887CE3" w:rsidRPr="00D654AF" w:rsidRDefault="00887CE3" w:rsidP="00887CE3">
      <w:pPr>
        <w:pStyle w:val="a3"/>
        <w:shd w:val="clear" w:color="auto" w:fill="FFFFFF"/>
        <w:autoSpaceDE w:val="0"/>
        <w:autoSpaceDN w:val="0"/>
        <w:adjustRightInd w:val="0"/>
        <w:spacing w:line="23" w:lineRule="atLeast"/>
        <w:ind w:left="709"/>
        <w:jc w:val="both"/>
        <w:rPr>
          <w:sz w:val="28"/>
          <w:szCs w:val="28"/>
        </w:rPr>
      </w:pPr>
    </w:p>
    <w:p w:rsidR="00887CE3" w:rsidRPr="004D2A2C" w:rsidRDefault="00887CE3" w:rsidP="00887CE3">
      <w:pPr>
        <w:pStyle w:val="a3"/>
        <w:widowControl w:val="0"/>
        <w:numPr>
          <w:ilvl w:val="0"/>
          <w:numId w:val="2"/>
        </w:numPr>
        <w:suppressAutoHyphens/>
        <w:autoSpaceDE w:val="0"/>
        <w:spacing w:line="23" w:lineRule="atLeast"/>
        <w:ind w:left="0" w:firstLine="426"/>
        <w:jc w:val="center"/>
        <w:rPr>
          <w:rFonts w:eastAsia="Calibri"/>
          <w:b/>
          <w:bCs/>
          <w:sz w:val="28"/>
          <w:szCs w:val="28"/>
        </w:rPr>
      </w:pPr>
      <w:r w:rsidRPr="004D2A2C">
        <w:rPr>
          <w:rFonts w:eastAsia="Calibri"/>
          <w:b/>
          <w:bCs/>
          <w:sz w:val="28"/>
          <w:szCs w:val="28"/>
        </w:rPr>
        <w:lastRenderedPageBreak/>
        <w:t>ПРИНЦИПЫ И УСЛОВИЯ СОТРУДНИЧЕСТВА</w:t>
      </w:r>
    </w:p>
    <w:p w:rsidR="00887CE3" w:rsidRPr="0076270F" w:rsidRDefault="00887CE3" w:rsidP="00887CE3">
      <w:pPr>
        <w:pStyle w:val="a3"/>
        <w:numPr>
          <w:ilvl w:val="1"/>
          <w:numId w:val="2"/>
        </w:numPr>
        <w:tabs>
          <w:tab w:val="left" w:pos="1276"/>
        </w:tabs>
        <w:spacing w:line="240" w:lineRule="atLeast"/>
        <w:ind w:left="0" w:firstLine="709"/>
        <w:jc w:val="both"/>
        <w:rPr>
          <w:rFonts w:eastAsia="Calibri"/>
          <w:sz w:val="28"/>
          <w:szCs w:val="28"/>
        </w:rPr>
      </w:pPr>
      <w:r w:rsidRPr="0076270F">
        <w:rPr>
          <w:rFonts w:eastAsia="Calibri"/>
          <w:sz w:val="28"/>
          <w:szCs w:val="28"/>
        </w:rPr>
        <w:t>Стороны договорились о том, что сотрудничество в рамках настоящего Соглашения осуществляется на принципах тесного взаимодействия, доверия и взаимопомощи друг другу на добровольной основе, путем создания взаимных благоприятных условий, обеспечивающих развитие направлений информационной, организационной, образовательной и проектной деятельности Сторон.</w:t>
      </w:r>
    </w:p>
    <w:p w:rsidR="00887CE3" w:rsidRPr="00D833A9" w:rsidRDefault="00887CE3" w:rsidP="00887CE3">
      <w:pPr>
        <w:numPr>
          <w:ilvl w:val="1"/>
          <w:numId w:val="2"/>
        </w:numPr>
        <w:tabs>
          <w:tab w:val="left" w:pos="1276"/>
        </w:tabs>
        <w:spacing w:line="240" w:lineRule="atLeas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D833A9">
        <w:rPr>
          <w:color w:val="000000" w:themeColor="text1"/>
          <w:sz w:val="28"/>
          <w:szCs w:val="28"/>
        </w:rPr>
        <w:t xml:space="preserve">В целях реализации Сторонами направлений сотрудничества утверждается ежегодно актуализирующийся План мероприятий («Дорожная карта») по развитию сотрудничества между Финансовым университетом и </w:t>
      </w:r>
      <w:r>
        <w:rPr>
          <w:color w:val="000000" w:themeColor="text1"/>
          <w:sz w:val="28"/>
          <w:szCs w:val="28"/>
        </w:rPr>
        <w:t>Организацией</w:t>
      </w:r>
      <w:r w:rsidRPr="00D833A9">
        <w:rPr>
          <w:color w:val="000000" w:themeColor="text1"/>
          <w:sz w:val="28"/>
          <w:szCs w:val="28"/>
        </w:rPr>
        <w:t xml:space="preserve"> на ____ год согласно </w:t>
      </w:r>
      <w:proofErr w:type="gramStart"/>
      <w:r w:rsidRPr="00D833A9">
        <w:rPr>
          <w:color w:val="000000" w:themeColor="text1"/>
          <w:sz w:val="28"/>
          <w:szCs w:val="28"/>
        </w:rPr>
        <w:t>приложению</w:t>
      </w:r>
      <w:proofErr w:type="gramEnd"/>
      <w:r w:rsidRPr="00D833A9">
        <w:rPr>
          <w:color w:val="000000" w:themeColor="text1"/>
          <w:sz w:val="28"/>
          <w:szCs w:val="28"/>
        </w:rPr>
        <w:t xml:space="preserve"> к настоящему Соглашению.</w:t>
      </w:r>
    </w:p>
    <w:p w:rsidR="00887CE3" w:rsidRDefault="00887CE3" w:rsidP="00887CE3">
      <w:pPr>
        <w:numPr>
          <w:ilvl w:val="1"/>
          <w:numId w:val="2"/>
        </w:numPr>
        <w:tabs>
          <w:tab w:val="left" w:pos="1276"/>
        </w:tabs>
        <w:spacing w:line="240" w:lineRule="atLeas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D2A2C">
        <w:rPr>
          <w:rFonts w:eastAsia="Calibri"/>
          <w:sz w:val="28"/>
          <w:szCs w:val="28"/>
        </w:rPr>
        <w:t>Стороны в процессе реализации настоящего Соглашения осуществляют свою деятельность в соответствии с действующим законодательством Российской Федерации.</w:t>
      </w:r>
    </w:p>
    <w:p w:rsidR="00887CE3" w:rsidRDefault="00887CE3" w:rsidP="00887CE3">
      <w:pPr>
        <w:tabs>
          <w:tab w:val="left" w:pos="1276"/>
        </w:tabs>
        <w:spacing w:line="240" w:lineRule="atLeast"/>
        <w:ind w:left="709"/>
        <w:contextualSpacing/>
        <w:jc w:val="both"/>
        <w:rPr>
          <w:rFonts w:eastAsia="Calibri"/>
          <w:sz w:val="28"/>
          <w:szCs w:val="28"/>
        </w:rPr>
      </w:pPr>
    </w:p>
    <w:p w:rsidR="00887CE3" w:rsidRPr="00D833A9" w:rsidRDefault="00887CE3" w:rsidP="00887CE3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line="23" w:lineRule="atLeast"/>
        <w:ind w:left="0" w:hanging="284"/>
        <w:contextualSpacing/>
        <w:jc w:val="center"/>
        <w:rPr>
          <w:rFonts w:eastAsia="Calibri"/>
          <w:b/>
          <w:bCs/>
          <w:sz w:val="28"/>
          <w:szCs w:val="28"/>
        </w:rPr>
      </w:pPr>
      <w:r w:rsidRPr="00D833A9">
        <w:rPr>
          <w:rFonts w:eastAsia="Calibri"/>
          <w:b/>
          <w:bCs/>
          <w:sz w:val="28"/>
          <w:szCs w:val="28"/>
        </w:rPr>
        <w:t xml:space="preserve">КОНФИДЕНЦИАЛЬНОСТЬ И ЗАЩИТА </w:t>
      </w:r>
    </w:p>
    <w:p w:rsidR="00887CE3" w:rsidRPr="00D833A9" w:rsidRDefault="00887CE3" w:rsidP="00887CE3">
      <w:pPr>
        <w:widowControl w:val="0"/>
        <w:tabs>
          <w:tab w:val="left" w:pos="720"/>
        </w:tabs>
        <w:suppressAutoHyphens/>
        <w:autoSpaceDE w:val="0"/>
        <w:spacing w:line="23" w:lineRule="atLeast"/>
        <w:jc w:val="center"/>
        <w:rPr>
          <w:rFonts w:eastAsia="Calibri"/>
          <w:b/>
          <w:bCs/>
          <w:sz w:val="28"/>
          <w:szCs w:val="28"/>
        </w:rPr>
      </w:pPr>
      <w:r w:rsidRPr="00D833A9">
        <w:rPr>
          <w:rFonts w:eastAsia="Calibri"/>
          <w:b/>
          <w:bCs/>
          <w:sz w:val="28"/>
          <w:szCs w:val="28"/>
        </w:rPr>
        <w:t>ПЕРСОНАЛЬНЫХ ДАННЫХ</w:t>
      </w:r>
    </w:p>
    <w:p w:rsidR="00887CE3" w:rsidRPr="004D2A2C" w:rsidRDefault="00887CE3" w:rsidP="00887CE3">
      <w:pPr>
        <w:numPr>
          <w:ilvl w:val="1"/>
          <w:numId w:val="2"/>
        </w:numPr>
        <w:tabs>
          <w:tab w:val="left" w:pos="1276"/>
        </w:tabs>
        <w:spacing w:line="23" w:lineRule="atLeas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D2A2C">
        <w:rPr>
          <w:rFonts w:eastAsia="Calibri"/>
          <w:sz w:val="28"/>
          <w:szCs w:val="28"/>
        </w:rPr>
        <w:t xml:space="preserve"> Стороны договорились сохранять в режиме конфиденциальности сведения, полученные одной Стороной в отношении другой в ходе реализации настоящего Соглашения. В случае нарушения конфиденциальности по настоящему Соглашению Сторона, совершившая нарушение, обязана возместить другой Стороне убытки, понесенные последней в результате таких нарушений.</w:t>
      </w:r>
    </w:p>
    <w:p w:rsidR="00887CE3" w:rsidRPr="004D2A2C" w:rsidRDefault="00887CE3" w:rsidP="00887CE3">
      <w:pPr>
        <w:numPr>
          <w:ilvl w:val="1"/>
          <w:numId w:val="2"/>
        </w:numPr>
        <w:tabs>
          <w:tab w:val="left" w:pos="1276"/>
        </w:tabs>
        <w:spacing w:line="23" w:lineRule="atLeas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D2A2C">
        <w:rPr>
          <w:rFonts w:eastAsia="Calibri"/>
          <w:sz w:val="28"/>
          <w:szCs w:val="28"/>
        </w:rPr>
        <w:t>Каждая из Сторон настоящего Соглашения принимает на себя обязательства по организации процессов обработки и защиты персональных данных, полученных в рамках реализации настоящего Соглашения, в соответствии с требованиями Федерального закона от 27.07.2006 № 152-ФЗ «О персональных данных» и несет ответственность за нарушение норм, регулирующих обработку и защиту персональных данных.</w:t>
      </w:r>
    </w:p>
    <w:p w:rsidR="00887CE3" w:rsidRPr="004D2A2C" w:rsidRDefault="00887CE3" w:rsidP="00887CE3">
      <w:pPr>
        <w:numPr>
          <w:ilvl w:val="1"/>
          <w:numId w:val="2"/>
        </w:numPr>
        <w:tabs>
          <w:tab w:val="left" w:pos="1276"/>
        </w:tabs>
        <w:spacing w:line="23" w:lineRule="atLeas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D2A2C">
        <w:rPr>
          <w:rFonts w:eastAsia="Calibri"/>
          <w:sz w:val="28"/>
          <w:szCs w:val="28"/>
        </w:rPr>
        <w:t>В случае осуществления Сторонами при реализации настоящего Соглашения обработки персональных данных, Стороны обязуются:</w:t>
      </w:r>
    </w:p>
    <w:p w:rsidR="00887CE3" w:rsidRPr="004D2A2C" w:rsidRDefault="00887CE3" w:rsidP="00887CE3">
      <w:pPr>
        <w:widowControl w:val="0"/>
        <w:tabs>
          <w:tab w:val="left" w:pos="888"/>
          <w:tab w:val="left" w:pos="1276"/>
        </w:tabs>
        <w:spacing w:line="23" w:lineRule="atLeast"/>
        <w:ind w:firstLine="709"/>
        <w:jc w:val="both"/>
        <w:rPr>
          <w:sz w:val="28"/>
          <w:szCs w:val="28"/>
        </w:rPr>
      </w:pPr>
      <w:r w:rsidRPr="004D2A2C">
        <w:rPr>
          <w:color w:val="000000"/>
          <w:sz w:val="28"/>
          <w:szCs w:val="28"/>
          <w:lang w:bidi="ru-RU"/>
        </w:rPr>
        <w:t>не передавать и не разглашать ставшую им известной информацию, содержащую персональные данные, кроме случаев, установленных федеральным законодательством Российской Федерации;</w:t>
      </w:r>
    </w:p>
    <w:p w:rsidR="00887CE3" w:rsidRPr="004D2A2C" w:rsidRDefault="00887CE3" w:rsidP="00887CE3">
      <w:pPr>
        <w:widowControl w:val="0"/>
        <w:tabs>
          <w:tab w:val="left" w:pos="888"/>
          <w:tab w:val="left" w:pos="1276"/>
        </w:tabs>
        <w:spacing w:line="23" w:lineRule="atLeast"/>
        <w:ind w:firstLine="709"/>
        <w:jc w:val="both"/>
        <w:rPr>
          <w:sz w:val="28"/>
          <w:szCs w:val="28"/>
        </w:rPr>
      </w:pPr>
      <w:r w:rsidRPr="004D2A2C">
        <w:rPr>
          <w:color w:val="000000"/>
          <w:sz w:val="28"/>
          <w:szCs w:val="28"/>
          <w:lang w:bidi="ru-RU"/>
        </w:rPr>
        <w:t>незамедлительно сообщать другой Стороне об обнаружении фактов утраты, повреждения, незаконного распространения персональных данных, а также о попытке лиц, не имеющих право доступа к персональным данным, получить информацию, содержащую персональные данные;</w:t>
      </w:r>
    </w:p>
    <w:p w:rsidR="00887CE3" w:rsidRPr="004D2A2C" w:rsidRDefault="00887CE3" w:rsidP="00887CE3">
      <w:pPr>
        <w:widowControl w:val="0"/>
        <w:tabs>
          <w:tab w:val="left" w:pos="888"/>
          <w:tab w:val="left" w:pos="1276"/>
        </w:tabs>
        <w:spacing w:line="23" w:lineRule="atLeast"/>
        <w:ind w:firstLine="709"/>
        <w:jc w:val="both"/>
        <w:rPr>
          <w:sz w:val="28"/>
          <w:szCs w:val="28"/>
        </w:rPr>
      </w:pPr>
      <w:r w:rsidRPr="004D2A2C">
        <w:rPr>
          <w:color w:val="000000"/>
          <w:sz w:val="28"/>
          <w:szCs w:val="28"/>
          <w:lang w:bidi="ru-RU"/>
        </w:rPr>
        <w:t>выполнять требования нормативных правовых актов Российской Федерации, а также локальных нормативных актов Сторон, регламентирующих порядок обработки и защиты персональных данных;</w:t>
      </w:r>
    </w:p>
    <w:p w:rsidR="00887CE3" w:rsidRPr="004D2A2C" w:rsidRDefault="00887CE3" w:rsidP="00887CE3">
      <w:pPr>
        <w:widowControl w:val="0"/>
        <w:tabs>
          <w:tab w:val="left" w:pos="888"/>
          <w:tab w:val="left" w:pos="1276"/>
        </w:tabs>
        <w:spacing w:line="23" w:lineRule="atLeast"/>
        <w:ind w:firstLine="709"/>
        <w:jc w:val="both"/>
        <w:rPr>
          <w:sz w:val="28"/>
          <w:szCs w:val="28"/>
        </w:rPr>
      </w:pPr>
      <w:r w:rsidRPr="004D2A2C">
        <w:rPr>
          <w:color w:val="000000"/>
          <w:sz w:val="28"/>
          <w:szCs w:val="28"/>
          <w:lang w:bidi="ru-RU"/>
        </w:rPr>
        <w:t xml:space="preserve">после прекращения допуска Стороны к информации, содержащей персональные данные, в том числе в случае прекращения действия настоящего Соглашения, не разглашать и не передавать третьим лицам, не распространять каким-либо другим образом, ставшую известной Стороне информацию, </w:t>
      </w:r>
      <w:r w:rsidRPr="004D2A2C">
        <w:rPr>
          <w:color w:val="000000"/>
          <w:sz w:val="28"/>
          <w:szCs w:val="28"/>
          <w:lang w:bidi="ru-RU"/>
        </w:rPr>
        <w:lastRenderedPageBreak/>
        <w:t>содержащую персональные данные;</w:t>
      </w:r>
    </w:p>
    <w:p w:rsidR="00887CE3" w:rsidRDefault="00887CE3" w:rsidP="00887CE3">
      <w:pPr>
        <w:widowControl w:val="0"/>
        <w:tabs>
          <w:tab w:val="left" w:pos="888"/>
          <w:tab w:val="left" w:pos="1276"/>
        </w:tabs>
        <w:spacing w:line="23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4D2A2C">
        <w:rPr>
          <w:color w:val="000000"/>
          <w:sz w:val="28"/>
          <w:szCs w:val="28"/>
          <w:lang w:bidi="ru-RU"/>
        </w:rPr>
        <w:t>нести ответственность за нарушение процессов обработки и защиты персональных данных в соответствии с действующим законодательством Российской Федерации.</w:t>
      </w:r>
    </w:p>
    <w:p w:rsidR="00887CE3" w:rsidRPr="004D2A2C" w:rsidRDefault="00887CE3" w:rsidP="00887CE3">
      <w:pPr>
        <w:widowControl w:val="0"/>
        <w:tabs>
          <w:tab w:val="left" w:pos="888"/>
          <w:tab w:val="left" w:pos="1276"/>
        </w:tabs>
        <w:spacing w:line="23" w:lineRule="atLeast"/>
        <w:jc w:val="both"/>
        <w:rPr>
          <w:sz w:val="28"/>
          <w:szCs w:val="28"/>
        </w:rPr>
      </w:pPr>
    </w:p>
    <w:p w:rsidR="00887CE3" w:rsidRPr="009C6A8B" w:rsidRDefault="00887CE3" w:rsidP="00887CE3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line="23" w:lineRule="atLeast"/>
        <w:ind w:left="0" w:firstLine="425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СРОК ДЕЙСТВИЯ СОГЛАШЕНИЯ</w:t>
      </w:r>
    </w:p>
    <w:p w:rsidR="00887CE3" w:rsidRPr="004D2A2C" w:rsidRDefault="00887CE3" w:rsidP="00887CE3">
      <w:pPr>
        <w:numPr>
          <w:ilvl w:val="1"/>
          <w:numId w:val="2"/>
        </w:numPr>
        <w:tabs>
          <w:tab w:val="left" w:pos="1276"/>
        </w:tabs>
        <w:spacing w:line="23" w:lineRule="atLeas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D2A2C">
        <w:rPr>
          <w:rFonts w:eastAsia="Calibri"/>
          <w:sz w:val="28"/>
          <w:szCs w:val="28"/>
        </w:rPr>
        <w:t xml:space="preserve">Настоящее Соглашение вступает в силу с даты подписания и действует </w:t>
      </w:r>
      <w:r>
        <w:rPr>
          <w:rFonts w:eastAsia="Calibri"/>
          <w:sz w:val="28"/>
          <w:szCs w:val="28"/>
        </w:rPr>
        <w:t>в течение ____ лет.</w:t>
      </w:r>
      <w:r w:rsidRPr="004D2A2C">
        <w:rPr>
          <w:rFonts w:eastAsia="Calibri"/>
          <w:sz w:val="28"/>
          <w:szCs w:val="28"/>
        </w:rPr>
        <w:t xml:space="preserve"> В случае, если до окончания срока де</w:t>
      </w:r>
      <w:r>
        <w:rPr>
          <w:rFonts w:eastAsia="Calibri"/>
          <w:sz w:val="28"/>
          <w:szCs w:val="28"/>
        </w:rPr>
        <w:t>йствия Соглашения ни одна из С</w:t>
      </w:r>
      <w:r w:rsidRPr="004D2A2C">
        <w:rPr>
          <w:rFonts w:eastAsia="Calibri"/>
          <w:sz w:val="28"/>
          <w:szCs w:val="28"/>
        </w:rPr>
        <w:t xml:space="preserve">торон не объявила о своем намерении расторгнуть Соглашение, то срок его </w:t>
      </w:r>
      <w:r>
        <w:rPr>
          <w:rFonts w:eastAsia="Calibri"/>
          <w:sz w:val="28"/>
          <w:szCs w:val="28"/>
        </w:rPr>
        <w:t xml:space="preserve">действия продлевается на тот </w:t>
      </w:r>
      <w:r w:rsidRPr="00B069B3">
        <w:rPr>
          <w:rFonts w:eastAsia="Calibri"/>
          <w:sz w:val="28"/>
          <w:szCs w:val="28"/>
        </w:rPr>
        <w:t>же период.</w:t>
      </w:r>
    </w:p>
    <w:p w:rsidR="00887CE3" w:rsidRDefault="00887CE3" w:rsidP="00887CE3">
      <w:pPr>
        <w:numPr>
          <w:ilvl w:val="1"/>
          <w:numId w:val="2"/>
        </w:numPr>
        <w:tabs>
          <w:tab w:val="left" w:pos="567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D2A2C">
        <w:rPr>
          <w:rFonts w:eastAsia="Calibri"/>
          <w:sz w:val="28"/>
          <w:szCs w:val="28"/>
        </w:rPr>
        <w:t>Каждая из Сторон имеет право расторгнуть настоящее Соглашение, предупредив об этом другую Сторону письменным уведомлением, не менее чем за 30 (тридцать) календарных дней до предполагаемой даты расторжения. Соглашение считается расторгнутым с даты, указанной в соответствующем уведомлении.</w:t>
      </w:r>
    </w:p>
    <w:p w:rsidR="00887CE3" w:rsidRDefault="00887CE3" w:rsidP="00887CE3">
      <w:pPr>
        <w:tabs>
          <w:tab w:val="left" w:pos="567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contextualSpacing/>
        <w:jc w:val="both"/>
        <w:rPr>
          <w:rFonts w:eastAsia="Calibri"/>
          <w:sz w:val="28"/>
          <w:szCs w:val="28"/>
        </w:rPr>
      </w:pPr>
    </w:p>
    <w:p w:rsidR="00887CE3" w:rsidRPr="00B069B3" w:rsidRDefault="00887CE3" w:rsidP="00887CE3">
      <w:pPr>
        <w:pStyle w:val="a3"/>
        <w:numPr>
          <w:ilvl w:val="0"/>
          <w:numId w:val="2"/>
        </w:numPr>
        <w:tabs>
          <w:tab w:val="left" w:pos="567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left="0"/>
        <w:jc w:val="center"/>
        <w:rPr>
          <w:rFonts w:eastAsia="Calibri"/>
          <w:b/>
          <w:sz w:val="28"/>
          <w:szCs w:val="28"/>
        </w:rPr>
      </w:pPr>
      <w:r w:rsidRPr="00B069B3">
        <w:rPr>
          <w:rFonts w:eastAsia="Calibri"/>
          <w:b/>
          <w:sz w:val="28"/>
          <w:szCs w:val="28"/>
        </w:rPr>
        <w:t>ЗАКЛЮЧИТЕЛЬНЫЕ ПОЛОЖЕНИЯ</w:t>
      </w:r>
    </w:p>
    <w:p w:rsidR="00887CE3" w:rsidRPr="004D2A2C" w:rsidRDefault="00887CE3" w:rsidP="00887CE3">
      <w:pPr>
        <w:numPr>
          <w:ilvl w:val="1"/>
          <w:numId w:val="2"/>
        </w:numPr>
        <w:tabs>
          <w:tab w:val="left" w:pos="1276"/>
        </w:tabs>
        <w:spacing w:line="23" w:lineRule="atLeas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D2A2C">
        <w:rPr>
          <w:rFonts w:eastAsia="Calibri"/>
          <w:sz w:val="28"/>
          <w:szCs w:val="28"/>
        </w:rPr>
        <w:t xml:space="preserve">Споры и разногласия, </w:t>
      </w:r>
      <w:r>
        <w:rPr>
          <w:rFonts w:eastAsia="Calibri"/>
          <w:sz w:val="28"/>
          <w:szCs w:val="28"/>
        </w:rPr>
        <w:t>вытекающие при реализации настоящего Соглашения, подлежат решению путем переговоров</w:t>
      </w:r>
      <w:r w:rsidRPr="004D2A2C">
        <w:rPr>
          <w:rFonts w:eastAsia="Calibri"/>
          <w:sz w:val="28"/>
          <w:szCs w:val="28"/>
        </w:rPr>
        <w:t>.</w:t>
      </w:r>
    </w:p>
    <w:p w:rsidR="00887CE3" w:rsidRPr="004D2A2C" w:rsidRDefault="00887CE3" w:rsidP="00887CE3">
      <w:pPr>
        <w:numPr>
          <w:ilvl w:val="1"/>
          <w:numId w:val="2"/>
        </w:numPr>
        <w:tabs>
          <w:tab w:val="left" w:pos="1276"/>
        </w:tabs>
        <w:spacing w:line="23" w:lineRule="atLeas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D2A2C">
        <w:rPr>
          <w:rFonts w:eastAsia="Calibri"/>
          <w:sz w:val="28"/>
          <w:szCs w:val="28"/>
        </w:rPr>
        <w:t>Настоящее Соглашение может быть изменено по соглашению Сторон. Изменения к настоящему Соглашению действительны лишь в том случае, если они совершены в письменной форме и подписаны уполномоченными представителями договаривающихся Сторон.</w:t>
      </w:r>
    </w:p>
    <w:p w:rsidR="00887CE3" w:rsidRPr="004D2A2C" w:rsidRDefault="00887CE3" w:rsidP="00887CE3">
      <w:pPr>
        <w:numPr>
          <w:ilvl w:val="1"/>
          <w:numId w:val="2"/>
        </w:numPr>
        <w:tabs>
          <w:tab w:val="left" w:pos="1276"/>
        </w:tabs>
        <w:spacing w:line="23" w:lineRule="atLeas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D2A2C">
        <w:rPr>
          <w:rFonts w:eastAsia="Calibri"/>
          <w:sz w:val="28"/>
          <w:szCs w:val="28"/>
        </w:rPr>
        <w:t xml:space="preserve">Каждая из Сторон имеет право размещать информацию о заключении настоящего Соглашения на своем официальном сайте в сети Интернет без опубликования текста Соглашения.     </w:t>
      </w:r>
    </w:p>
    <w:p w:rsidR="00887CE3" w:rsidRPr="004D2A2C" w:rsidRDefault="00887CE3" w:rsidP="00887CE3">
      <w:pPr>
        <w:numPr>
          <w:ilvl w:val="1"/>
          <w:numId w:val="2"/>
        </w:numPr>
        <w:tabs>
          <w:tab w:val="left" w:pos="567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Настоящее С</w:t>
      </w:r>
      <w:r w:rsidRPr="004D2A2C">
        <w:rPr>
          <w:rFonts w:eastAsia="Calibri"/>
          <w:sz w:val="28"/>
          <w:szCs w:val="28"/>
        </w:rPr>
        <w:t>оглашение</w:t>
      </w:r>
      <w:r>
        <w:rPr>
          <w:rFonts w:eastAsia="Calibri"/>
          <w:sz w:val="28"/>
          <w:szCs w:val="28"/>
        </w:rPr>
        <w:t xml:space="preserve"> носит некоммерческий характер, </w:t>
      </w:r>
      <w:r w:rsidRPr="004D2A2C">
        <w:rPr>
          <w:rFonts w:eastAsia="Calibri"/>
          <w:sz w:val="28"/>
          <w:szCs w:val="28"/>
        </w:rPr>
        <w:t xml:space="preserve">не </w:t>
      </w:r>
      <w:r>
        <w:rPr>
          <w:rFonts w:eastAsia="Calibri"/>
          <w:sz w:val="28"/>
          <w:szCs w:val="28"/>
        </w:rPr>
        <w:t>устанавливает каких-либо финансовых, имущественных и иных обязательств Сторон и не направлено на ограничение конкуренции на рынке финансовых и образовательных услуг</w:t>
      </w:r>
      <w:r w:rsidRPr="004D2A2C">
        <w:rPr>
          <w:rFonts w:eastAsia="Calibri"/>
          <w:sz w:val="28"/>
          <w:szCs w:val="28"/>
        </w:rPr>
        <w:t>.</w:t>
      </w:r>
    </w:p>
    <w:p w:rsidR="00887CE3" w:rsidRDefault="00887CE3" w:rsidP="00887CE3">
      <w:pPr>
        <w:numPr>
          <w:ilvl w:val="1"/>
          <w:numId w:val="2"/>
        </w:numPr>
        <w:tabs>
          <w:tab w:val="left" w:pos="1276"/>
        </w:tabs>
        <w:spacing w:line="23" w:lineRule="atLeast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4D2A2C">
        <w:rPr>
          <w:rFonts w:eastAsia="Calibri"/>
          <w:sz w:val="28"/>
          <w:szCs w:val="28"/>
        </w:rPr>
        <w:t>Настоящее Соглашение составлено в</w:t>
      </w:r>
      <w:r>
        <w:rPr>
          <w:rFonts w:eastAsia="Calibri"/>
          <w:sz w:val="28"/>
          <w:szCs w:val="28"/>
        </w:rPr>
        <w:t xml:space="preserve"> 2</w:t>
      </w:r>
      <w:r w:rsidRPr="004D2A2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</w:t>
      </w:r>
      <w:r w:rsidRPr="004D2A2C">
        <w:rPr>
          <w:rFonts w:eastAsia="Calibri"/>
          <w:sz w:val="28"/>
          <w:szCs w:val="28"/>
        </w:rPr>
        <w:t>двух</w:t>
      </w:r>
      <w:r>
        <w:rPr>
          <w:rFonts w:eastAsia="Calibri"/>
          <w:sz w:val="28"/>
          <w:szCs w:val="28"/>
        </w:rPr>
        <w:t>)</w:t>
      </w:r>
      <w:r w:rsidRPr="004D2A2C">
        <w:rPr>
          <w:rFonts w:eastAsia="Calibri"/>
          <w:sz w:val="28"/>
          <w:szCs w:val="28"/>
        </w:rPr>
        <w:t xml:space="preserve"> экземплярах (по одному экземпляру для каждой из сторон), имеющих одинаковую юридическую силу.</w:t>
      </w:r>
    </w:p>
    <w:p w:rsidR="00887CE3" w:rsidRDefault="00887CE3" w:rsidP="00887CE3">
      <w:pPr>
        <w:numPr>
          <w:ilvl w:val="1"/>
          <w:numId w:val="2"/>
        </w:numPr>
        <w:tabs>
          <w:tab w:val="left" w:pos="1276"/>
        </w:tabs>
        <w:spacing w:line="23" w:lineRule="atLeast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Настоящее соглашение является двухсторонним и не затрагивает отношения Сторон с третьими лицами.</w:t>
      </w:r>
    </w:p>
    <w:p w:rsidR="00887CE3" w:rsidRPr="004D2A2C" w:rsidRDefault="00887CE3" w:rsidP="00887CE3">
      <w:pPr>
        <w:tabs>
          <w:tab w:val="left" w:pos="1276"/>
        </w:tabs>
        <w:spacing w:line="23" w:lineRule="atLeast"/>
        <w:ind w:left="709"/>
        <w:contextualSpacing/>
        <w:jc w:val="both"/>
        <w:rPr>
          <w:rFonts w:eastAsia="Calibri"/>
          <w:sz w:val="28"/>
          <w:szCs w:val="28"/>
        </w:rPr>
      </w:pPr>
    </w:p>
    <w:p w:rsidR="00887CE3" w:rsidRPr="009C6A8B" w:rsidRDefault="00887CE3" w:rsidP="00887CE3">
      <w:pPr>
        <w:pStyle w:val="a3"/>
        <w:numPr>
          <w:ilvl w:val="0"/>
          <w:numId w:val="2"/>
        </w:numPr>
        <w:spacing w:line="23" w:lineRule="atLeast"/>
        <w:ind w:left="0" w:hanging="426"/>
        <w:jc w:val="center"/>
        <w:rPr>
          <w:rFonts w:eastAsia="Calibri"/>
          <w:b/>
        </w:rPr>
      </w:pPr>
      <w:r w:rsidRPr="009C6A8B">
        <w:rPr>
          <w:rFonts w:eastAsia="Calibri"/>
          <w:b/>
          <w:bCs/>
          <w:sz w:val="28"/>
          <w:szCs w:val="28"/>
        </w:rPr>
        <w:t>АДРЕСА И ПОДПИСИ СТОРОН</w:t>
      </w:r>
    </w:p>
    <w:tbl>
      <w:tblPr>
        <w:tblStyle w:val="2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559"/>
      </w:tblGrid>
      <w:tr w:rsidR="00887CE3" w:rsidRPr="004D2A2C" w:rsidTr="0062158F">
        <w:trPr>
          <w:trHeight w:val="2342"/>
        </w:trPr>
        <w:tc>
          <w:tcPr>
            <w:tcW w:w="4792" w:type="dxa"/>
          </w:tcPr>
          <w:p w:rsidR="00887CE3" w:rsidRPr="004D2A2C" w:rsidRDefault="00887CE3" w:rsidP="0062158F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  <w:sz w:val="28"/>
                <w:szCs w:val="28"/>
              </w:rPr>
            </w:pPr>
            <w:bookmarkStart w:id="0" w:name="bookmark9"/>
            <w:r w:rsidRPr="004D2A2C">
              <w:rPr>
                <w:b/>
                <w:sz w:val="28"/>
                <w:szCs w:val="28"/>
              </w:rPr>
              <w:t>Финансовый университет</w:t>
            </w:r>
          </w:p>
          <w:p w:rsidR="00887CE3" w:rsidRPr="00B069B3" w:rsidRDefault="00887CE3" w:rsidP="0062158F">
            <w:pPr>
              <w:autoSpaceDE w:val="0"/>
              <w:autoSpaceDN w:val="0"/>
              <w:adjustRightInd w:val="0"/>
              <w:spacing w:line="23" w:lineRule="atLeast"/>
              <w:rPr>
                <w:sz w:val="28"/>
                <w:szCs w:val="28"/>
              </w:rPr>
            </w:pPr>
            <w:r w:rsidRPr="004D2A2C">
              <w:rPr>
                <w:sz w:val="28"/>
                <w:szCs w:val="28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4559" w:type="dxa"/>
          </w:tcPr>
          <w:p w:rsidR="00887CE3" w:rsidRPr="004D2A2C" w:rsidRDefault="00887CE3" w:rsidP="0062158F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4D2A2C">
              <w:rPr>
                <w:b/>
                <w:color w:val="000000"/>
                <w:sz w:val="28"/>
                <w:szCs w:val="28"/>
              </w:rPr>
              <w:t>Организация</w:t>
            </w:r>
          </w:p>
          <w:p w:rsidR="00887CE3" w:rsidRPr="004D2A2C" w:rsidRDefault="00887CE3" w:rsidP="0062158F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sz w:val="28"/>
                <w:szCs w:val="28"/>
              </w:rPr>
            </w:pPr>
            <w:r w:rsidRPr="004D2A2C">
              <w:rPr>
                <w:sz w:val="28"/>
                <w:szCs w:val="28"/>
              </w:rPr>
              <w:t>Наименование организации</w:t>
            </w:r>
          </w:p>
          <w:p w:rsidR="00887CE3" w:rsidRPr="004D2A2C" w:rsidRDefault="00887CE3" w:rsidP="0062158F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8"/>
                <w:szCs w:val="28"/>
              </w:rPr>
            </w:pPr>
          </w:p>
          <w:p w:rsidR="00887CE3" w:rsidRPr="004D2A2C" w:rsidRDefault="00887CE3" w:rsidP="0062158F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8"/>
                <w:szCs w:val="28"/>
              </w:rPr>
            </w:pPr>
          </w:p>
          <w:p w:rsidR="00887CE3" w:rsidRPr="004D2A2C" w:rsidRDefault="00887CE3" w:rsidP="0062158F">
            <w:pPr>
              <w:autoSpaceDE w:val="0"/>
              <w:autoSpaceDN w:val="0"/>
              <w:adjustRightInd w:val="0"/>
              <w:spacing w:line="23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887CE3" w:rsidRPr="004D2A2C" w:rsidTr="0062158F">
        <w:trPr>
          <w:trHeight w:val="1152"/>
        </w:trPr>
        <w:tc>
          <w:tcPr>
            <w:tcW w:w="4792" w:type="dxa"/>
          </w:tcPr>
          <w:p w:rsidR="00887CE3" w:rsidRPr="004D2A2C" w:rsidRDefault="00887CE3" w:rsidP="0062158F">
            <w:pPr>
              <w:spacing w:line="23" w:lineRule="atLeast"/>
              <w:rPr>
                <w:sz w:val="28"/>
                <w:szCs w:val="28"/>
              </w:rPr>
            </w:pPr>
            <w:r w:rsidRPr="004D2A2C">
              <w:rPr>
                <w:sz w:val="28"/>
                <w:szCs w:val="28"/>
              </w:rPr>
              <w:lastRenderedPageBreak/>
              <w:t xml:space="preserve">Адрес: 125167, г. Москва, </w:t>
            </w:r>
            <w:proofErr w:type="spellStart"/>
            <w:r w:rsidRPr="004D2A2C">
              <w:rPr>
                <w:sz w:val="28"/>
                <w:szCs w:val="28"/>
              </w:rPr>
              <w:t>вн</w:t>
            </w:r>
            <w:proofErr w:type="spellEnd"/>
            <w:r w:rsidRPr="004D2A2C">
              <w:rPr>
                <w:sz w:val="28"/>
                <w:szCs w:val="28"/>
              </w:rPr>
              <w:t xml:space="preserve">. тер. г. муниципальный округ Хорошевский, </w:t>
            </w:r>
          </w:p>
          <w:p w:rsidR="00887CE3" w:rsidRPr="00B069B3" w:rsidRDefault="00887CE3" w:rsidP="0062158F">
            <w:pPr>
              <w:spacing w:line="23" w:lineRule="atLeast"/>
              <w:rPr>
                <w:sz w:val="28"/>
                <w:szCs w:val="28"/>
              </w:rPr>
            </w:pPr>
            <w:r w:rsidRPr="004D2A2C">
              <w:rPr>
                <w:sz w:val="28"/>
                <w:szCs w:val="28"/>
              </w:rPr>
              <w:t>Ленинградский проспект, д. 49/2</w:t>
            </w:r>
          </w:p>
        </w:tc>
        <w:tc>
          <w:tcPr>
            <w:tcW w:w="4559" w:type="dxa"/>
          </w:tcPr>
          <w:p w:rsidR="00887CE3" w:rsidRPr="004D2A2C" w:rsidRDefault="00887CE3" w:rsidP="0062158F">
            <w:pPr>
              <w:autoSpaceDE w:val="0"/>
              <w:autoSpaceDN w:val="0"/>
              <w:adjustRightInd w:val="0"/>
              <w:spacing w:line="23" w:lineRule="atLeast"/>
              <w:rPr>
                <w:sz w:val="28"/>
                <w:szCs w:val="28"/>
              </w:rPr>
            </w:pPr>
            <w:r w:rsidRPr="004D2A2C">
              <w:rPr>
                <w:sz w:val="28"/>
                <w:szCs w:val="28"/>
              </w:rPr>
              <w:t>Адрес</w:t>
            </w:r>
          </w:p>
          <w:p w:rsidR="00887CE3" w:rsidRPr="004D2A2C" w:rsidRDefault="00887CE3" w:rsidP="0062158F">
            <w:pPr>
              <w:autoSpaceDE w:val="0"/>
              <w:autoSpaceDN w:val="0"/>
              <w:adjustRightInd w:val="0"/>
              <w:spacing w:line="23" w:lineRule="atLeast"/>
              <w:rPr>
                <w:color w:val="000000"/>
                <w:sz w:val="28"/>
                <w:szCs w:val="28"/>
              </w:rPr>
            </w:pPr>
          </w:p>
        </w:tc>
      </w:tr>
      <w:bookmarkEnd w:id="0"/>
      <w:tr w:rsidR="00887CE3" w:rsidRPr="005B14BB" w:rsidTr="0062158F">
        <w:trPr>
          <w:trHeight w:val="714"/>
        </w:trPr>
        <w:tc>
          <w:tcPr>
            <w:tcW w:w="4792" w:type="dxa"/>
          </w:tcPr>
          <w:p w:rsidR="00887CE3" w:rsidRPr="00B069B3" w:rsidRDefault="00887CE3" w:rsidP="0062158F">
            <w:pPr>
              <w:spacing w:line="23" w:lineRule="atLeast"/>
              <w:rPr>
                <w:sz w:val="28"/>
                <w:szCs w:val="28"/>
              </w:rPr>
            </w:pPr>
            <w:r w:rsidRPr="00B069B3">
              <w:rPr>
                <w:sz w:val="28"/>
                <w:szCs w:val="28"/>
              </w:rPr>
              <w:t>Должность</w:t>
            </w:r>
          </w:p>
          <w:p w:rsidR="00887CE3" w:rsidRPr="00B069B3" w:rsidRDefault="00887CE3" w:rsidP="0062158F">
            <w:pPr>
              <w:spacing w:line="23" w:lineRule="atLeast"/>
              <w:rPr>
                <w:sz w:val="28"/>
                <w:szCs w:val="28"/>
              </w:rPr>
            </w:pPr>
            <w:r w:rsidRPr="00B069B3">
              <w:rPr>
                <w:sz w:val="28"/>
                <w:szCs w:val="28"/>
              </w:rPr>
              <w:t>_______________</w:t>
            </w:r>
            <w:proofErr w:type="spellStart"/>
            <w:r w:rsidRPr="00B069B3">
              <w:rPr>
                <w:sz w:val="28"/>
                <w:szCs w:val="28"/>
              </w:rPr>
              <w:t>И.О.Фамилия</w:t>
            </w:r>
            <w:proofErr w:type="spellEnd"/>
          </w:p>
          <w:p w:rsidR="00887CE3" w:rsidRPr="004D2A2C" w:rsidRDefault="00887CE3" w:rsidP="0062158F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B069B3">
              <w:rPr>
                <w:sz w:val="28"/>
                <w:szCs w:val="28"/>
              </w:rPr>
              <w:t xml:space="preserve">                М.П.</w:t>
            </w:r>
          </w:p>
        </w:tc>
        <w:tc>
          <w:tcPr>
            <w:tcW w:w="4559" w:type="dxa"/>
          </w:tcPr>
          <w:p w:rsidR="00887CE3" w:rsidRPr="004D2A2C" w:rsidRDefault="00887CE3" w:rsidP="0062158F">
            <w:pPr>
              <w:spacing w:line="23" w:lineRule="atLeast"/>
              <w:rPr>
                <w:sz w:val="28"/>
                <w:szCs w:val="28"/>
              </w:rPr>
            </w:pPr>
            <w:r w:rsidRPr="004D2A2C">
              <w:rPr>
                <w:sz w:val="28"/>
                <w:szCs w:val="28"/>
              </w:rPr>
              <w:t>Должность</w:t>
            </w:r>
          </w:p>
          <w:p w:rsidR="00887CE3" w:rsidRPr="004D2A2C" w:rsidRDefault="00887CE3" w:rsidP="0062158F">
            <w:pPr>
              <w:spacing w:line="2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proofErr w:type="spellStart"/>
            <w:r w:rsidRPr="004D2A2C">
              <w:rPr>
                <w:sz w:val="28"/>
                <w:szCs w:val="28"/>
              </w:rPr>
              <w:t>И.О.Фамилия</w:t>
            </w:r>
            <w:proofErr w:type="spellEnd"/>
          </w:p>
          <w:p w:rsidR="00887CE3" w:rsidRPr="005B14BB" w:rsidRDefault="00887CE3" w:rsidP="0062158F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4D2A2C">
              <w:rPr>
                <w:sz w:val="28"/>
                <w:szCs w:val="28"/>
              </w:rPr>
              <w:t xml:space="preserve">                М.П.</w:t>
            </w:r>
          </w:p>
        </w:tc>
      </w:tr>
    </w:tbl>
    <w:p w:rsidR="006B21D4" w:rsidRDefault="006B21D4">
      <w:bookmarkStart w:id="1" w:name="_GoBack"/>
      <w:bookmarkEnd w:id="1"/>
    </w:p>
    <w:sectPr w:rsidR="006B2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7AD0"/>
    <w:multiLevelType w:val="hybridMultilevel"/>
    <w:tmpl w:val="69149D44"/>
    <w:lvl w:ilvl="0" w:tplc="3946C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B6A59E">
      <w:numFmt w:val="none"/>
      <w:lvlText w:val=""/>
      <w:lvlJc w:val="left"/>
      <w:pPr>
        <w:tabs>
          <w:tab w:val="num" w:pos="360"/>
        </w:tabs>
      </w:pPr>
    </w:lvl>
    <w:lvl w:ilvl="2" w:tplc="0ED8DFF2">
      <w:numFmt w:val="none"/>
      <w:lvlText w:val=""/>
      <w:lvlJc w:val="left"/>
      <w:pPr>
        <w:tabs>
          <w:tab w:val="num" w:pos="360"/>
        </w:tabs>
      </w:pPr>
    </w:lvl>
    <w:lvl w:ilvl="3" w:tplc="EAA4406C">
      <w:numFmt w:val="none"/>
      <w:lvlText w:val=""/>
      <w:lvlJc w:val="left"/>
      <w:pPr>
        <w:tabs>
          <w:tab w:val="num" w:pos="360"/>
        </w:tabs>
      </w:pPr>
    </w:lvl>
    <w:lvl w:ilvl="4" w:tplc="BDEEFD8A">
      <w:numFmt w:val="none"/>
      <w:lvlText w:val=""/>
      <w:lvlJc w:val="left"/>
      <w:pPr>
        <w:tabs>
          <w:tab w:val="num" w:pos="360"/>
        </w:tabs>
      </w:pPr>
    </w:lvl>
    <w:lvl w:ilvl="5" w:tplc="1F5EB4D0">
      <w:numFmt w:val="none"/>
      <w:lvlText w:val=""/>
      <w:lvlJc w:val="left"/>
      <w:pPr>
        <w:tabs>
          <w:tab w:val="num" w:pos="360"/>
        </w:tabs>
      </w:pPr>
    </w:lvl>
    <w:lvl w:ilvl="6" w:tplc="42A8A734">
      <w:numFmt w:val="none"/>
      <w:lvlText w:val=""/>
      <w:lvlJc w:val="left"/>
      <w:pPr>
        <w:tabs>
          <w:tab w:val="num" w:pos="360"/>
        </w:tabs>
      </w:pPr>
    </w:lvl>
    <w:lvl w:ilvl="7" w:tplc="021C2358">
      <w:numFmt w:val="none"/>
      <w:lvlText w:val=""/>
      <w:lvlJc w:val="left"/>
      <w:pPr>
        <w:tabs>
          <w:tab w:val="num" w:pos="360"/>
        </w:tabs>
      </w:pPr>
    </w:lvl>
    <w:lvl w:ilvl="8" w:tplc="6EF4E7A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7DE46CE2"/>
    <w:multiLevelType w:val="multilevel"/>
    <w:tmpl w:val="A86E22B6"/>
    <w:lvl w:ilvl="0">
      <w:start w:val="1"/>
      <w:numFmt w:val="decimal"/>
      <w:lvlText w:val="%1."/>
      <w:lvlJc w:val="left"/>
      <w:pPr>
        <w:ind w:left="1418" w:firstLine="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333" w:hanging="6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50"/>
    <w:rsid w:val="006B21D4"/>
    <w:rsid w:val="00887CE3"/>
    <w:rsid w:val="00D6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92DE6-BA1F-4D54-AD35-E7143839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CE3"/>
    <w:pPr>
      <w:ind w:left="720"/>
      <w:contextualSpacing/>
    </w:pPr>
  </w:style>
  <w:style w:type="table" w:customStyle="1" w:styleId="2">
    <w:name w:val="Сетка таблицы2"/>
    <w:basedOn w:val="a1"/>
    <w:next w:val="a4"/>
    <w:rsid w:val="00887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87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1716</Words>
  <Characters>9784</Characters>
  <Application>Microsoft Office Word</Application>
  <DocSecurity>0</DocSecurity>
  <Lines>81</Lines>
  <Paragraphs>22</Paragraphs>
  <ScaleCrop>false</ScaleCrop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Георгий Алексеевич</dc:creator>
  <cp:keywords/>
  <dc:description/>
  <cp:lastModifiedBy>Федоров Георгий Алексеевич</cp:lastModifiedBy>
  <cp:revision>2</cp:revision>
  <dcterms:created xsi:type="dcterms:W3CDTF">2024-04-08T12:31:00Z</dcterms:created>
  <dcterms:modified xsi:type="dcterms:W3CDTF">2024-04-08T12:32:00Z</dcterms:modified>
</cp:coreProperties>
</file>