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A2A6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0A2A64" w:rsidRPr="000A2A64"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A2A6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0A2A64" w:rsidRPr="000A2A64"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0A2A64" w:rsidRDefault="000A2A6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A64">
        <w:rPr>
          <w:rFonts w:ascii="Times New Roman" w:hAnsi="Times New Roman" w:cs="Times New Roman"/>
          <w:sz w:val="24"/>
          <w:szCs w:val="24"/>
        </w:rPr>
        <w:t xml:space="preserve">38.03.02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A2A64">
        <w:rPr>
          <w:rFonts w:ascii="Times New Roman" w:hAnsi="Times New Roman" w:cs="Times New Roman"/>
          <w:sz w:val="24"/>
          <w:szCs w:val="24"/>
        </w:rPr>
        <w:t xml:space="preserve"> Менеджмент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43C4B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C43C4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C43C4B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Философия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Математика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</w:t>
      </w:r>
      <w:bookmarkStart w:id="0" w:name="_GoBack"/>
      <w:bookmarkEnd w:id="0"/>
      <w:r w:rsidRPr="00C43C4B">
        <w:rPr>
          <w:rFonts w:ascii="Times New Roman" w:hAnsi="Times New Roman" w:cs="Times New Roman"/>
          <w:sz w:val="24"/>
          <w:szCs w:val="24"/>
        </w:rPr>
        <w:t>тельности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Статистика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Количественные методы в менеджменте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Маркетинг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Методы решения проблем, поиск идей и работа с информацией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Этика бизнеса и взаимодействие с заинтересованными сторонами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Управление затратами и стратегии ценообразования в компании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Корпоративное финансовое планирование и бюджетирование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Предпринимательские финансы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Финансовое моделирование инвестиционного проекта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Финансовая политика и управление конкурентоспособностью компании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Финансирование национального и международного бизнеса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Инвестиционно-финансовый консалтинг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Налоговое планирование и налоговые риски в системе управления финансами организации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Риск-менеджмент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Управление инвестиционным портфелем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lastRenderedPageBreak/>
        <w:t>Альтернативные инвестиции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Практикум по управлению инвестиционными проектами и программами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Моделирование стоимости компании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Ценностно-ориентированное управление компанией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Нефинансовые факторы создания стоимости и компетенции финансового директора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Навыки устной и письменной коммуникации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C43C4B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Кросс-культурный менеджмент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C43C4B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Аналитическое обеспечение финансовых решений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Финансовые аспекты корпоративных слияний и поглощений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Практикум "Финансовая аналитика планов, бюджетов и программ развития компании"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Управление эффективностью операций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>Управление эффективностью бизнеса</w:t>
      </w:r>
    </w:p>
    <w:p w:rsidR="00C43C4B" w:rsidRPr="00C43C4B" w:rsidRDefault="00C43C4B" w:rsidP="00C43C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4B">
        <w:rPr>
          <w:rFonts w:ascii="Times New Roman" w:hAnsi="Times New Roman" w:cs="Times New Roman"/>
          <w:sz w:val="24"/>
          <w:szCs w:val="24"/>
        </w:rPr>
        <w:t xml:space="preserve">Практикум по подготовке к международным экзаменам по управленческому учету (Сертифицированный институт управленческого </w:t>
      </w:r>
      <w:proofErr w:type="gramStart"/>
      <w:r w:rsidRPr="00C43C4B">
        <w:rPr>
          <w:rFonts w:ascii="Times New Roman" w:hAnsi="Times New Roman" w:cs="Times New Roman"/>
          <w:sz w:val="24"/>
          <w:szCs w:val="24"/>
        </w:rPr>
        <w:t>учета)</w:t>
      </w:r>
      <w:proofErr w:type="gramEnd"/>
    </w:p>
    <w:sectPr w:rsidR="00C43C4B" w:rsidRPr="00C43C4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3FE"/>
    <w:multiLevelType w:val="hybridMultilevel"/>
    <w:tmpl w:val="42DA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D0A47"/>
    <w:multiLevelType w:val="hybridMultilevel"/>
    <w:tmpl w:val="07A8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0A2A64"/>
    <w:rsid w:val="00250323"/>
    <w:rsid w:val="00473705"/>
    <w:rsid w:val="00854CF9"/>
    <w:rsid w:val="00892523"/>
    <w:rsid w:val="00973579"/>
    <w:rsid w:val="0098039A"/>
    <w:rsid w:val="00AF0767"/>
    <w:rsid w:val="00B47692"/>
    <w:rsid w:val="00B61F2B"/>
    <w:rsid w:val="00C43C4B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068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15</cp:revision>
  <dcterms:created xsi:type="dcterms:W3CDTF">2024-03-13T11:05:00Z</dcterms:created>
  <dcterms:modified xsi:type="dcterms:W3CDTF">2026-04-24T08:16:00Z</dcterms:modified>
</cp:coreProperties>
</file>