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0706A69B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45CE4E12" w14:textId="280EB4D1" w:rsidR="001B0B98" w:rsidRDefault="00C67043" w:rsidP="00DE62BC">
      <w:pPr>
        <w:jc w:val="center"/>
        <w:rPr>
          <w:sz w:val="28"/>
          <w:szCs w:val="28"/>
        </w:rPr>
      </w:pPr>
      <w:r w:rsidRPr="00C67043">
        <w:rPr>
          <w:sz w:val="28"/>
          <w:szCs w:val="28"/>
        </w:rPr>
        <w:t xml:space="preserve">«Совершенствование профессиональных компетенций по использованию специализированной </w:t>
      </w:r>
      <w:proofErr w:type="gramStart"/>
      <w:r w:rsidRPr="00C67043">
        <w:rPr>
          <w:sz w:val="28"/>
          <w:szCs w:val="28"/>
        </w:rPr>
        <w:t>программы  автоматизации</w:t>
      </w:r>
      <w:proofErr w:type="gramEnd"/>
      <w:r w:rsidRPr="00C67043">
        <w:rPr>
          <w:sz w:val="28"/>
          <w:szCs w:val="28"/>
        </w:rPr>
        <w:t xml:space="preserve"> бухгалтерского учета»</w:t>
      </w:r>
    </w:p>
    <w:p w14:paraId="573B892C" w14:textId="77777777" w:rsidR="00C67043" w:rsidRDefault="00C67043" w:rsidP="00DE62BC">
      <w:pPr>
        <w:jc w:val="center"/>
        <w:rPr>
          <w:sz w:val="28"/>
          <w:szCs w:val="28"/>
        </w:rPr>
      </w:pPr>
    </w:p>
    <w:p w14:paraId="1CBB29C3" w14:textId="77777777" w:rsidR="00C67043" w:rsidRPr="00C67043" w:rsidRDefault="001B0B98" w:rsidP="00C67043">
      <w:pPr>
        <w:ind w:firstLine="567"/>
        <w:jc w:val="both"/>
        <w:rPr>
          <w:sz w:val="28"/>
          <w:szCs w:val="28"/>
        </w:rPr>
      </w:pPr>
      <w:proofErr w:type="gramStart"/>
      <w:r w:rsidRPr="001B0B98">
        <w:rPr>
          <w:sz w:val="28"/>
          <w:szCs w:val="28"/>
        </w:rPr>
        <w:t>Тема  1</w:t>
      </w:r>
      <w:proofErr w:type="gramEnd"/>
      <w:r w:rsidRPr="001B0B98">
        <w:rPr>
          <w:sz w:val="28"/>
          <w:szCs w:val="28"/>
        </w:rPr>
        <w:t xml:space="preserve">. </w:t>
      </w:r>
      <w:r w:rsidR="00C67043" w:rsidRPr="00C67043">
        <w:rPr>
          <w:sz w:val="28"/>
          <w:szCs w:val="28"/>
        </w:rPr>
        <w:t>Формирование первичных учетных документов по учету имущества экономического субъекта</w:t>
      </w:r>
    </w:p>
    <w:p w14:paraId="533DE9BE" w14:textId="063466BE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2. </w:t>
      </w:r>
      <w:r w:rsidRPr="00C67043">
        <w:rPr>
          <w:sz w:val="28"/>
          <w:szCs w:val="28"/>
        </w:rPr>
        <w:t>Отражение в учете операций по движению основных средств</w:t>
      </w:r>
    </w:p>
    <w:p w14:paraId="093CF7F1" w14:textId="139E6DA4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Отражение в учете операций по движению материальных запасов, затрат и готовой продукции</w:t>
      </w:r>
    </w:p>
    <w:p w14:paraId="03008AD5" w14:textId="31CC6194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Отражение в учете операций по расчетам по оплате труда</w:t>
      </w:r>
    </w:p>
    <w:p w14:paraId="46DABC49" w14:textId="0250CA46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Формирование учетных регистров</w:t>
      </w:r>
    </w:p>
    <w:p w14:paraId="50760B1F" w14:textId="10F63854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Оформление уведомлений об исчисленных суммах налогов, авансовых платежей по налогам, страховых взносов</w:t>
      </w:r>
    </w:p>
    <w:p w14:paraId="5B95837F" w14:textId="16524E65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Определение остатков по счетам на отчетную дату</w:t>
      </w:r>
    </w:p>
    <w:p w14:paraId="11E273CF" w14:textId="1387EF85" w:rsidR="00C67043" w:rsidRPr="00C67043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Определение финансового результата деятельности организации</w:t>
      </w:r>
    </w:p>
    <w:p w14:paraId="0DF2623C" w14:textId="4F6CE92D" w:rsidR="001B0B98" w:rsidRDefault="00C67043" w:rsidP="00C670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C67043">
        <w:rPr>
          <w:sz w:val="28"/>
          <w:szCs w:val="28"/>
        </w:rPr>
        <w:t>Формирование бухгалтерской (финансовой) отчетности за отчетный год</w:t>
      </w:r>
    </w:p>
    <w:sectPr w:rsidR="001B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AC3A30"/>
    <w:rsid w:val="00C67043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2026-10-12T08:51:00Z</dcterms:created>
  <dcterms:modified xsi:type="dcterms:W3CDTF">2026-10-12T08:51:00Z</dcterms:modified>
</cp:coreProperties>
</file>