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479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4798A" w:rsidRDefault="00E952B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98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4798A" w:rsidRDefault="00E952BF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Минобрнауки России от 30.07.2014 </w:t>
            </w:r>
            <w:r w:rsidR="00445361">
              <w:rPr>
                <w:sz w:val="48"/>
              </w:rPr>
              <w:br/>
            </w:r>
            <w:r>
              <w:rPr>
                <w:sz w:val="48"/>
              </w:rPr>
              <w:t>N 900</w:t>
            </w:r>
            <w:r>
              <w:rPr>
                <w:sz w:val="48"/>
              </w:rPr>
              <w:br/>
              <w:t>(ред. от 30.04.2015, с изм. от 17.11.2023)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федерального государственного образовательного стандарта высшего образования по направлению подготовки 41.06.01 Политические науки и регионоведение (уровень подготовки кадров высшей квалификации)"</w:t>
            </w:r>
            <w:r>
              <w:rPr>
                <w:sz w:val="48"/>
              </w:rPr>
              <w:br/>
              <w:t>(Зарегистрировано в Минюсте России 22.08.20</w:t>
            </w:r>
            <w:r>
              <w:rPr>
                <w:sz w:val="48"/>
              </w:rPr>
              <w:t>14 N 33764)</w:t>
            </w:r>
          </w:p>
        </w:tc>
      </w:tr>
      <w:tr w:rsidR="005479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4798A" w:rsidRDefault="00E952B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bookmarkStart w:id="0" w:name="_GoBack"/>
            <w:bookmarkEnd w:id="0"/>
            <w:r>
              <w:rPr>
                <w:sz w:val="28"/>
              </w:rPr>
              <w:t> </w:t>
            </w:r>
          </w:p>
        </w:tc>
      </w:tr>
    </w:tbl>
    <w:p w:rsidR="0054798A" w:rsidRDefault="0054798A">
      <w:pPr>
        <w:pStyle w:val="ConsPlusNormal0"/>
        <w:sectPr w:rsidR="0054798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4798A" w:rsidRDefault="0054798A">
      <w:pPr>
        <w:pStyle w:val="ConsPlusNormal0"/>
        <w:jc w:val="both"/>
        <w:outlineLvl w:val="0"/>
      </w:pPr>
    </w:p>
    <w:p w:rsidR="0054798A" w:rsidRDefault="00E952BF">
      <w:pPr>
        <w:pStyle w:val="ConsPlusNormal0"/>
        <w:outlineLvl w:val="0"/>
      </w:pPr>
      <w:r>
        <w:t>Зарегистрировано в Минюсте России 22 августа 2014 г. N 33764</w:t>
      </w:r>
    </w:p>
    <w:p w:rsidR="0054798A" w:rsidRDefault="0054798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54798A" w:rsidRDefault="0054798A">
      <w:pPr>
        <w:pStyle w:val="ConsPlusTitle0"/>
        <w:jc w:val="center"/>
      </w:pPr>
    </w:p>
    <w:p w:rsidR="0054798A" w:rsidRDefault="00E952BF">
      <w:pPr>
        <w:pStyle w:val="ConsPlusTitle0"/>
        <w:jc w:val="center"/>
      </w:pPr>
      <w:r>
        <w:t>ПРИКАЗ</w:t>
      </w:r>
    </w:p>
    <w:p w:rsidR="0054798A" w:rsidRDefault="00E952BF">
      <w:pPr>
        <w:pStyle w:val="ConsPlusTitle0"/>
        <w:jc w:val="center"/>
      </w:pPr>
      <w:r>
        <w:t>от 30 июля 2014 г. N 900</w:t>
      </w:r>
    </w:p>
    <w:p w:rsidR="0054798A" w:rsidRDefault="0054798A">
      <w:pPr>
        <w:pStyle w:val="ConsPlusTitle0"/>
        <w:jc w:val="center"/>
      </w:pPr>
    </w:p>
    <w:p w:rsidR="0054798A" w:rsidRDefault="00E952BF">
      <w:pPr>
        <w:pStyle w:val="ConsPlusTitle0"/>
        <w:jc w:val="center"/>
      </w:pPr>
      <w:r>
        <w:t>ОБ УТВЕРЖДЕНИИ</w:t>
      </w:r>
    </w:p>
    <w:p w:rsidR="0054798A" w:rsidRDefault="00E952BF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54798A" w:rsidRDefault="00E952BF">
      <w:pPr>
        <w:pStyle w:val="ConsPlusTitle0"/>
        <w:jc w:val="center"/>
      </w:pPr>
      <w:r>
        <w:t>ВЫСШЕГО ОБР</w:t>
      </w:r>
      <w:r>
        <w:t>АЗОВАНИЯ ПО НАПРАВЛЕНИЮ ПОДГОТОВКИ 41.06.01</w:t>
      </w:r>
    </w:p>
    <w:p w:rsidR="0054798A" w:rsidRDefault="00E952BF">
      <w:pPr>
        <w:pStyle w:val="ConsPlusTitle0"/>
        <w:jc w:val="center"/>
      </w:pPr>
      <w:r>
        <w:t>ПОЛИТИЧЕСКИЕ НАУКИ И РЕГИОНОВЕДЕНИЕ (УРОВЕНЬ ПОДГОТОВКИ</w:t>
      </w:r>
    </w:p>
    <w:p w:rsidR="0054798A" w:rsidRDefault="00E952BF">
      <w:pPr>
        <w:pStyle w:val="ConsPlusTitle0"/>
        <w:jc w:val="center"/>
      </w:pPr>
      <w:r>
        <w:t>КАДРОВ ВЫСШЕЙ КВАЛИФИКАЦИИ)</w:t>
      </w:r>
    </w:p>
    <w:p w:rsidR="0054798A" w:rsidRDefault="0054798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479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798A" w:rsidRDefault="00E952B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798A" w:rsidRDefault="00E952B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30.04.2015 N 464,</w:t>
            </w:r>
          </w:p>
          <w:p w:rsidR="0054798A" w:rsidRDefault="00E952BF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0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06.05.2022 N 442 (ред. 17.11.2023))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</w:tr>
    </w:tbl>
    <w:p w:rsidR="0054798A" w:rsidRDefault="0054798A">
      <w:pPr>
        <w:pStyle w:val="ConsPlusNormal0"/>
        <w:jc w:val="center"/>
      </w:pPr>
    </w:p>
    <w:p w:rsidR="0054798A" w:rsidRDefault="00E952BF">
      <w:pPr>
        <w:pStyle w:val="ConsPlusNormal0"/>
        <w:ind w:firstLine="540"/>
        <w:jc w:val="both"/>
      </w:pPr>
      <w:r>
        <w:t>В соответствии с подпунктом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3776), и </w:t>
      </w:r>
      <w:hyperlink r:id="rId11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</w:t>
      </w:r>
      <w:r>
        <w:t>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1. Утвердить прилагаемый федеральный государственный образ</w:t>
      </w:r>
      <w:r>
        <w:t xml:space="preserve">овательный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41.06.01 Политические науки и регионоведение (уровень подготовки кадров высшей квалификации).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2. Настоящий</w:t>
      </w:r>
      <w:r>
        <w:t xml:space="preserve"> приказ вступает в силу с 1 сентября 2014 года.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right"/>
      </w:pPr>
      <w:r>
        <w:t>Министр</w:t>
      </w:r>
    </w:p>
    <w:p w:rsidR="0054798A" w:rsidRDefault="00E952BF">
      <w:pPr>
        <w:pStyle w:val="ConsPlusNormal0"/>
        <w:jc w:val="right"/>
      </w:pPr>
      <w:r>
        <w:t>Д.В.ЛИВАНОВ</w:t>
      </w:r>
    </w:p>
    <w:p w:rsidR="0054798A" w:rsidRDefault="0054798A">
      <w:pPr>
        <w:pStyle w:val="ConsPlusNormal0"/>
        <w:jc w:val="both"/>
      </w:pPr>
    </w:p>
    <w:p w:rsidR="0054798A" w:rsidRDefault="0054798A">
      <w:pPr>
        <w:pStyle w:val="ConsPlusNormal0"/>
        <w:jc w:val="both"/>
      </w:pPr>
    </w:p>
    <w:p w:rsidR="0054798A" w:rsidRDefault="0054798A">
      <w:pPr>
        <w:pStyle w:val="ConsPlusNormal0"/>
        <w:jc w:val="both"/>
      </w:pPr>
    </w:p>
    <w:p w:rsidR="0054798A" w:rsidRDefault="0054798A">
      <w:pPr>
        <w:pStyle w:val="ConsPlusNormal0"/>
        <w:jc w:val="both"/>
      </w:pP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right"/>
        <w:outlineLvl w:val="0"/>
      </w:pPr>
      <w:r>
        <w:t>Приложение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right"/>
      </w:pPr>
      <w:r>
        <w:t>Утвержден</w:t>
      </w:r>
    </w:p>
    <w:p w:rsidR="0054798A" w:rsidRDefault="00E952BF">
      <w:pPr>
        <w:pStyle w:val="ConsPlusNormal0"/>
        <w:jc w:val="right"/>
      </w:pPr>
      <w:r>
        <w:t>приказом Министерства образования</w:t>
      </w:r>
    </w:p>
    <w:p w:rsidR="0054798A" w:rsidRDefault="00E952BF">
      <w:pPr>
        <w:pStyle w:val="ConsPlusNormal0"/>
        <w:jc w:val="right"/>
      </w:pPr>
      <w:r>
        <w:t>и науки Российской Федерации</w:t>
      </w:r>
    </w:p>
    <w:p w:rsidR="0054798A" w:rsidRDefault="00E952BF">
      <w:pPr>
        <w:pStyle w:val="ConsPlusNormal0"/>
        <w:jc w:val="right"/>
      </w:pPr>
      <w:r>
        <w:t>от 30 июля 2014 г. N 900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Title0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54798A" w:rsidRDefault="00E952BF">
      <w:pPr>
        <w:pStyle w:val="ConsPlusTitle0"/>
        <w:jc w:val="center"/>
      </w:pPr>
      <w:r>
        <w:t>ВЫСШЕГО ОБРАЗОВАНИЯ</w:t>
      </w:r>
    </w:p>
    <w:p w:rsidR="0054798A" w:rsidRDefault="0054798A">
      <w:pPr>
        <w:pStyle w:val="ConsPlusTitle0"/>
        <w:jc w:val="center"/>
      </w:pPr>
    </w:p>
    <w:p w:rsidR="0054798A" w:rsidRDefault="00E952BF">
      <w:pPr>
        <w:pStyle w:val="ConsPlusTitle0"/>
        <w:jc w:val="center"/>
      </w:pPr>
      <w:r>
        <w:t>УРОВЕНЬ ВЫСШЕГО ОБРАЗОВАНИЯ</w:t>
      </w:r>
    </w:p>
    <w:p w:rsidR="0054798A" w:rsidRDefault="00E952BF">
      <w:pPr>
        <w:pStyle w:val="ConsPlusTitle0"/>
        <w:jc w:val="center"/>
      </w:pPr>
      <w:r>
        <w:t>ПОДГОТОВКА КАДРОВ ВЫСШЕЙ КВАЛИФИКАЦИИ</w:t>
      </w:r>
    </w:p>
    <w:p w:rsidR="0054798A" w:rsidRDefault="0054798A">
      <w:pPr>
        <w:pStyle w:val="ConsPlusTitle0"/>
        <w:jc w:val="center"/>
      </w:pPr>
    </w:p>
    <w:p w:rsidR="0054798A" w:rsidRDefault="00E952BF">
      <w:pPr>
        <w:pStyle w:val="ConsPlusTitle0"/>
        <w:jc w:val="center"/>
      </w:pPr>
      <w:r>
        <w:t>НАПРАВЛЕНИЕ ПОДГОТОВКИ</w:t>
      </w:r>
    </w:p>
    <w:p w:rsidR="0054798A" w:rsidRDefault="00E952BF">
      <w:pPr>
        <w:pStyle w:val="ConsPlusTitle0"/>
        <w:jc w:val="center"/>
      </w:pPr>
      <w:r>
        <w:t>41.06.01 ПОЛИТИЧЕСКИЕ НАУКИ И РЕГИОНОВЕДЕНИЕ</w:t>
      </w:r>
    </w:p>
    <w:p w:rsidR="0054798A" w:rsidRDefault="0054798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479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798A" w:rsidRDefault="00E952B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798A" w:rsidRDefault="00E952B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30.04.2015 N 464,</w:t>
            </w:r>
          </w:p>
          <w:p w:rsidR="0054798A" w:rsidRDefault="00E952BF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06.05.2022 N 442 (ред. 17.11.2023))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</w:tr>
    </w:tbl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I. ОБЛАСТЬ ПРИМЕНЕНИЯ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подготовки научно-п</w:t>
      </w:r>
      <w:r>
        <w:t>едагогических кадров в аспирантуре по направлению подготовки кадров высшей квалификации 41.06.01 Политические науки и регионоведение (далее соответственно - программа аспирантуры, направление подготовки).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II. ИСПОЛЬЗУЕМЫЕ СОКРАЩЕНИЯ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В настоящем федеральн</w:t>
      </w:r>
      <w:r>
        <w:t>ом государственном образовательном стандарте используются следующие сокращения: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ВО - высшее образование;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УК - универсальные компетенции;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ОПК - общепрофессиональные компетенции;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ПК - профессиональные компетенции;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III. ХАРАКТЕРИСТИКА НАПРАВЛЕНИЯ ПОДГОТОВКИ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3.1. Получение образования по программе аспирантуры допускае</w:t>
      </w:r>
      <w:r>
        <w:t>тся в образовательных организациях высшего образования, организациях дополнительного профессионального образования, научных организациях (далее - организация).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3.2. Обучение по программе аспирантуры в организациях осуществляется в очной и заочной формах об</w:t>
      </w:r>
      <w:r>
        <w:t>учения.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Объем программы аспирантуры составляет 180 зачетных единиц (далее - з.е.), вне зависимости от формы обучения, применяемых образовательных технологий, реализации программы аспирантуры с использованием сетевой формы, реализации программы аспирантуры </w:t>
      </w:r>
      <w:r>
        <w:t>по индивидуальному учебному плану, в том числе при ускоренном обучении.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3.3. Срок получения образования по программе аспирантуры: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</w:t>
      </w:r>
      <w:r>
        <w:t>ти от применяемых образовательных технологий, составляет 3 года. Объем программы аспирантуры в очной форме обучения, реализуемый за один учебный год, составляет 60 з.е.;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в заочной форме обучения, вне зависимости от применяемых образовательных технологий, у</w:t>
      </w:r>
      <w:r>
        <w:t>величивается не менее чем на 6 месяцев и не более чем на 1 год (по усмотрению организации) по сравнению со сроком получения образования в очной форме обучения. Объем программы аспирантуры в заочной форме обучения, реализуемый за один учебный год, определяе</w:t>
      </w:r>
      <w:r>
        <w:t>тся организацией самостоятельно;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при обучении по индивидуальному учебному плану, вне зависимости от формы обучения, устанавливается организацией самостоятельно, но не более срока получения образования, установленного </w:t>
      </w:r>
      <w:r>
        <w:lastRenderedPageBreak/>
        <w:t>для соответствующей формы обучения. При</w:t>
      </w:r>
      <w:r>
        <w:t xml:space="preserve">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сроком, установленным для соответствующей формы обучения. Объем программы аспирантуры при обучении по ин</w:t>
      </w:r>
      <w:r>
        <w:t>дивидуальному плану не может составлять более 75 з.е. за один учебный год.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3.4. При реализации программы аспирантуры организация вправе применять электронное обучение и дистанционные образовательные технологии.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При обучении лиц с ограниченными возможностям</w:t>
      </w:r>
      <w:r>
        <w:t>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3.5. Реализация программы аспирантуры возможна с использованием сетевой формы.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3.6. Образов</w:t>
      </w:r>
      <w:r>
        <w:t>ательная деятельность по программе аспирантуры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IV. ХАРАКТЕРИСТИКА ПРОФЕССИОНАЛЬНОЙ ДЕЯТЕЛЬНОСТИ</w:t>
      </w:r>
    </w:p>
    <w:p w:rsidR="0054798A" w:rsidRDefault="00E952BF">
      <w:pPr>
        <w:pStyle w:val="ConsPlusNormal0"/>
        <w:jc w:val="center"/>
      </w:pPr>
      <w:r>
        <w:t>ВЫПУСКНИКОВ, ОСВОИВШИХ ПРОГРАММУ</w:t>
      </w:r>
      <w:r>
        <w:t xml:space="preserve"> АСПИРАНТУРЫ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4.1. Область профессиональной деятельности выпускников, освоивших программу аспирантуры, включает различные сферы общественно-политического, социокультурного и экономического пространства Российской Федерации и мира, структуры государственной</w:t>
      </w:r>
      <w:r>
        <w:t xml:space="preserve"> власти и управления (федеральный, региональный и муниципальный уровни), политические партии и общественно-политические движения, региональные и международные организации, система современных международных отношений; политическая культура, взаимодействие в</w:t>
      </w:r>
      <w:r>
        <w:t>ласти, бизнеса и гражданского общества, образовательные организации высшего образования.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4.2. Объектами профессиональной деятельности выпускников, освоивших программу аспирантуры, являются: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политические, экономические, социальные, демографические и лингвистические процессы на локальном, региональном, национальном и международном уровнях, международные отношения и внешняя политика, политическая экспертиза и политическое консультирование;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пробл</w:t>
      </w:r>
      <w:r>
        <w:t>емы исторического развития;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процессы в сфере культуры, этничности, языка и религии.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4.3. Виды профессиональной деятельности, к которым готовятся выпускники, освоившие программу аспирантуры: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научно-исследовательская деятельность в области политологии, зарубежного регионоведения и регионоведения России, международных отношений, востоковедения и африканистики, публичной политики и социальных наук;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преподавательская деятельность в области политол</w:t>
      </w:r>
      <w:r>
        <w:t>огии, зарубежного регионоведения и регионоведения России, международных отношений, востоковедения и африканистики, публичной политики и социальных наук.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Программа аспирантуры направлена на освоение всех видов профессиональной деятельности, к которым готови</w:t>
      </w:r>
      <w:r>
        <w:t>тся выпускник.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V. ТРЕБОВАНИЯ К РЕЗУЛЬТАТАМ ОСВОЕНИЯ ПРОГРАММЫ АСПИРАНТУРЫ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5.1. В результате освоения программы аспирантуры у выпускника должны быть сформированы: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универсальные компетенции, не зависящие от конкретного направления подготовки;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общепрофессио</w:t>
      </w:r>
      <w:r>
        <w:t>нальные компетенции, определяемые направлением подготовки;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профессиональные компетенции, определяемые направленностью (профилем) программы аспирантуры в рамках направления подготовки (далее - направленность программы).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5.2. Выпускник, освоивший программу а</w:t>
      </w:r>
      <w:r>
        <w:t>спирантуры, должен обладать следующими универсальными компетенциями: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способностью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</w:t>
      </w:r>
      <w:r>
        <w:t>бластях (УК-1);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способностью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 (УК-2);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готовностью участв</w:t>
      </w:r>
      <w:r>
        <w:t>овать в работе российских и международных исследовательских коллективов по решению научных и научно-образовательных задач (УК-3);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готовностью использовать современные методы и технологии научной коммуникации на государственном и иностранном языках (УК-4);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способностью планировать и решать задачи собственного профессионального и личностного развития (УК-5).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5.3. Выпускник, освоивший программу аспирантуры, должен обладать следующими общепрофессиональными компетенциями: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способностью самостоятельно осуществлять</w:t>
      </w:r>
      <w:r>
        <w:t xml:space="preserve">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 (ОПК-1);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готовностью к преподавательской деятельности по основным образовательны</w:t>
      </w:r>
      <w:r>
        <w:t>м программам высшего образования (ОПК-2).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5.4.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5.5. Перечень профессиональных компетенций про</w:t>
      </w:r>
      <w:r>
        <w:t xml:space="preserve">граммы аспирантуры организация формирует самостоятельно в соответствии с направленностью программы и (или) </w:t>
      </w:r>
      <w:hyperlink r:id="rId14" w:tooltip="Приказ Минобрнауки России от 24.02.2021 N 118 (ред. от 24.07.2023) &quot;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</w:t>
      </w:r>
      <w:r>
        <w:t xml:space="preserve"> присуждаются ученые степени, утверждаемой Министерством образования и науки Российской Федерации &lt;1&gt;.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5" w:tooltip="Постановление Правительства РФ от 03.06.2013 N 466 (ред. от 21.04.2018) &quot;Об утверждении Положения о Министерстве образования и науки Российской Федерации&quot; ------------ Утратил силу или отменен {КонсультантПлюс}">
        <w:r>
          <w:rPr>
            <w:color w:val="0000FF"/>
          </w:rPr>
          <w:t>Подпункт 5.2.73(3)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</w:t>
      </w:r>
      <w:r>
        <w:t>йской Федерации, 2013, N 23, ст. 2923; N 33, ст. 4386; N 37, ст. 4702; 2014, N 2, ст. 126; N 6, ст. 582; N 27, ст. 3776).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VI. ТРЕБОВАНИЯ К СТРУКТУРЕ ПРОГРАММЫ АСПИРАНТУРЫ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6.1. Структура программы аспирантуры включает обязательную часть (базовую) и часть,</w:t>
      </w:r>
      <w:r>
        <w:t xml:space="preserve"> формируемую участниками образовательных отношений (вариативную). Это обеспечивает возможность реализации программ аспирантуры, имеющих различную направленность программы в рамках одного направления подготовки.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6.2. Программа аспирантуры состоит из следующ</w:t>
      </w:r>
      <w:r>
        <w:t>их блоков: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Блок 1.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Блок 2. "Практики", который в полном объеме относится к вариативной части прог</w:t>
      </w:r>
      <w:r>
        <w:t>раммы.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Блок 3. "Научные исследования", который в полном объеме относится к вариативной части программы.</w:t>
      </w:r>
    </w:p>
    <w:p w:rsidR="0054798A" w:rsidRDefault="00E952BF">
      <w:pPr>
        <w:pStyle w:val="ConsPlusNormal0"/>
        <w:jc w:val="both"/>
      </w:pPr>
      <w:r>
        <w:t xml:space="preserve">(в ред. </w:t>
      </w:r>
      <w:hyperlink r:id="rId16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</w:t>
      </w:r>
      <w:r>
        <w:t xml:space="preserve"> 464)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Блок 4. "Государственная итоговая аттестация", который в полном объеме относится к базовой части программы и завершается присвоением квалификации "Исследователь. Преподаватель-исследователь".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2"/>
      </w:pPr>
      <w:r>
        <w:t>Структура программы аспирантуры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right"/>
      </w:pPr>
      <w:r>
        <w:t>Таблица</w:t>
      </w:r>
    </w:p>
    <w:p w:rsidR="0054798A" w:rsidRDefault="0054798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2"/>
        <w:gridCol w:w="1657"/>
      </w:tblGrid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jc w:val="center"/>
            </w:pPr>
            <w:r>
              <w:t>Наименование эл</w:t>
            </w:r>
            <w:r>
              <w:t>емента программы</w:t>
            </w:r>
          </w:p>
        </w:tc>
        <w:tc>
          <w:tcPr>
            <w:tcW w:w="1657" w:type="dxa"/>
          </w:tcPr>
          <w:p w:rsidR="0054798A" w:rsidRDefault="00E952BF">
            <w:pPr>
              <w:pStyle w:val="ConsPlusNormal0"/>
              <w:jc w:val="center"/>
            </w:pPr>
            <w:r>
              <w:t>Объем (в з.е.)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Блок 1 "Дисциплины (модули)"</w:t>
            </w:r>
          </w:p>
        </w:tc>
        <w:tc>
          <w:tcPr>
            <w:tcW w:w="1657" w:type="dxa"/>
          </w:tcPr>
          <w:p w:rsidR="0054798A" w:rsidRDefault="00E952BF">
            <w:pPr>
              <w:pStyle w:val="ConsPlusNormal0"/>
              <w:jc w:val="center"/>
            </w:pPr>
            <w:r>
              <w:t>30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Базовая часть</w:t>
            </w:r>
          </w:p>
        </w:tc>
        <w:tc>
          <w:tcPr>
            <w:tcW w:w="1657" w:type="dxa"/>
            <w:tcBorders>
              <w:bottom w:val="nil"/>
            </w:tcBorders>
          </w:tcPr>
          <w:p w:rsidR="0054798A" w:rsidRDefault="00E952BF">
            <w:pPr>
              <w:pStyle w:val="ConsPlusNormal0"/>
              <w:jc w:val="center"/>
            </w:pPr>
            <w:r>
              <w:t>9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Дисциплины (модули), в том числе направленные на подготовку к сдаче кандидатских экзаменов</w:t>
            </w:r>
          </w:p>
        </w:tc>
        <w:tc>
          <w:tcPr>
            <w:tcW w:w="1657" w:type="dxa"/>
            <w:tcBorders>
              <w:top w:val="nil"/>
            </w:tcBorders>
          </w:tcPr>
          <w:p w:rsidR="0054798A" w:rsidRDefault="0054798A">
            <w:pPr>
              <w:pStyle w:val="ConsPlusNormal0"/>
            </w:pP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Вариативная часть</w:t>
            </w:r>
          </w:p>
          <w:p w:rsidR="0054798A" w:rsidRDefault="00E952BF">
            <w:pPr>
              <w:pStyle w:val="ConsPlusNormal0"/>
              <w:ind w:left="48"/>
              <w:jc w:val="both"/>
            </w:pPr>
            <w:r>
              <w:t>Дисциплина/дисциплины (модуль/модули), в том числе направленные на подготовку к сдаче кандидатского экзамена</w:t>
            </w:r>
          </w:p>
          <w:p w:rsidR="0054798A" w:rsidRDefault="00E952BF">
            <w:pPr>
              <w:pStyle w:val="ConsPlusNormal0"/>
              <w:ind w:left="48"/>
              <w:jc w:val="both"/>
            </w:pPr>
            <w:r>
              <w:t>Дисциплина/дисциплины (модуль/модули), направленные на подготовку к преподавательской деятельности</w:t>
            </w:r>
          </w:p>
        </w:tc>
        <w:tc>
          <w:tcPr>
            <w:tcW w:w="1657" w:type="dxa"/>
          </w:tcPr>
          <w:p w:rsidR="0054798A" w:rsidRDefault="00E952BF">
            <w:pPr>
              <w:pStyle w:val="ConsPlusNormal0"/>
              <w:jc w:val="center"/>
            </w:pPr>
            <w:r>
              <w:t>21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Блок 2 "Практики"</w:t>
            </w:r>
          </w:p>
        </w:tc>
        <w:tc>
          <w:tcPr>
            <w:tcW w:w="1657" w:type="dxa"/>
            <w:vAlign w:val="center"/>
          </w:tcPr>
          <w:p w:rsidR="0054798A" w:rsidRDefault="0054798A">
            <w:pPr>
              <w:pStyle w:val="ConsPlusNormal0"/>
            </w:pP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Вариативная часть</w:t>
            </w:r>
          </w:p>
        </w:tc>
        <w:tc>
          <w:tcPr>
            <w:tcW w:w="1657" w:type="dxa"/>
            <w:vMerge w:val="restart"/>
            <w:tcBorders>
              <w:bottom w:val="nil"/>
            </w:tcBorders>
            <w:vAlign w:val="center"/>
          </w:tcPr>
          <w:p w:rsidR="0054798A" w:rsidRDefault="00E952BF">
            <w:pPr>
              <w:pStyle w:val="ConsPlusNormal0"/>
              <w:jc w:val="center"/>
            </w:pPr>
            <w:r>
              <w:t>141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Блок 3 "Научные исследования"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4798A" w:rsidRDefault="0054798A">
            <w:pPr>
              <w:pStyle w:val="ConsPlusNormal0"/>
            </w:pPr>
          </w:p>
        </w:tc>
      </w:tr>
      <w:tr w:rsidR="0054798A">
        <w:tblPrEx>
          <w:tblBorders>
            <w:insideH w:val="nil"/>
          </w:tblBorders>
        </w:tblPrEx>
        <w:tc>
          <w:tcPr>
            <w:tcW w:w="7982" w:type="dxa"/>
            <w:tcBorders>
              <w:bottom w:val="nil"/>
            </w:tcBorders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Вариативная часть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4798A" w:rsidRDefault="0054798A">
            <w:pPr>
              <w:pStyle w:val="ConsPlusNormal0"/>
            </w:pPr>
          </w:p>
        </w:tc>
      </w:tr>
      <w:tr w:rsidR="0054798A">
        <w:tblPrEx>
          <w:tblBorders>
            <w:insideH w:val="nil"/>
          </w:tblBorders>
        </w:tblPrEx>
        <w:tc>
          <w:tcPr>
            <w:tcW w:w="9639" w:type="dxa"/>
            <w:gridSpan w:val="2"/>
            <w:tcBorders>
              <w:top w:val="nil"/>
            </w:tcBorders>
          </w:tcPr>
          <w:p w:rsidR="0054798A" w:rsidRDefault="00E952BF">
            <w:pPr>
              <w:pStyle w:val="ConsPlusNormal0"/>
              <w:jc w:val="both"/>
            </w:pPr>
            <w:r>
              <w:t xml:space="preserve">(в ред. </w:t>
            </w:r>
            <w:hyperlink r:id="rId17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30.04.2015 N 464)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Блок 4 "Государственная итоговая аттестация"</w:t>
            </w:r>
          </w:p>
        </w:tc>
        <w:tc>
          <w:tcPr>
            <w:tcW w:w="1657" w:type="dxa"/>
            <w:vMerge w:val="restart"/>
          </w:tcPr>
          <w:p w:rsidR="0054798A" w:rsidRDefault="00E952BF">
            <w:pPr>
              <w:pStyle w:val="ConsPlusNormal0"/>
              <w:jc w:val="center"/>
            </w:pPr>
            <w:r>
              <w:t>9</w:t>
            </w: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Базовая часть</w:t>
            </w:r>
          </w:p>
        </w:tc>
        <w:tc>
          <w:tcPr>
            <w:tcW w:w="0" w:type="auto"/>
            <w:vMerge/>
          </w:tcPr>
          <w:p w:rsidR="0054798A" w:rsidRDefault="0054798A">
            <w:pPr>
              <w:pStyle w:val="ConsPlusNormal0"/>
            </w:pPr>
          </w:p>
        </w:tc>
      </w:tr>
      <w:tr w:rsidR="0054798A">
        <w:tc>
          <w:tcPr>
            <w:tcW w:w="7982" w:type="dxa"/>
          </w:tcPr>
          <w:p w:rsidR="0054798A" w:rsidRDefault="00E952BF">
            <w:pPr>
              <w:pStyle w:val="ConsPlusNormal0"/>
              <w:ind w:left="48"/>
              <w:jc w:val="both"/>
            </w:pPr>
            <w:r>
              <w:t>Объем программы аспирантуры</w:t>
            </w:r>
          </w:p>
        </w:tc>
        <w:tc>
          <w:tcPr>
            <w:tcW w:w="1657" w:type="dxa"/>
          </w:tcPr>
          <w:p w:rsidR="0054798A" w:rsidRDefault="00E952BF">
            <w:pPr>
              <w:pStyle w:val="ConsPlusNormal0"/>
              <w:jc w:val="center"/>
            </w:pPr>
            <w:r>
              <w:t>180</w:t>
            </w:r>
          </w:p>
        </w:tc>
      </w:tr>
    </w:tbl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 xml:space="preserve">6.3. Дисциплины (модули), относящиеся к базовой части Блока 1 "Дисциплины (модули)", в том числе направленные на подготовку к сдаче кандидатских экзаменов, являются обязательными для освоения обучающимся независимо от направленности программы аспирантуры, </w:t>
      </w:r>
      <w:r>
        <w:t>которую он осваивает.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Набор дисциплин (модулей) вариативной части Блока 1 "Дисциплины (модули)" организация определяет самостоятельно в соответствии с направленностью программы аспирантуры в объеме, установленном настоящим ФГОС ВО.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Программа аспирантуры ра</w:t>
      </w:r>
      <w:r>
        <w:t>зрабатывается в части дисциплин (модулей), направленных на подготовку к сдаче кандидатских экзаменов в соответствии с примерными программами, утверждаемыми Министерством образования и науки Российской Федерации &lt;1&gt;.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8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 3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</w:t>
      </w:r>
      <w:r>
        <w:t>013, N 40, ст. 5074).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6.4. В Блок 2 "Практики" входят практики по получению профессиональных умений и опыта профессиональной деятельности (в том числе педагогическая практика).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Педагогическая практика является обязательной.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Способы проведения практики: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ст</w:t>
      </w:r>
      <w:r>
        <w:t>ационарная;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выездная.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Практика может проводиться в структурных подразделениях организации.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6.5. В Блок 3 "Научные</w:t>
      </w:r>
      <w:r>
        <w:t xml:space="preserve"> исследования" входят научно-исследовательская деятельность и подготовка научно-квалификационной работы (диссертации) на соискание ученой степени кандидата наук.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После выбора обучающимся направленности программы и темы научно-квалификационной работы (диссе</w:t>
      </w:r>
      <w:r>
        <w:t>ртации) набор соответствующих дисциплин (модулей) и практик становится обязательным для освоения обучающимся.</w:t>
      </w:r>
    </w:p>
    <w:p w:rsidR="0054798A" w:rsidRDefault="00E952BF">
      <w:pPr>
        <w:pStyle w:val="ConsPlusNormal0"/>
        <w:jc w:val="both"/>
      </w:pPr>
      <w:r>
        <w:t xml:space="preserve">(п. 6.5 в ред. </w:t>
      </w:r>
      <w:hyperlink r:id="rId1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</w:t>
      </w:r>
      <w:r>
        <w:t xml:space="preserve"> 30.04.2015 N 464)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6.6. В Блок 4 "Государственная итоговая аттестация" входят подготовка к сдаче и сдача государственного экзамена, а также представление научного доклада об основных результатах подготовленной научно-квалификационной работы (диссертации), </w:t>
      </w:r>
      <w:r>
        <w:t>оформленной в соответствии с требованиями, устанавливаемыми Министерством образования и науки Российской Федерации &lt;1&gt;.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0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 15</w:t>
        </w:r>
      </w:hyperlink>
      <w:r>
        <w:t xml:space="preserve"> Положения о присуждении ученых степеней, утвержденного постанов</w:t>
      </w:r>
      <w:r>
        <w:t>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5074; 2014, N 32, ст. 4496).</w:t>
      </w:r>
    </w:p>
    <w:p w:rsidR="0054798A" w:rsidRDefault="0054798A">
      <w:pPr>
        <w:pStyle w:val="ConsPlusNormal0"/>
        <w:ind w:firstLine="540"/>
        <w:jc w:val="both"/>
      </w:pPr>
    </w:p>
    <w:p w:rsidR="0054798A" w:rsidRDefault="00E952BF">
      <w:pPr>
        <w:pStyle w:val="ConsPlusNormal0"/>
        <w:ind w:firstLine="540"/>
        <w:jc w:val="both"/>
      </w:pPr>
      <w:r>
        <w:t>По результатам представления научного доклада об о</w:t>
      </w:r>
      <w:r>
        <w:t xml:space="preserve">сновных результатах подготовленной научно-квалификационной работы (диссертации) организация дает заключение, в соответствии с </w:t>
      </w:r>
      <w:hyperlink r:id="rId21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пунктом 16</w:t>
        </w:r>
      </w:hyperlink>
      <w:r>
        <w:t xml:space="preserve"> Положения о присуждении ученых степеней, утвержденного постановлением Правительства Российск</w:t>
      </w:r>
      <w:r>
        <w:t>ой Федерации от 24 сентября 2013 г. N 842 (Собрание законодательства Российской Федерации, 2013, N 40, ст. 5074; 2014, N 32, ст. 4496).</w:t>
      </w:r>
    </w:p>
    <w:p w:rsidR="0054798A" w:rsidRDefault="00E952BF">
      <w:pPr>
        <w:pStyle w:val="ConsPlusNormal0"/>
        <w:jc w:val="both"/>
      </w:pPr>
      <w:r>
        <w:t xml:space="preserve">(п. 6.6 в ред. </w:t>
      </w:r>
      <w:hyperlink r:id="rId22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jc w:val="center"/>
        <w:outlineLvl w:val="1"/>
      </w:pPr>
      <w:r>
        <w:t>VII. ТРЕБОВАНИЯ К УСЛОВИЯМ РЕАЛИЗАЦИИ ПРОГРАММЫ АСПИРАНТУРЫ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  <w:outlineLvl w:val="2"/>
      </w:pPr>
      <w:r>
        <w:t>7.1. Общесистемные требования к реализации программы аспирантуры.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</w:t>
      </w:r>
      <w:r>
        <w:t xml:space="preserve"> деятельности обучающихся, предусмотренных учебным планом.</w:t>
      </w:r>
    </w:p>
    <w:p w:rsidR="0054798A" w:rsidRDefault="00E952BF">
      <w:pPr>
        <w:pStyle w:val="ConsPlusNormal0"/>
        <w:jc w:val="both"/>
      </w:pPr>
      <w:r>
        <w:t xml:space="preserve">(в ред. </w:t>
      </w:r>
      <w:hyperlink r:id="rId23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7.1.2. Каждый обучающийся в течение все</w:t>
      </w:r>
      <w:r>
        <w:t>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</w:t>
      </w:r>
      <w:r>
        <w:t>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и о</w:t>
      </w:r>
      <w:r>
        <w:t>твечающая техническим требованиям организации как на территории организации, так и вне ее.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доступ к учебным планам, рабочим программам дисциплин (модулей), практик и к издания</w:t>
      </w:r>
      <w:r>
        <w:t>м электронных библиотечных систем и электронным образовательным ресурсам, указанным в рабочих программах;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проведение вс</w:t>
      </w:r>
      <w:r>
        <w:t>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формирование электронного портфолио обучающегося, в том числе сохранение работ обучающег</w:t>
      </w:r>
      <w:r>
        <w:t>ося, рецензий и оценок на эти работы со стороны любых участников образовательного процесса;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Функционирование </w:t>
      </w:r>
      <w:r>
        <w:t>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</w:t>
      </w:r>
      <w:r>
        <w:t>еды должно соответствовать законодательству Российской Федерации &lt;1&gt;.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&lt;1&gt; Федеральный </w:t>
      </w:r>
      <w:hyperlink r:id="rId24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</w:t>
      </w:r>
      <w:r>
        <w:t xml:space="preserve">ст. 3448; 2010, N 31, ст. 4196; 2011, N 15, ст. 2038; N 30, ст. 4600; 2012, N 31, ст. 4328; 2013, N 14, ст. 1658; N 23, ст. 2870; N 27, ст. 3479; N 52, ст. 6961; N 52, ст. 6963), Федеральный </w:t>
      </w:r>
      <w:hyperlink r:id="rId25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</w:t>
      </w:r>
      <w:r>
        <w:t>09, N 48, ст. 5716; N 52, ст. 6439; 2010, N 27, ст. 3407; N 31, ст. 4173; N 31, ст. 4196; N 49, ст. 6409; 2011, N 23, ст. 3263; N 31, ст. 4701; 2013, N 14, ст. 1651; N 30, ст. 4038; N 51, ст. 6683).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</w:pPr>
      <w:r>
        <w:t>7.1.3. В случае реализации программы аспирантуры в сетев</w:t>
      </w:r>
      <w:r>
        <w:t>ой форме требования к реализации программы аспирантуры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аспирантуры в сетевой форме</w:t>
      </w:r>
      <w:r>
        <w:t>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7.1.4. В случае реализации программы аспирантуры на кафедрах, созданных в установленном порядке в иных организациях или в иных структурных подразделениях организации, требования к условиям реализации программы аспирантуры должны обеспечиваться совокупнос</w:t>
      </w:r>
      <w:r>
        <w:t>тью ресурсов организаций.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26" w:tooltip="Приказ Минздравсоцразвития России от 11.01.2011 N 1н (ред. от 25.01.2023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уководителей и специалистов в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</w:t>
      </w:r>
      <w:r>
        <w:t>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</w:t>
      </w:r>
      <w:r>
        <w:t>тандартам (при наличии).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54798A" w:rsidRDefault="0054798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479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798A" w:rsidRDefault="00E952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</w:t>
            </w:r>
            <w:r>
              <w:rPr>
                <w:color w:val="392C69"/>
              </w:rPr>
              <w:t>имечание.</w:t>
            </w:r>
          </w:p>
          <w:p w:rsidR="0054798A" w:rsidRDefault="00E952BF">
            <w:pPr>
              <w:pStyle w:val="ConsPlusNormal0"/>
              <w:jc w:val="both"/>
            </w:pPr>
            <w:r>
              <w:rPr>
                <w:color w:val="392C69"/>
              </w:rPr>
              <w:t>П. 7.1.7 не применяется до 31.12.2024 в части публикаций в журналах, индексируемых в базах данных Web of Science или Scopus, если на 21.03.2022 соответствующие требования не выполнены (Приказ Минобрнауки России от 06.05.2022 N 442).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8A" w:rsidRDefault="0054798A">
            <w:pPr>
              <w:pStyle w:val="ConsPlusNormal0"/>
            </w:pPr>
          </w:p>
        </w:tc>
      </w:tr>
    </w:tbl>
    <w:p w:rsidR="0054798A" w:rsidRDefault="00E952BF">
      <w:pPr>
        <w:pStyle w:val="ConsPlusNormal0"/>
        <w:spacing w:before="260"/>
        <w:ind w:firstLine="540"/>
        <w:jc w:val="both"/>
      </w:pPr>
      <w:r>
        <w:t xml:space="preserve">7.1.7. Среднегодовое число публикаций научно-педагогических работников организации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Web </w:t>
      </w:r>
      <w:r>
        <w:t xml:space="preserve">of Science или Scopus, или не менее 20 в журналах, индексируемых в Российском индексе научного цитирования, или в научных рецензируемых изданиях, определенных в Перечне рецензируемых изданий согласно </w:t>
      </w:r>
      <w:hyperlink r:id="rId27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пункту 12</w:t>
        </w:r>
      </w:hyperlink>
      <w:r>
        <w:t xml:space="preserve"> Положения о присужд</w:t>
      </w:r>
      <w:r>
        <w:t>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7.1.8. В организации, реализу</w:t>
      </w:r>
      <w:r>
        <w:t>ющей программы аспирантуры,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</w:t>
      </w:r>
      <w:r>
        <w:t>инга системы образования, утверждаемого Министерством образования и науки Российской Федерации &lt;1&gt;.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8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</w:t>
      </w:r>
      <w:r>
        <w:t>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  <w:outlineLvl w:val="2"/>
      </w:pPr>
      <w:r>
        <w:t>7.2. Требования к кадровым условиям реализации программы аспирантуры.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7.2.1. Реализация программы аспирантуры обеспечивается руководящими и научно-педагогическими работниками организации, а также лицами, привлекаемыми к реализации программы аспирантуры на условиях гражданско-правового договора.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7.2.2. Доля научно-педагогичес</w:t>
      </w:r>
      <w:r>
        <w:t>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</w:t>
      </w:r>
      <w:r>
        <w:t>знаваемое в Российской Федерации), в общем числе научно-педагогических работников, реализующих программу аспирантуры, должна составлять не менее 75 процентов.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7.2.3. Научный руководитель, назначенный обучающемуся, должен иметь ученую степень (в том числе у</w:t>
      </w:r>
      <w:r>
        <w:t>ченую степень, присвоенную за рубежом и признаваемую в Российской Федерации), осуществлять самостоятельную научно-исследовательскую, творческую деятельность (участвовать в осуществлении такой деятельности) по направленности (профилю) подготовки, иметь публ</w:t>
      </w:r>
      <w:r>
        <w:t>икации по результатам указанной научно-исследовательской, творческой деятельности в ведущих отечественных и (или) зарубежных рецензируемых научных журналах и изданиях, а также осуществлять апробацию результатов указанной научно-исследовательской, творческо</w:t>
      </w:r>
      <w:r>
        <w:t>й деятельности на национальных и международных конференциях.</w:t>
      </w:r>
    </w:p>
    <w:p w:rsidR="0054798A" w:rsidRDefault="00E952BF">
      <w:pPr>
        <w:pStyle w:val="ConsPlusNormal0"/>
        <w:jc w:val="both"/>
      </w:pPr>
      <w:r>
        <w:t xml:space="preserve">(в ред. </w:t>
      </w:r>
      <w:hyperlink r:id="rId2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аспирантуры.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7.3.1.</w:t>
      </w:r>
      <w:r>
        <w:t xml:space="preserve"> Организация должна иметь специальные помещения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а также помещения для самостоятельной работы и помеще</w:t>
      </w:r>
      <w:r>
        <w:t>ния для хранения и профилактического обслуживания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информации большой аудитории.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Перечень материально-т</w:t>
      </w:r>
      <w:r>
        <w:t>ехнического обеспечения, необходимого для реализации программы аспирантуры, включает в себя лабораторное оборудование в зависимости от степени сложности для обеспечения преподавания дисциплин (модулей), осуществления научно-исследовательской деятельности и</w:t>
      </w:r>
      <w:r>
        <w:t xml:space="preserve"> подготовки научно-квалификационной работы (диссертации), а также обеспечения проведения практик. Конкретные требования к материально-техническому и учебно-методическому обеспечению зависят от направленности программы и определяются в примерных основных об</w:t>
      </w:r>
      <w:r>
        <w:t>разовательных программах.</w:t>
      </w:r>
    </w:p>
    <w:p w:rsidR="0054798A" w:rsidRDefault="00E952BF">
      <w:pPr>
        <w:pStyle w:val="ConsPlusNormal0"/>
        <w:jc w:val="both"/>
      </w:pPr>
      <w:r>
        <w:t xml:space="preserve">(в ред. </w:t>
      </w:r>
      <w:hyperlink r:id="rId30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Помещения для самостоятельной работы обучающихся должны быть оснащены ко</w:t>
      </w:r>
      <w:r>
        <w:t>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В случае применения электронного обучения, дистанционных образовательных технологий допускается замена сп</w:t>
      </w:r>
      <w:r>
        <w:t>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В случае неиспользования в организации электронно-библиотечной системы (электронной библиотеки) </w:t>
      </w:r>
      <w:r>
        <w:t>библиотечный фонд должен быть укомплектован печатными изданиями из расчета не менее 50 экземпляров каждого из изданий обязательной литературы, перечисленной в рабочих программах дисциплин (модулей), практик, и не менее 25 экземпляров дополнительной литерат</w:t>
      </w:r>
      <w:r>
        <w:t>уры на 100 обучающихся.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 xml:space="preserve">7.3.3. Электронно-библиотечная </w:t>
      </w:r>
      <w:r>
        <w:t>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аспирантуры.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7.3.4. Обучающимся и научно-педагогическим работникам должен быть обеспе</w:t>
      </w:r>
      <w:r>
        <w:t>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(в том числе международным реферативным базам данных научных изданий) и информационн</w:t>
      </w:r>
      <w:r>
        <w:t>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7.3.5. Обучающиеся из числа лиц с ограниченными возможностями здоровья должны быть обеспечены электронными и (или) печатными обра</w:t>
      </w:r>
      <w:r>
        <w:t>зовательными ресурсами в формах, адаптированных к ограничениям их здоровья.</w:t>
      </w:r>
    </w:p>
    <w:p w:rsidR="0054798A" w:rsidRDefault="0054798A">
      <w:pPr>
        <w:pStyle w:val="ConsPlusNormal0"/>
        <w:jc w:val="both"/>
      </w:pPr>
    </w:p>
    <w:p w:rsidR="0054798A" w:rsidRDefault="00E952BF">
      <w:pPr>
        <w:pStyle w:val="ConsPlusNormal0"/>
        <w:ind w:firstLine="540"/>
        <w:jc w:val="both"/>
        <w:outlineLvl w:val="2"/>
      </w:pPr>
      <w:r>
        <w:t>7.4. Требования к финансовому обеспечению программы аспирантуры.</w:t>
      </w:r>
    </w:p>
    <w:p w:rsidR="0054798A" w:rsidRDefault="00E952BF">
      <w:pPr>
        <w:pStyle w:val="ConsPlusNormal0"/>
        <w:spacing w:before="200"/>
        <w:ind w:firstLine="540"/>
        <w:jc w:val="both"/>
      </w:pPr>
      <w:r>
        <w:t>7.4.1. Финансовое обеспечение реализации программы аспирантуры должно осуществляться в объеме не ниже установленны</w:t>
      </w:r>
      <w:r>
        <w:t xml:space="preserve">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</w:t>
      </w:r>
      <w:r>
        <w:t xml:space="preserve">образовательных программ в соответствии с </w:t>
      </w:r>
      <w:hyperlink r:id="rId31" w:tooltip="Приказ Минобрнауки России от 02.08.2013 N 638 &quot;Об утверждении методики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</w:t>
      </w:r>
      <w:r>
        <w:t xml:space="preserve">аккредитацию образовательных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</w:t>
      </w:r>
      <w:r>
        <w:t>Федерации 16 сентября 2013 г., регистрационный N 29967).</w:t>
      </w:r>
    </w:p>
    <w:p w:rsidR="0054798A" w:rsidRDefault="0054798A">
      <w:pPr>
        <w:pStyle w:val="ConsPlusNormal0"/>
        <w:jc w:val="both"/>
      </w:pPr>
    </w:p>
    <w:p w:rsidR="0054798A" w:rsidRDefault="0054798A">
      <w:pPr>
        <w:pStyle w:val="ConsPlusNormal0"/>
        <w:jc w:val="both"/>
      </w:pPr>
    </w:p>
    <w:p w:rsidR="0054798A" w:rsidRDefault="0054798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4798A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2BF" w:rsidRDefault="00E952BF">
      <w:r>
        <w:separator/>
      </w:r>
    </w:p>
  </w:endnote>
  <w:endnote w:type="continuationSeparator" w:id="0">
    <w:p w:rsidR="00E952BF" w:rsidRDefault="00E9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98A" w:rsidRDefault="0054798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4798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4798A" w:rsidRDefault="00E952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4798A" w:rsidRDefault="00E952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4798A" w:rsidRDefault="00E952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4798A" w:rsidRDefault="00E952B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98A" w:rsidRDefault="0054798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4798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4798A" w:rsidRDefault="00E952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4798A" w:rsidRDefault="00E952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4798A" w:rsidRDefault="00E952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4798A" w:rsidRDefault="00E952B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2BF" w:rsidRDefault="00E952BF">
      <w:r>
        <w:separator/>
      </w:r>
    </w:p>
  </w:footnote>
  <w:footnote w:type="continuationSeparator" w:id="0">
    <w:p w:rsidR="00E952BF" w:rsidRDefault="00E9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4798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4798A" w:rsidRDefault="00E952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30.07.2014 N 900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30.04.2015, с изм. от 17.11.2023)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го...</w:t>
          </w:r>
        </w:p>
      </w:tc>
      <w:tc>
        <w:tcPr>
          <w:tcW w:w="2300" w:type="pct"/>
          <w:vAlign w:val="center"/>
        </w:tcPr>
        <w:p w:rsidR="0054798A" w:rsidRDefault="00E952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03.08.2026</w:t>
          </w:r>
        </w:p>
      </w:tc>
    </w:tr>
  </w:tbl>
  <w:p w:rsidR="0054798A" w:rsidRDefault="0054798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4798A" w:rsidRDefault="0054798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4798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4798A" w:rsidRDefault="00E952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30.07.2014 N 900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30.04.2015, с изм. от 17.11.2023)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федерального го...</w:t>
          </w:r>
        </w:p>
      </w:tc>
      <w:tc>
        <w:tcPr>
          <w:tcW w:w="2300" w:type="pct"/>
          <w:vAlign w:val="center"/>
        </w:tcPr>
        <w:p w:rsidR="0054798A" w:rsidRDefault="00E952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03.08.2026</w:t>
          </w:r>
        </w:p>
      </w:tc>
    </w:tr>
  </w:tbl>
  <w:p w:rsidR="0054798A" w:rsidRDefault="0054798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4798A" w:rsidRDefault="0054798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98A"/>
    <w:rsid w:val="00445361"/>
    <w:rsid w:val="0054798A"/>
    <w:rsid w:val="00E9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FC9A"/>
  <w15:docId w15:val="{6DE536FC-B4E3-4FE2-86AE-0A738D18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827&amp;dst=100051" TargetMode="External"/><Relationship Id="rId18" Type="http://schemas.openxmlformats.org/officeDocument/2006/relationships/hyperlink" Target="https://login.consultant.ru/link/?req=doc&amp;base=LAW&amp;n=539835&amp;dst=100030" TargetMode="External"/><Relationship Id="rId26" Type="http://schemas.openxmlformats.org/officeDocument/2006/relationships/hyperlink" Target="https://login.consultant.ru/link/?req=doc&amp;base=LAW&amp;n=440481&amp;dst=100009" TargetMode="External"/><Relationship Id="rId21" Type="http://schemas.openxmlformats.org/officeDocument/2006/relationships/hyperlink" Target="https://login.consultant.ru/link/?req=doc&amp;base=LAW&amp;n=539835&amp;dst=100068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180460&amp;dst=100537" TargetMode="External"/><Relationship Id="rId17" Type="http://schemas.openxmlformats.org/officeDocument/2006/relationships/hyperlink" Target="https://login.consultant.ru/link/?req=doc&amp;base=LAW&amp;n=180460&amp;dst=100540" TargetMode="External"/><Relationship Id="rId25" Type="http://schemas.openxmlformats.org/officeDocument/2006/relationships/hyperlink" Target="https://login.consultant.ru/link/?req=doc&amp;base=LAW&amp;n=540428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80460&amp;dst=100539" TargetMode="External"/><Relationship Id="rId20" Type="http://schemas.openxmlformats.org/officeDocument/2006/relationships/hyperlink" Target="https://login.consultant.ru/link/?req=doc&amp;base=LAW&amp;n=539835&amp;dst=100065" TargetMode="External"/><Relationship Id="rId29" Type="http://schemas.openxmlformats.org/officeDocument/2006/relationships/hyperlink" Target="https://login.consultant.ru/link/?req=doc&amp;base=LAW&amp;n=180460&amp;dst=10055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618&amp;dst=100042" TargetMode="External"/><Relationship Id="rId24" Type="http://schemas.openxmlformats.org/officeDocument/2006/relationships/hyperlink" Target="https://login.consultant.ru/link/?req=doc&amp;base=LAW&amp;n=538088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96653&amp;dst=100200" TargetMode="External"/><Relationship Id="rId23" Type="http://schemas.openxmlformats.org/officeDocument/2006/relationships/hyperlink" Target="https://login.consultant.ru/link/?req=doc&amp;base=LAW&amp;n=180460&amp;dst=100549" TargetMode="External"/><Relationship Id="rId28" Type="http://schemas.openxmlformats.org/officeDocument/2006/relationships/hyperlink" Target="https://login.consultant.ru/link/?req=doc&amp;base=LAW&amp;n=412807&amp;dst=1000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827&amp;dst=100051" TargetMode="External"/><Relationship Id="rId19" Type="http://schemas.openxmlformats.org/officeDocument/2006/relationships/hyperlink" Target="https://login.consultant.ru/link/?req=doc&amp;base=LAW&amp;n=180460&amp;dst=100541" TargetMode="External"/><Relationship Id="rId31" Type="http://schemas.openxmlformats.org/officeDocument/2006/relationships/hyperlink" Target="https://login.consultant.ru/link/?req=doc&amp;base=LAW&amp;n=152100&amp;dst=10001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80460&amp;dst=100537" TargetMode="External"/><Relationship Id="rId14" Type="http://schemas.openxmlformats.org/officeDocument/2006/relationships/hyperlink" Target="https://login.consultant.ru/link/?req=doc&amp;base=LAW&amp;n=455411&amp;dst=100016" TargetMode="External"/><Relationship Id="rId22" Type="http://schemas.openxmlformats.org/officeDocument/2006/relationships/hyperlink" Target="https://login.consultant.ru/link/?req=doc&amp;base=LAW&amp;n=180460&amp;dst=100544" TargetMode="External"/><Relationship Id="rId27" Type="http://schemas.openxmlformats.org/officeDocument/2006/relationships/hyperlink" Target="https://login.consultant.ru/link/?req=doc&amp;base=LAW&amp;n=539835&amp;dst=100052" TargetMode="External"/><Relationship Id="rId30" Type="http://schemas.openxmlformats.org/officeDocument/2006/relationships/hyperlink" Target="https://login.consultant.ru/link/?req=doc&amp;base=LAW&amp;n=180460&amp;dst=100551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5168</Words>
  <Characters>29460</Characters>
  <Application>Microsoft Office Word</Application>
  <DocSecurity>0</DocSecurity>
  <Lines>245</Lines>
  <Paragraphs>69</Paragraphs>
  <ScaleCrop>false</ScaleCrop>
  <Company>КонсультантПлюс Версия 4026.00.32</Company>
  <LinksUpToDate>false</LinksUpToDate>
  <CharactersWithSpaces>34559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30.07.2014 N 900
(ред. от 30.04.2015, с изм. от 17.11.2023)
"Об утверждении федерального государственного образовательного стандарта высшего образования по направлению подготовки 41.06.01 Политические науки и регионоведение (уровень подготовки кадров высшей квалификации)"
(Зарегистрировано в Минюсте России 22.08.2014 N 33764)</dc:title>
  <cp:lastModifiedBy>Катаржнова Ольга Ивановна</cp:lastModifiedBy>
  <cp:revision>2</cp:revision>
  <dcterms:created xsi:type="dcterms:W3CDTF">2026-08-03T13:54:00Z</dcterms:created>
  <dcterms:modified xsi:type="dcterms:W3CDTF">2026-08-03T13:54:00Z</dcterms:modified>
</cp:coreProperties>
</file>