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</w:tblPr>
      <w:tblGrid>
        <w:gridCol w:w="7100"/>
        <w:gridCol w:w="7100"/>
      </w:tblGrid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gridSpan w:val="2"/>
            <w:tcW w:w="142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r>
              <w:rPr>
                <w:sz w:val="20"/>
              </w:rPr>
              <w:t xml:space="preserve">Постановление Правительства РФ от 05.08.2013 N 662</w:t>
              <w:br/>
              <w:t xml:space="preserve">(ред. от 24.03.2022)</w:t>
              <w:br/>
              <w:t xml:space="preserve">"Об осуществлении мониторинга системы образования"</w:t>
              <w:br/>
              <w:t xml:space="preserve">(вместе с "Правилами осуществления мониторинга системы образования")</w:t>
            </w:r>
            <w:r>
              <w:rPr>
                <w:sz w:val="20"/>
              </w:rPr>
              <w:br/>
              <w:t xml:space="preserve"> 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hyperlink w:history="0" r:id="rId4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Ред. от 12.03.2020, недействующая</w:t>
              </w:r>
            </w:hyperlink>
            <w:r>
              <w:rPr>
                <w:sz w:val="20"/>
              </w:rPr>
              <w:br/>
              <w:t xml:space="preserve"> 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hyperlink w:history="0" r:id="rId5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Ред. от 24.03.2022, действующая</w:t>
              </w:r>
            </w:hyperlink>
            <w:r>
              <w:rPr>
                <w:sz w:val="20"/>
              </w:rPr>
              <w:br/>
              <w:t xml:space="preserve"> 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Постановление</w:t>
              <w:br/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Постановление</w:t>
              <w:br/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3. Настоящее постановление вступает в силу с 1 сентября 2013 г.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3. Настоящее постановление вступает в силу с 1 сентября 2013 г. </w:t>
            </w:r>
            <w:r>
              <w:rPr>
                <w:sz w:val="20"/>
                <w:shd w:val="clear" w:fill="c0c0c0"/>
              </w:rPr>
              <w:t xml:space="preserve">и действует до 1 сентября 2028 г.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Правила осуществления мониторинга системы образования</w:t>
              <w:br/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Правила осуществления мониторинга системы образования</w:t>
              <w:br/>
            </w:r>
          </w:p>
        </w:tc>
      </w:tr>
      <w:tr>
        <w:tblPrEx>
          <w:tblBorders>
            <w:top w:val="single" w:sz="8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1. Настоящие Правила устанавливают порядок осуществления мониторинга системы образования (далее - мониторинг).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1. Настоящие Правила устанавливают порядок осуществления мониторинга системы образования (далее - мониторинг)</w:t>
            </w:r>
            <w:r>
              <w:rPr>
                <w:sz w:val="20"/>
                <w:shd w:val="clear" w:fill="c0c0c0"/>
              </w:rPr>
              <w:t xml:space="preserve">, включая порядок осуществления аккредитационного мониторинга и применения его результатов</w:t>
            </w:r>
            <w:r>
              <w:rPr>
                <w:sz w:val="20"/>
              </w:rPr>
              <w:t xml:space="preserve">.</w:t>
            </w:r>
          </w:p>
        </w:tc>
      </w:tr>
      <w:tr>
        <w:tblPrEx>
          <w:tblBorders>
            <w:top w:val="nil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образования.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</w:t>
            </w:r>
            <w:r>
              <w:rPr>
                <w:sz w:val="20"/>
                <w:shd w:val="clear" w:fill="c0c0c0"/>
              </w:rPr>
              <w:t xml:space="preserve">образования, качества</w:t>
            </w:r>
            <w:r>
              <w:rPr>
                <w:sz w:val="20"/>
              </w:rPr>
              <w:t xml:space="preserve"> образования, выполненный на основе указанной информации (далее - сбор, обработка и анализ информации).</w:t>
            </w:r>
          </w:p>
        </w:tc>
      </w:tr>
      <w:tr>
        <w:tblPrEx>
          <w:tblBorders>
            <w:top w:val="nil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Показатели</w:t>
            </w:r>
            <w:r>
              <w:rPr>
                <w:sz w:val="20"/>
              </w:rPr>
              <w:t xml:space="preserve"> мониторинга и </w:t>
            </w:r>
            <w:r>
              <w:rPr>
                <w:sz w:val="20"/>
              </w:rPr>
              <w:t xml:space="preserve">методика</w:t>
            </w:r>
            <w:r>
              <w:rPr>
                <w:sz w:val="20"/>
              </w:rPr>
      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      </w:r>
            <w:hyperlink w:history="0" r:id="rId6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      </w:r>
            <w:hyperlink w:history="0" r:id="rId7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ff0000"/>
                  <w:strike w:val="on"/>
                </w:rPr>
                <w:t xml:space="preserve">подпунктом</w:t>
              </w:r>
            </w:hyperlink>
            <w:hyperlink w:history="0" r:id="rId8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 "</w:t>
              </w:r>
            </w:hyperlink>
            <w:hyperlink w:history="0" r:id="rId9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ff0000"/>
                  <w:strike w:val="on"/>
                </w:rPr>
                <w:t xml:space="preserve">б</w:t>
              </w:r>
            </w:hyperlink>
            <w:hyperlink w:history="0" r:id="rId10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" пункта 10</w:t>
              </w:r>
            </w:hyperlink>
            <w:r>
              <w:rPr>
                <w:sz w:val="20"/>
              </w:rPr>
              <w:t xml:space="preserve"> указанного перечня.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11" w:tooltip="Приказ Рособрнадзора N 1684, Минпросвещения России N 694, Минобрнауки России N 1377 от 18.12.2019 (ред. от 19.04.2021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Показатели</w:t>
              </w:r>
            </w:hyperlink>
            <w:r>
              <w:rPr>
                <w:sz w:val="20"/>
              </w:rPr>
              <w:t xml:space="preserve"> мониторинга и </w:t>
            </w:r>
            <w:hyperlink w:history="0" r:id="rId12" w:tooltip="Приказ Рособрнадзора N 1684, Минпросвещения России N 694, Минобрнауки России N 1377 от 18.12.2019 (ред. от 19.04.2021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методика</w:t>
              </w:r>
            </w:hyperlink>
            <w:r>
              <w:rPr>
                <w:sz w:val="20"/>
              </w:rPr>
              <w:t xml:space="preserve"> их расчета в части информации, предусмотренной </w:t>
            </w:r>
            <w:hyperlink w:history="0" r:id="rId13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ff0000"/>
                  <w:strike w:val="on"/>
                </w:rPr>
                <w:t xml:space="preserve">подпунктом</w:t>
              </w:r>
            </w:hyperlink>
            <w:hyperlink w:history="0" r:id="rId14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 "</w:t>
              </w:r>
            </w:hyperlink>
            <w:hyperlink w:history="0" r:id="rId15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ff0000"/>
                  <w:strike w:val="on"/>
                </w:rPr>
                <w:t xml:space="preserve">б</w:t>
              </w:r>
            </w:hyperlink>
            <w:hyperlink w:history="0" r:id="rId16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" пункта 10</w:t>
              </w:r>
            </w:hyperlink>
            <w:r>
              <w:rPr>
                <w:sz w:val="20"/>
              </w:rPr>
              <w:t xml:space="preserve"> перечня, указанного в </w:t>
            </w:r>
            <w:hyperlink w:history="0" r:id="rId17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абзаце втором</w:t>
              </w:r>
            </w:hyperlink>
            <w:r>
              <w:rPr>
                <w:sz w:val="20"/>
              </w:rPr>
      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Показатели</w:t>
            </w:r>
            <w:r>
              <w:rPr>
                <w:sz w:val="20"/>
              </w:rPr>
              <w:t xml:space="preserve"> мониторинга и </w:t>
            </w:r>
            <w:r>
              <w:rPr>
                <w:sz w:val="20"/>
              </w:rPr>
              <w:t xml:space="preserve">методика</w:t>
            </w:r>
            <w:r>
              <w:rPr>
                <w:sz w:val="20"/>
              </w:rPr>
      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      </w:r>
            <w:hyperlink w:history="0" r:id="rId1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      </w:r>
            <w:hyperlink w:history="0" r:id="rId19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подпунктами "б"</w:t>
              </w:r>
            </w:hyperlink>
            <w:r>
              <w:rPr>
                <w:sz w:val="20"/>
                <w:shd w:val="clear" w:fill="c0c0c0"/>
              </w:rPr>
              <w:t xml:space="preserve">, </w:t>
            </w:r>
            <w:hyperlink w:history="0" r:id="rId20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"д"</w:t>
              </w:r>
            </w:hyperlink>
            <w:r>
              <w:rPr>
                <w:sz w:val="20"/>
                <w:shd w:val="clear" w:fill="c0c0c0"/>
              </w:rPr>
              <w:t xml:space="preserve"> -</w:t>
            </w:r>
            <w:r>
              <w:rPr>
                <w:sz w:val="20"/>
              </w:rPr>
              <w:t xml:space="preserve"> </w:t>
            </w:r>
            <w:hyperlink w:history="0" r:id="rId21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"</w:t>
              </w:r>
            </w:hyperlink>
            <w:hyperlink w:history="0" r:id="rId22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ж</w:t>
              </w:r>
            </w:hyperlink>
            <w:hyperlink w:history="0" r:id="rId23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" пункта 10</w:t>
              </w:r>
            </w:hyperlink>
            <w:r>
              <w:rPr>
                <w:sz w:val="20"/>
              </w:rPr>
              <w:t xml:space="preserve"> указанного перечня.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24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{КонсультантПлюс}">
              <w:r>
                <w:rPr>
                  <w:sz w:val="20"/>
                  <w:color w:val="0000ff"/>
                </w:rPr>
                <w:t xml:space="preserve">Показатели</w:t>
              </w:r>
            </w:hyperlink>
            <w:r>
              <w:rPr>
                <w:sz w:val="20"/>
              </w:rPr>
              <w:t xml:space="preserve"> мониторинга и </w:t>
            </w:r>
            <w:hyperlink w:history="0" r:id="rId25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{КонсультантПлюс}">
              <w:r>
                <w:rPr>
                  <w:sz w:val="20"/>
                  <w:color w:val="0000ff"/>
                </w:rPr>
                <w:t xml:space="preserve">методика</w:t>
              </w:r>
            </w:hyperlink>
            <w:r>
              <w:rPr>
                <w:sz w:val="20"/>
              </w:rPr>
              <w:t xml:space="preserve"> их расчета в части информации, предусмотренной </w:t>
            </w:r>
            <w:hyperlink w:history="0" r:id="rId26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подпунктами "б"</w:t>
              </w:r>
            </w:hyperlink>
            <w:r>
              <w:rPr>
                <w:sz w:val="20"/>
                <w:shd w:val="clear" w:fill="c0c0c0"/>
              </w:rPr>
              <w:t xml:space="preserve">, </w:t>
            </w:r>
            <w:hyperlink w:history="0" r:id="rId27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"д"</w:t>
              </w:r>
            </w:hyperlink>
            <w:r>
              <w:rPr>
                <w:sz w:val="20"/>
                <w:shd w:val="clear" w:fill="c0c0c0"/>
              </w:rPr>
              <w:t xml:space="preserve"> -</w:t>
            </w:r>
            <w:r>
              <w:rPr>
                <w:sz w:val="20"/>
              </w:rPr>
              <w:t xml:space="preserve"> </w:t>
            </w:r>
            <w:hyperlink w:history="0" r:id="rId2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"</w:t>
              </w:r>
            </w:hyperlink>
            <w:hyperlink w:history="0" r:id="rId29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ж</w:t>
              </w:r>
            </w:hyperlink>
            <w:hyperlink w:history="0" r:id="rId30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" пункта 10</w:t>
              </w:r>
            </w:hyperlink>
            <w:r>
              <w:rPr>
                <w:sz w:val="20"/>
              </w:rPr>
              <w:t xml:space="preserve"> перечня, указанного в </w:t>
            </w:r>
            <w:hyperlink w:history="0" r:id="rId31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абзаце втором</w:t>
              </w:r>
            </w:hyperlink>
            <w:r>
              <w:rPr>
                <w:sz w:val="20"/>
              </w:rPr>
      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      </w:r>
          </w:p>
        </w:tc>
      </w:tr>
      <w:tr>
        <w:tblPrEx>
          <w:tblBorders>
            <w:top w:val="nil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      </w:r>
            <w:hyperlink w:history="0" r:id="rId32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, указанным в </w:t>
            </w:r>
            <w:hyperlink w:history="0" r:id="rId33" w:tooltip="Постановление Правительства РФ от 05.08.2013 N 662 (ред. от 12.03.2020) &quot;Об осуществлении мониторинга системы образования&quot; (вместе с &quot;Правилами осуществления мониторинга системы образования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пункте 4</w:t>
              </w:r>
            </w:hyperlink>
            <w:r>
              <w:rPr>
                <w:sz w:val="20"/>
              </w:rPr>
              <w:t xml:space="preserve"> настоящих Правил.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      </w:r>
            <w:hyperlink w:history="0" r:id="rId34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пункте 7 части 1 статьи 6</w:t>
              </w:r>
            </w:hyperlink>
            <w:r>
              <w:rPr>
                <w:sz w:val="20"/>
                <w:shd w:val="clear" w:fill="c0c0c0"/>
              </w:rPr>
      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      </w:r>
            <w:hyperlink w:history="0" r:id="rId3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пункте 4 части 1 статьи 7</w:t>
              </w:r>
            </w:hyperlink>
            <w:r>
              <w:rPr>
                <w:sz w:val="20"/>
                <w:shd w:val="clear" w:fill="c0c0c0"/>
              </w:rPr>
      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6. Мониторинг</w:t>
            </w:r>
            <w:r>
              <w:rPr>
                <w:sz w:val="20"/>
                <w:shd w:val="clear" w:fill="c0c0c0"/>
              </w:rPr>
              <w:t xml:space="preserve">, включая аккредитационный мониторинг,</w:t>
            </w:r>
            <w:r>
              <w:rPr>
                <w:sz w:val="20"/>
              </w:rPr>
              <w:t xml:space="preserve">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      </w:r>
            <w:hyperlink w:history="0" r:id="rId36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, указанным в </w:t>
            </w:r>
            <w:hyperlink w:history="0" r:id="rId37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</w:rPr>
                <w:t xml:space="preserve">пункте 4</w:t>
              </w:r>
            </w:hyperlink>
            <w:r>
              <w:rPr>
                <w:sz w:val="20"/>
              </w:rPr>
              <w:t xml:space="preserve"> настоящих Правил.</w:t>
            </w:r>
          </w:p>
        </w:tc>
      </w:tr>
      <w:tr>
        <w:tblPrEx>
          <w:tblBorders>
            <w:top w:val="nil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Порядок проведения мониторинга</w:t>
            </w:r>
            <w:r>
              <w:rPr>
                <w:sz w:val="20"/>
                <w:shd w:val="clear" w:fill="c0c0c0"/>
              </w:rPr>
              <w:t xml:space="preserve">, включая проведение аккредитационного мониторинга,</w:t>
            </w:r>
            <w:r>
              <w:rPr>
                <w:sz w:val="20"/>
              </w:rPr>
              <w:t xml:space="preserve">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информации, предусмотренной </w:t>
            </w:r>
            <w:hyperlink w:history="0" r:id="rId3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подпунктами "д"</w:t>
              </w:r>
            </w:hyperlink>
            <w:r>
              <w:rPr>
                <w:sz w:val="20"/>
                <w:shd w:val="clear" w:fill="c0c0c0"/>
              </w:rPr>
              <w:t xml:space="preserve"> - </w:t>
            </w:r>
            <w:hyperlink w:history="0" r:id="rId39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"ж" пункта 10</w:t>
              </w:r>
            </w:hyperlink>
            <w:r>
              <w:rPr>
                <w:sz w:val="20"/>
                <w:shd w:val="clear" w:fill="c0c0c0"/>
              </w:rPr>
              <w:t xml:space="preserve"> перечня, указанного в </w:t>
            </w:r>
            <w:hyperlink w:history="0" r:id="rId40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абзаце втором пункта 4</w:t>
              </w:r>
            </w:hyperlink>
            <w:r>
              <w:rPr>
                <w:sz w:val="20"/>
                <w:shd w:val="clear" w:fill="c0c0c0"/>
              </w:rPr>
      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      </w:r>
          </w:p>
        </w:tc>
      </w:tr>
      <w:tr>
        <w:tblPrEx>
          <w:tblBorders>
            <w:top w:val="nil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Итоговые отчеты о результатах мониторинга федеральных государственных организаций размещению в сети "Интернет" не подлежат.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Итоговые отчеты о результатах мониторинга</w:t>
            </w:r>
            <w:r>
              <w:rPr>
                <w:sz w:val="20"/>
                <w:shd w:val="clear" w:fill="c0c0c0"/>
              </w:rPr>
              <w:t xml:space="preserve">, в том числе аккредитационного мониторинга,</w:t>
            </w:r>
            <w:r>
              <w:rPr>
                <w:sz w:val="20"/>
              </w:rPr>
              <w:t xml:space="preserve"> федеральных государственных организаций размещению в сети "Интернет" не подлежат.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8(1). Результаты проведенного анализа информации, предусмотренной </w:t>
            </w:r>
            <w:hyperlink w:history="0" r:id="rId41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подпунктами "д"</w:t>
              </w:r>
            </w:hyperlink>
            <w:r>
              <w:rPr>
                <w:sz w:val="20"/>
                <w:shd w:val="clear" w:fill="c0c0c0"/>
              </w:rPr>
              <w:t xml:space="preserve"> - </w:t>
            </w:r>
            <w:hyperlink w:history="0" r:id="rId42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"ж" пункта 10</w:t>
              </w:r>
            </w:hyperlink>
            <w:r>
              <w:rPr>
                <w:sz w:val="20"/>
                <w:shd w:val="clear" w:fill="c0c0c0"/>
              </w:rPr>
              <w:t xml:space="preserve"> перечня, указанного в </w:t>
            </w:r>
            <w:hyperlink w:history="0" r:id="rId43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абзаце втором пункта 4</w:t>
              </w:r>
            </w:hyperlink>
            <w:r>
              <w:rPr>
                <w:sz w:val="20"/>
                <w:shd w:val="clear" w:fill="c0c0c0"/>
              </w:rPr>
      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Результаты аккредитационного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Перечень обязательной информации о системе образования, подлежащей мониторингу</w:t>
            </w:r>
          </w:p>
          <w:p>
            <w:pPr>
              <w:pStyle w:val="0"/>
              <w:ind w:left="240"/>
            </w:pPr>
            <w:r>
              <w:rPr>
                <w:sz w:val="20"/>
                <w:b w:val="on"/>
              </w:rPr>
              <w:t xml:space="preserve">V. Дополнительная информация о системе образования</w:t>
              <w:br/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Перечень обязательной информации о системе образования, подлежащей мониторингу</w:t>
            </w:r>
          </w:p>
          <w:p>
            <w:pPr>
              <w:pStyle w:val="0"/>
              <w:ind w:left="240"/>
            </w:pPr>
            <w:r>
              <w:rPr>
                <w:sz w:val="20"/>
                <w:b w:val="on"/>
              </w:rPr>
              <w:t xml:space="preserve">V. Дополнительная информация о системе образования</w:t>
              <w:br/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г) развитие региональных систем оценки качества образования.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г) развитие региональных систем оценки качества </w:t>
            </w:r>
            <w:r>
              <w:rPr>
                <w:sz w:val="20"/>
                <w:shd w:val="clear" w:fill="c0c0c0"/>
              </w:rPr>
              <w:t xml:space="preserve">образования;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</w:t>
            </w:r>
            <w:r>
              <w:rPr>
                <w:sz w:val="20"/>
              </w:rPr>
              <w:t xml:space="preserve"> образования;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е) выполнение аккредитационных показателей по основным образовательным программам среднего профессионального образования;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ж) выполнение аккредитационных показателей по основным образовательным программам высшего образования.</w:t>
            </w:r>
          </w:p>
        </w:tc>
      </w:tr>
    </w:tbl>
    <w:sectPr>
      <w:headerReference w:type="default" r:id="rId2"/>
      <w:headerReference w:type="first" r:id="rId2"/>
      <w:footerReference w:type="default" r:id="rId3"/>
      <w:footerReference w:type="first" r:id="rId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Сравнение редакций документа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6EDFD99B81FDD6FA29DB45473396BE5BA9A8C4327F4A2A49D5639460ECC4701659F7CA066E86169A76F23537F5k8vEM" TargetMode = "External"/>
	<Relationship Id="rId5" Type="http://schemas.openxmlformats.org/officeDocument/2006/relationships/hyperlink" Target="consultantplus://offline/ref=6EDFD99B81FDD6FA29DB45473396BE5BAEADC13C7A4C2A49D5639460ECC4701659F7CA066E86169A76F23537F5k8vEM" TargetMode = "External"/>
	<Relationship Id="rId6" Type="http://schemas.openxmlformats.org/officeDocument/2006/relationships/hyperlink" Target="consultantplus://offline/ref=6EDFD99B81FDD6FA29DB45473396BE5BA9A8C4327F4A2A49D5639460ECC470164BF7920A6E81089970E76366B3D8E234489AF09036D9A4F7k3v3M" TargetMode = "External"/>
	<Relationship Id="rId7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8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9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10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11" Type="http://schemas.openxmlformats.org/officeDocument/2006/relationships/hyperlink" Target="consultantplus://offline/ref=6EDFD99B81FDD6FA29DB45473396BE5BA9A4CA3D7F4B2A49D5639460ECC470164BF7920A6E81089F76E76366B3D8E234489AF09036D9A4F7k3v3M" TargetMode = "External"/>
	<Relationship Id="rId12" Type="http://schemas.openxmlformats.org/officeDocument/2006/relationships/hyperlink" Target="consultantplus://offline/ref=6EDFD99B81FDD6FA29DB45473396BE5BA9A4CA3D7F4B2A49D5639460ECC470164BF7920A6E81089273E76366B3D8E234489AF09036D9A4F7k3v3M" TargetMode = "External"/>
	<Relationship Id="rId13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14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15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16" Type="http://schemas.openxmlformats.org/officeDocument/2006/relationships/hyperlink" Target="consultantplus://offline/ref=6EDFD99B81FDD6FA29DB45473396BE5BA9A8C4327F4A2A49D5639460ECC470164BF7920A6E81099B7DE76366B3D8E234489AF09036D9A4F7k3v3M" TargetMode = "External"/>
	<Relationship Id="rId17" Type="http://schemas.openxmlformats.org/officeDocument/2006/relationships/hyperlink" Target="consultantplus://offline/ref=6EDFD99B81FDD6FA29DB45473396BE5BA9A8C4327F4A2A49D5639460ECC470164BF7920D65D559DE21E13730E98DED2A4D84F2k9v1M" TargetMode = "External"/>
	<Relationship Id="rId18" Type="http://schemas.openxmlformats.org/officeDocument/2006/relationships/hyperlink" Target="consultantplus://offline/ref=6EDFD99B81FDD6FA29DB45473396BE5BAEADC13C7A4C2A49D5639460ECC470164BF7920A6E81089970E76366B3D8E234489AF09036D9A4F7k3v3M" TargetMode = "External"/>
	<Relationship Id="rId19" Type="http://schemas.openxmlformats.org/officeDocument/2006/relationships/hyperlink" Target="consultantplus://offline/ref=6EDFD99B81FDD6FA29DB45473396BE5BAEADC13C7A4C2A49D5639460ECC470164BF792096F8A5CCB30B93A37F093EF365186F090k2vBM" TargetMode = "External"/>
	<Relationship Id="rId20" Type="http://schemas.openxmlformats.org/officeDocument/2006/relationships/hyperlink" Target="consultantplus://offline/ref=6EDFD99B81FDD6FA29DB45473396BE5BAEADC13C7A4C2A49D5639460ECC470164BF7920F688A5CCB30B93A37F093EF365186F090k2vBM" TargetMode = "External"/>
	<Relationship Id="rId21" Type="http://schemas.openxmlformats.org/officeDocument/2006/relationships/hyperlink" Target="consultantplus://offline/ref=6EDFD99B81FDD6FA29DB45473396BE5BAEADC13C7A4C2A49D5639460ECC470164BF7920F668A5CCB30B93A37F093EF365186F090k2vBM" TargetMode = "External"/>
	<Relationship Id="rId22" Type="http://schemas.openxmlformats.org/officeDocument/2006/relationships/hyperlink" Target="consultantplus://offline/ref=6EDFD99B81FDD6FA29DB45473396BE5BAEADC13C7A4C2A49D5639460ECC470164BF7920F668A5CCB30B93A37F093EF365186F090k2vBM" TargetMode = "External"/>
	<Relationship Id="rId23" Type="http://schemas.openxmlformats.org/officeDocument/2006/relationships/hyperlink" Target="consultantplus://offline/ref=6EDFD99B81FDD6FA29DB45473396BE5BAEADC13C7A4C2A49D5639460ECC470164BF7920F668A5CCB30B93A37F093EF365186F090k2vBM" TargetMode = "External"/>
	<Relationship Id="rId24" Type="http://schemas.openxmlformats.org/officeDocument/2006/relationships/hyperlink" Target="consultantplus://offline/ref=6EDFD99B81FDD6FA29DB45473396BE5BAEAFC3317C422A49D5639460ECC470164BF7920A6E81089F76E76366B3D8E234489AF09036D9A4F7k3v3M" TargetMode = "External"/>
	<Relationship Id="rId25" Type="http://schemas.openxmlformats.org/officeDocument/2006/relationships/hyperlink" Target="consultantplus://offline/ref=3EEA42F292C1D3B4CE2CF3133EA1683C1BFD0236F3246890FDC71D5B1C5D1963748B039CECC0A5B635BBAB74F14CC49B120A126CE23E98A6l8v8M" TargetMode = "External"/>
	<Relationship Id="rId26" Type="http://schemas.openxmlformats.org/officeDocument/2006/relationships/hyperlink" Target="consultantplus://offline/ref=3EEA42F292C1D3B4CE2CF3133EA1683C1BFF003BF52A6890FDC71D5B1C5D1963748B039FEDCBF1EF76E5F225B207C9990B16126ClFvFM" TargetMode = "External"/>
	<Relationship Id="rId27" Type="http://schemas.openxmlformats.org/officeDocument/2006/relationships/hyperlink" Target="consultantplus://offline/ref=3EEA42F292C1D3B4CE2CF3133EA1683C1BFF003BF52A6890FDC71D5B1C5D1963748B0399EACBF1EF76E5F225B207C9990B16126ClFvFM" TargetMode = "External"/>
	<Relationship Id="rId28" Type="http://schemas.openxmlformats.org/officeDocument/2006/relationships/hyperlink" Target="consultantplus://offline/ref=3EEA42F292C1D3B4CE2CF3133EA1683C1BFF003BF52A6890FDC71D5B1C5D1963748B0399E4CBF1EF76E5F225B207C9990B16126ClFvFM" TargetMode = "External"/>
	<Relationship Id="rId29" Type="http://schemas.openxmlformats.org/officeDocument/2006/relationships/hyperlink" Target="consultantplus://offline/ref=3EEA42F292C1D3B4CE2CF3133EA1683C1BFF003BF52A6890FDC71D5B1C5D1963748B0399E4CBF1EF76E5F225B207C9990B16126ClFvFM" TargetMode = "External"/>
	<Relationship Id="rId30" Type="http://schemas.openxmlformats.org/officeDocument/2006/relationships/hyperlink" Target="consultantplus://offline/ref=3EEA42F292C1D3B4CE2CF3133EA1683C1BFF003BF52A6890FDC71D5B1C5D1963748B0399E4CBF1EF76E5F225B207C9990B16126ClFvFM" TargetMode = "External"/>
	<Relationship Id="rId31" Type="http://schemas.openxmlformats.org/officeDocument/2006/relationships/hyperlink" Target="consultantplus://offline/ref=3EEA42F292C1D3B4CE2CF3133EA1683C1BFF003BF52A6890FDC71D5B1C5D1963748B039BE794F4FA67BDFF22AB19CB85171410l6vDM" TargetMode = "External"/>
	<Relationship Id="rId32" Type="http://schemas.openxmlformats.org/officeDocument/2006/relationships/hyperlink" Target="consultantplus://offline/ref=3EEA42F292C1D3B4CE2CF3133EA1683C1CFA0535F02C6890FDC71D5B1C5D1963748B039CECC0A5BD36BBAB74F14CC49B120A126CE23E98A6l8v8M" TargetMode = "External"/>
	<Relationship Id="rId33" Type="http://schemas.openxmlformats.org/officeDocument/2006/relationships/hyperlink" Target="consultantplus://offline/ref=3EEA42F292C1D3B4CE2CF3133EA1683C1CFA0535F02C6890FDC71D5B1C5D1963748B039CECC0A5BF34BBAB74F14CC49B120A126CE23E98A6l8v8M" TargetMode = "External"/>
	<Relationship Id="rId34" Type="http://schemas.openxmlformats.org/officeDocument/2006/relationships/hyperlink" Target="consultantplus://offline/ref=3EEA42F292C1D3B4CE2CF3133EA1683C1BFC0036F62D6890FDC71D5B1C5D1963748B0398EAC3AEEA63F4AA28B51ED79B170A106EFEl3vFM" TargetMode = "External"/>
	<Relationship Id="rId35" Type="http://schemas.openxmlformats.org/officeDocument/2006/relationships/hyperlink" Target="consultantplus://offline/ref=3EEA42F292C1D3B4CE2CF3133EA1683C1BFC0036F62D6890FDC71D5B1C5D1963748B0398EBC4AEEA63F4AA28B51ED79B170A106EFEl3vFM" TargetMode = "External"/>
	<Relationship Id="rId36" Type="http://schemas.openxmlformats.org/officeDocument/2006/relationships/hyperlink" Target="consultantplus://offline/ref=3EEA42F292C1D3B4CE2CF3133EA1683C1BFF003BF52A6890FDC71D5B1C5D1963748B039CECC0A5BD36BBAB74F14CC49B120A126CE23E98A6l8v8M" TargetMode = "External"/>
	<Relationship Id="rId37" Type="http://schemas.openxmlformats.org/officeDocument/2006/relationships/hyperlink" Target="consultantplus://offline/ref=3EEA42F292C1D3B4CE2CF3133EA1683C1BFF003BF52A6890FDC71D5B1C5D1963748B039CECC0A5BF34BBAB74F14CC49B120A126CE23E98A6l8v8M" TargetMode = "External"/>
	<Relationship Id="rId38" Type="http://schemas.openxmlformats.org/officeDocument/2006/relationships/hyperlink" Target="consultantplus://offline/ref=3EEA42F292C1D3B4CE2CF3133EA1683C1BFF003BF52A6890FDC71D5B1C5D1963748B0399EACBF1EF76E5F225B207C9990B16126ClFvFM" TargetMode = "External"/>
	<Relationship Id="rId39" Type="http://schemas.openxmlformats.org/officeDocument/2006/relationships/hyperlink" Target="consultantplus://offline/ref=3EEA42F292C1D3B4CE2CF3133EA1683C1BFF003BF52A6890FDC71D5B1C5D1963748B0399E4CBF1EF76E5F225B207C9990B16126ClFvFM" TargetMode = "External"/>
	<Relationship Id="rId40" Type="http://schemas.openxmlformats.org/officeDocument/2006/relationships/hyperlink" Target="consultantplus://offline/ref=3EEA42F292C1D3B4CE2CF3133EA1683C1BFF003BF52A6890FDC71D5B1C5D1963748B039BE794F4FA67BDFF22AB19CB85171410l6vDM" TargetMode = "External"/>
	<Relationship Id="rId41" Type="http://schemas.openxmlformats.org/officeDocument/2006/relationships/hyperlink" Target="consultantplus://offline/ref=3EEA42F292C1D3B4CE2CF3133EA1683C1BFF003BF52A6890FDC71D5B1C5D1963748B0399EACBF1EF76E5F225B207C9990B16126ClFvFM" TargetMode = "External"/>
	<Relationship Id="rId42" Type="http://schemas.openxmlformats.org/officeDocument/2006/relationships/hyperlink" Target="consultantplus://offline/ref=3EEA42F292C1D3B4CE2CF3133EA1683C1BFF003BF52A6890FDC71D5B1C5D1963748B0399E4CBF1EF76E5F225B207C9990B16126ClFvFM" TargetMode = "External"/>
	<Relationship Id="rId43" Type="http://schemas.openxmlformats.org/officeDocument/2006/relationships/hyperlink" Target="consultantplus://offline/ref=3EEA42F292C1D3B4CE2CF3133EA1683C1BFF003BF52A6890FDC71D5B1C5D1963748B039BE794F4FA67BDFF22AB19CB85171410l6vD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редакций документа</dc:title>
  <dcterms:created xsi:type="dcterms:W3CDTF">2023-02-07T12:47:34Z</dcterms:created>
</cp:coreProperties>
</file>