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2F5" w:rsidRDefault="001A1BB9" w:rsidP="00D57DF0">
      <w:pPr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Федеральное государственное образовательное бюджетное</w:t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002F5" w:rsidRDefault="001A1BB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02F5" w:rsidRDefault="00F002F5">
      <w:pPr>
        <w:jc w:val="center"/>
        <w:rPr>
          <w:b/>
          <w:bCs/>
          <w:sz w:val="28"/>
          <w:szCs w:val="28"/>
        </w:rPr>
      </w:pP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03"/>
        <w:gridCol w:w="4948"/>
      </w:tblGrid>
      <w:tr w:rsidR="00F002F5">
        <w:tc>
          <w:tcPr>
            <w:tcW w:w="5279" w:type="dxa"/>
          </w:tcPr>
          <w:p w:rsidR="00F002F5" w:rsidRDefault="00F002F5">
            <w:pPr>
              <w:rPr>
                <w:b/>
                <w:bCs/>
                <w:caps/>
                <w:sz w:val="28"/>
                <w:szCs w:val="28"/>
              </w:rPr>
            </w:pPr>
          </w:p>
          <w:p w:rsidR="00F002F5" w:rsidRDefault="00F002F5">
            <w:pPr>
              <w:rPr>
                <w:b/>
                <w:bCs/>
                <w:caps/>
                <w:sz w:val="28"/>
                <w:szCs w:val="28"/>
              </w:rPr>
            </w:pPr>
          </w:p>
          <w:p w:rsidR="00F002F5" w:rsidRDefault="00F002F5">
            <w:pPr>
              <w:jc w:val="both"/>
              <w:rPr>
                <w:sz w:val="28"/>
                <w:szCs w:val="28"/>
              </w:rPr>
            </w:pPr>
          </w:p>
          <w:p w:rsidR="00F002F5" w:rsidRDefault="00F002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1A1BB9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</w:t>
            </w:r>
          </w:p>
          <w:p w:rsidR="00F002F5" w:rsidRDefault="00F002F5">
            <w:pPr>
              <w:rPr>
                <w:bCs/>
                <w:color w:val="FF0000"/>
              </w:rPr>
            </w:pPr>
          </w:p>
          <w:p w:rsidR="00F002F5" w:rsidRDefault="001A1BB9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F002F5" w:rsidRDefault="001A1BB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F002F5" w:rsidRDefault="001A1BB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F002F5" w:rsidRDefault="001A1BB9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F002F5" w:rsidRDefault="001A1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F002F5" w:rsidRDefault="001A1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«</w:t>
            </w:r>
            <w:r w:rsidR="00D24694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D24694">
              <w:rPr>
                <w:sz w:val="28"/>
                <w:szCs w:val="28"/>
              </w:rPr>
              <w:t xml:space="preserve"> октября</w:t>
            </w:r>
            <w:r>
              <w:rPr>
                <w:sz w:val="28"/>
                <w:szCs w:val="28"/>
              </w:rPr>
              <w:t xml:space="preserve"> 2023 г.                                                                        </w:t>
            </w: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</w:tc>
      </w:tr>
      <w:tr w:rsidR="00F002F5">
        <w:tc>
          <w:tcPr>
            <w:tcW w:w="5279" w:type="dxa"/>
          </w:tcPr>
          <w:p w:rsidR="00F002F5" w:rsidRDefault="00F00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F002F5">
            <w:pPr>
              <w:rPr>
                <w:sz w:val="28"/>
                <w:szCs w:val="28"/>
              </w:rPr>
            </w:pPr>
          </w:p>
        </w:tc>
      </w:tr>
    </w:tbl>
    <w:p w:rsidR="00F002F5" w:rsidRDefault="001A1BB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F002F5" w:rsidRDefault="00F002F5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F002F5" w:rsidRDefault="001A1BB9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Финансовый и налоговый консалтинг субъектов малого предпринимательства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«Экономика»,</w:t>
      </w:r>
    </w:p>
    <w:p w:rsidR="00F002F5" w:rsidRDefault="001A1BB9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F002F5" w:rsidRDefault="001A1BB9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«Финансы и институты развития» </w:t>
      </w:r>
    </w:p>
    <w:p w:rsidR="00F002F5" w:rsidRDefault="00F002F5">
      <w:pPr>
        <w:jc w:val="center"/>
        <w:rPr>
          <w:rFonts w:eastAsia="Calibri"/>
          <w:i/>
          <w:sz w:val="28"/>
          <w:szCs w:val="28"/>
        </w:rPr>
      </w:pPr>
    </w:p>
    <w:p w:rsidR="00886535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</w:t>
      </w:r>
    </w:p>
    <w:p w:rsidR="00886535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Финансового факультета </w:t>
      </w: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протокол </w:t>
      </w:r>
      <w:r w:rsidRPr="001B496E">
        <w:rPr>
          <w:i/>
          <w:iCs/>
          <w:sz w:val="28"/>
          <w:szCs w:val="28"/>
        </w:rPr>
        <w:t>№ 38 от «17» октября 2023 г.</w:t>
      </w:r>
    </w:p>
    <w:p w:rsidR="00886535" w:rsidRPr="001B496E" w:rsidRDefault="00886535" w:rsidP="00886535">
      <w:pPr>
        <w:jc w:val="center"/>
        <w:rPr>
          <w:b/>
          <w:bCs/>
          <w:sz w:val="28"/>
          <w:szCs w:val="28"/>
        </w:rPr>
      </w:pP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Одобрено Департаментом общественных финансов </w:t>
      </w: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Финансового факультета </w:t>
      </w:r>
    </w:p>
    <w:p w:rsidR="00886535" w:rsidRDefault="00886535" w:rsidP="00886535">
      <w:pPr>
        <w:pStyle w:val="12"/>
        <w:ind w:right="-144"/>
        <w:jc w:val="center"/>
        <w:rPr>
          <w:i/>
          <w:iCs/>
          <w:sz w:val="28"/>
          <w:szCs w:val="28"/>
        </w:rPr>
      </w:pPr>
      <w:r w:rsidRPr="001B496E">
        <w:rPr>
          <w:rFonts w:eastAsia="Times New Roman"/>
          <w:i/>
          <w:iCs/>
          <w:sz w:val="28"/>
          <w:szCs w:val="28"/>
        </w:rPr>
        <w:t>протокол № 02 от «11» сентября 2023 г.</w:t>
      </w:r>
    </w:p>
    <w:p w:rsidR="00F002F5" w:rsidRDefault="00F002F5">
      <w:pPr>
        <w:pStyle w:val="12"/>
        <w:ind w:right="-144"/>
        <w:jc w:val="center"/>
        <w:rPr>
          <w:sz w:val="28"/>
          <w:szCs w:val="28"/>
        </w:rPr>
      </w:pPr>
    </w:p>
    <w:p w:rsidR="00D24694" w:rsidRDefault="00D24694">
      <w:pPr>
        <w:pStyle w:val="12"/>
        <w:ind w:right="-144"/>
        <w:jc w:val="center"/>
        <w:rPr>
          <w:b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002F5" w:rsidRDefault="001A1BB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02F5" w:rsidRDefault="00F002F5">
      <w:pPr>
        <w:jc w:val="center"/>
        <w:rPr>
          <w:b/>
          <w:bCs/>
          <w:sz w:val="28"/>
          <w:szCs w:val="28"/>
        </w:rPr>
      </w:pP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03"/>
        <w:gridCol w:w="4948"/>
      </w:tblGrid>
      <w:tr w:rsidR="00F002F5">
        <w:tc>
          <w:tcPr>
            <w:tcW w:w="5279" w:type="dxa"/>
          </w:tcPr>
          <w:p w:rsidR="00F002F5" w:rsidRDefault="00F00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F002F5">
            <w:pPr>
              <w:rPr>
                <w:sz w:val="28"/>
                <w:szCs w:val="28"/>
              </w:rPr>
            </w:pPr>
          </w:p>
          <w:p w:rsidR="00F002F5" w:rsidRDefault="00F002F5">
            <w:pPr>
              <w:rPr>
                <w:sz w:val="28"/>
                <w:szCs w:val="28"/>
              </w:rPr>
            </w:pP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</w:tc>
      </w:tr>
    </w:tbl>
    <w:p w:rsidR="00F002F5" w:rsidRDefault="00F002F5">
      <w:pPr>
        <w:jc w:val="right"/>
        <w:rPr>
          <w:b/>
          <w:bCs/>
          <w:color w:val="00B050"/>
          <w:sz w:val="28"/>
          <w:szCs w:val="28"/>
        </w:rPr>
      </w:pPr>
    </w:p>
    <w:p w:rsidR="00F002F5" w:rsidRDefault="00F002F5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:rsidR="00F002F5" w:rsidRDefault="001A1BB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F002F5" w:rsidRDefault="00F002F5">
      <w:pPr>
        <w:spacing w:line="360" w:lineRule="auto"/>
        <w:jc w:val="center"/>
        <w:rPr>
          <w:color w:val="FF0000"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Финансовый и налоговый консалтинг субъектов малого предпринимательства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«Экономика»,</w:t>
      </w:r>
    </w:p>
    <w:p w:rsidR="00F002F5" w:rsidRDefault="001A1BB9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F002F5" w:rsidRDefault="001A1BB9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«Финансы и институты развития» </w:t>
      </w:r>
    </w:p>
    <w:p w:rsidR="00F002F5" w:rsidRDefault="00F002F5">
      <w:pPr>
        <w:jc w:val="center"/>
        <w:rPr>
          <w:color w:val="FF0000"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jc w:val="center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pStyle w:val="12"/>
        <w:ind w:right="-144"/>
        <w:jc w:val="center"/>
        <w:rPr>
          <w:sz w:val="28"/>
          <w:szCs w:val="28"/>
        </w:rPr>
      </w:pPr>
    </w:p>
    <w:p w:rsidR="00F002F5" w:rsidRDefault="001A1BB9" w:rsidP="00D24694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D24694">
        <w:rPr>
          <w:b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5362434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0118E4" w:rsidRDefault="000118E4" w:rsidP="000118E4">
          <w:pPr>
            <w:pStyle w:val="aff"/>
            <w:spacing w:before="0" w:line="24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0118E4" w:rsidRDefault="000118E4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9091923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0">
            <w:r w:rsidR="000118E4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_Toc90919240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1">
            <w:r w:rsidR="000118E4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_Toc90919241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5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2">
            <w:r w:rsidR="000118E4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_Toc90919242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3">
            <w:r w:rsidR="000118E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_Toc90919243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4">
            <w:r w:rsidR="000118E4">
              <w:rPr>
                <w:webHidden/>
                <w:sz w:val="28"/>
                <w:szCs w:val="28"/>
              </w:rPr>
              <w:t>5.1. Содержание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_Toc90919244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5">
            <w:r w:rsidR="000118E4">
              <w:rPr>
                <w:webHidden/>
                <w:sz w:val="28"/>
                <w:szCs w:val="28"/>
              </w:rPr>
              <w:t>5.2. Учебно-тематический план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_Toc90919245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9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6">
            <w:r w:rsidR="000118E4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_Toc90919246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10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7">
            <w:r w:rsidR="000118E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_Toc90919247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8">
            <w:r w:rsidR="000118E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_Toc90919248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9">
            <w:r w:rsidR="000118E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_Toc90919249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0">
            <w:r w:rsidR="000118E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_Toc90919250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</w:t>
            </w:r>
            <w:r w:rsidR="00133E26">
              <w:rPr>
                <w:sz w:val="28"/>
                <w:szCs w:val="28"/>
              </w:rPr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1">
            <w:r w:rsidR="000118E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_Toc90919251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2">
            <w:r w:rsidR="000118E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_Toc90919252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3">
            <w:r w:rsidR="000118E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_Toc90919253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4">
            <w:r w:rsidR="000118E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_Toc90919254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9C308B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5">
            <w:r w:rsidR="000118E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_Toc90919255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27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Pr="000118E4" w:rsidRDefault="000118E4" w:rsidP="000118E4">
          <w:pPr>
            <w:widowControl w:val="0"/>
            <w:suppressAutoHyphens/>
            <w:jc w:val="both"/>
          </w:pPr>
          <w:r>
            <w:rPr>
              <w:sz w:val="28"/>
              <w:szCs w:val="28"/>
            </w:rPr>
            <w:fldChar w:fldCharType="end"/>
          </w:r>
        </w:p>
      </w:sdtContent>
    </w:sdt>
    <w:bookmarkStart w:id="1" w:name="_Toc84922269" w:displacedByCustomXml="prev"/>
    <w:p w:rsidR="000118E4" w:rsidRDefault="000118E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18E4" w:rsidRPr="000118E4" w:rsidRDefault="000118E4" w:rsidP="000118E4"/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«Финансовый и налоговый консалтинг субъектов малого предпринимательства».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F002F5" w:rsidRDefault="001A1BB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«Финансовый и налоговый консалтинг субъектов малого предпринимательства» студент должен обладать следующими компетенциями:</w:t>
      </w:r>
    </w:p>
    <w:p w:rsidR="00F002F5" w:rsidRDefault="001A1BB9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799"/>
        <w:gridCol w:w="2683"/>
        <w:gridCol w:w="2665"/>
        <w:gridCol w:w="3104"/>
      </w:tblGrid>
      <w:tr w:rsidR="00F002F5" w:rsidTr="000118E4">
        <w:trPr>
          <w:trHeight w:val="1163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002F5">
        <w:trPr>
          <w:trHeight w:val="483"/>
        </w:trPr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ПК-2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002F5" w:rsidRDefault="00F002F5">
            <w:pPr>
              <w:tabs>
                <w:tab w:val="left" w:pos="10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</w:t>
            </w:r>
          </w:p>
          <w:p w:rsidR="00F002F5" w:rsidRDefault="001A1BB9">
            <w:r>
              <w:t>Особенности формирования финансовой отчетности субъектов малого предпринимательства.</w:t>
            </w:r>
          </w:p>
          <w:p w:rsidR="00F002F5" w:rsidRDefault="001A1BB9">
            <w:pPr>
              <w:rPr>
                <w:iCs/>
              </w:rPr>
            </w:pPr>
            <w:r>
              <w:rPr>
                <w:iCs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FF0000"/>
              </w:rPr>
            </w:pPr>
            <w:r>
              <w:rPr>
                <w:color w:val="000000" w:themeColor="text1"/>
              </w:rPr>
              <w:t>Анализировать финансовую отчетность субъектов малого предпринимательства при предоставлении консалтинговых услуг.</w:t>
            </w:r>
          </w:p>
        </w:tc>
      </w:tr>
      <w:tr w:rsidR="00F002F5">
        <w:trPr>
          <w:trHeight w:val="483"/>
        </w:trPr>
        <w:tc>
          <w:tcPr>
            <w:tcW w:w="1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6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Рассчитывает и обосновывает параметры финансовой отчетности и финансовых планов на макро- и микроуровне при принятии управленческих решений в финансовой сфере.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Источники финансовой информации, необходимые для составления финансовых планов субъектов малого предпринимательства.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Рассчитывать и обосновывать параметры финансовой отчетности и финансовых планов субъектов малого предпринимательства в целях предоставления консалтинговых услуг.</w:t>
            </w:r>
          </w:p>
        </w:tc>
      </w:tr>
      <w:tr w:rsidR="00F002F5">
        <w:trPr>
          <w:trHeight w:val="483"/>
        </w:trPr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ПКН-6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Способность анализировать и прогнозировать основные социально-экономические показатели, предлагать стратегические направления экономического </w:t>
            </w:r>
            <w:r>
              <w:rPr>
                <w:color w:val="000000" w:themeColor="text1"/>
              </w:rPr>
              <w:lastRenderedPageBreak/>
              <w:t>развития на микро-, мезо- и макроуровнях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Применяет методический инструментарий системного анализа и моделирования экономических процессов для обоснования. внедрения инноваци</w:t>
            </w:r>
            <w:r>
              <w:rPr>
                <w:color w:val="000000" w:themeColor="text1"/>
              </w:rPr>
              <w:lastRenderedPageBreak/>
              <w:t>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F002F5" w:rsidRDefault="00F002F5">
            <w:pPr>
              <w:tabs>
                <w:tab w:val="left" w:pos="10"/>
              </w:tabs>
              <w:rPr>
                <w:color w:val="000000" w:themeColor="text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Методический инструментарий системного анализа и моделирования экономических процессов, </w:t>
            </w:r>
            <w:r>
              <w:rPr>
                <w:iCs/>
                <w:color w:val="000000" w:themeColor="text1"/>
              </w:rPr>
              <w:t>характеризующих деятельность субъектов малого предпринима</w:t>
            </w:r>
            <w:r>
              <w:rPr>
                <w:iCs/>
                <w:color w:val="000000" w:themeColor="text1"/>
              </w:rPr>
              <w:lastRenderedPageBreak/>
              <w:t>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Обрабатывать инструментальными средствами экономические данные, анализировать их и применять полученные результаты для обоснования выводов для всесторонней финансовой оценки состояния субъектов малого предпринимательства для целей финансового и налогового консультирования.</w:t>
            </w:r>
          </w:p>
        </w:tc>
      </w:tr>
      <w:tr w:rsidR="00F002F5">
        <w:trPr>
          <w:trHeight w:val="483"/>
        </w:trPr>
        <w:tc>
          <w:tcPr>
            <w:tcW w:w="1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Основы расчета и анализа </w:t>
            </w:r>
            <w:r>
              <w:rPr>
                <w:color w:val="000000" w:themeColor="text1"/>
              </w:rPr>
              <w:t>социально-экономических показателей</w:t>
            </w:r>
            <w:r>
              <w:rPr>
                <w:iCs/>
                <w:color w:val="000000" w:themeColor="text1"/>
              </w:rPr>
              <w:t>, влияющих на деятельность субъектов малого 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Применять в практике финансового и налогового консультирования данные отечественной и зарубежной статистики о социально-экономических процессах, влияющих на деятельность субъектов малого предпринимательства.</w:t>
            </w:r>
          </w:p>
        </w:tc>
      </w:tr>
    </w:tbl>
    <w:p w:rsidR="00F002F5" w:rsidRDefault="00F002F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1A1BB9" w:rsidRDefault="001A1BB9" w:rsidP="001A1B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«Финансовый и налоговый консалтинг субъектов малого предпринимательства» относится к </w:t>
      </w:r>
      <w:r w:rsidRPr="000F19E8">
        <w:rPr>
          <w:sz w:val="28"/>
          <w:szCs w:val="28"/>
        </w:rPr>
        <w:t xml:space="preserve">модулю дисциплин по выбору, углубляющих освоение </w:t>
      </w:r>
      <w:r w:rsidR="00FF5258">
        <w:rPr>
          <w:sz w:val="28"/>
          <w:szCs w:val="28"/>
        </w:rPr>
        <w:t xml:space="preserve">программы магистратуры </w:t>
      </w:r>
      <w:r w:rsidRPr="000F19E8">
        <w:rPr>
          <w:sz w:val="28"/>
          <w:szCs w:val="28"/>
        </w:rPr>
        <w:t>для студентов</w:t>
      </w:r>
      <w:r>
        <w:rPr>
          <w:sz w:val="28"/>
          <w:szCs w:val="28"/>
        </w:rPr>
        <w:t>, обучающихся по направлению подготовки 38.04.01 «Экономика», направленность программы магистратуры «Финансы и институты развития».</w:t>
      </w:r>
    </w:p>
    <w:p w:rsidR="00111D7E" w:rsidRDefault="00111D7E" w:rsidP="00111D7E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Изучение рассматриваемой дисциплины предполагает обладание комплексом знаний, полученных в ходе освоения </w:t>
      </w:r>
      <w:r>
        <w:rPr>
          <w:sz w:val="28"/>
          <w:szCs w:val="28"/>
        </w:rPr>
        <w:t>дисциплин «Корпоративные финансы» (продвинутый уровень), «Публичные финансы (продвинутый уровень)», «Финансовое взаимодействие государства и бизнеса».</w:t>
      </w:r>
    </w:p>
    <w:p w:rsidR="00F002F5" w:rsidRDefault="00F002F5">
      <w:pPr>
        <w:ind w:firstLine="709"/>
        <w:jc w:val="both"/>
        <w:rPr>
          <w:sz w:val="28"/>
          <w:szCs w:val="28"/>
        </w:rPr>
      </w:pP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674"/>
        <w:gridCol w:w="1600"/>
        <w:gridCol w:w="1977"/>
      </w:tblGrid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FF5258">
              <w:rPr>
                <w:b/>
              </w:rPr>
              <w:t>5</w:t>
            </w:r>
          </w:p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3/108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FF5258" w:rsidRDefault="001A1BB9">
            <w:pPr>
              <w:jc w:val="center"/>
              <w:rPr>
                <w:i/>
              </w:rPr>
            </w:pPr>
            <w:r w:rsidRPr="00FF5258">
              <w:rPr>
                <w:i/>
              </w:rPr>
              <w:t xml:space="preserve">Эссе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FF5258" w:rsidRDefault="001A1BB9">
            <w:pPr>
              <w:jc w:val="center"/>
              <w:rPr>
                <w:i/>
              </w:rPr>
            </w:pPr>
            <w:r w:rsidRPr="00FF5258">
              <w:rPr>
                <w:i/>
              </w:rPr>
              <w:t>Эссе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6"/>
    </w:p>
    <w:p w:rsidR="00F002F5" w:rsidRDefault="001A1BB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Возникновение, современное состояние и перспективы развития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консалтинга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Ретроспективный обзор развития налогового и финансового консалтинга в мире. Краткая история возникновения налогового и финансового консалтинга. Модернизация </w:t>
      </w:r>
      <w:r>
        <w:rPr>
          <w:color w:val="000000" w:themeColor="text1"/>
          <w:sz w:val="28"/>
          <w:szCs w:val="28"/>
        </w:rPr>
        <w:t xml:space="preserve">финансовых и налоговых органов развитых стран. Определение консалтинга. Виды консалтинговых услуг. Природа и цели консалтинга, консультант и клиент. Инфраструктура регулирования и саморегулирования услуг финансового и налогового консультирования. Регулирование деятельности в сфере финансового и налогового консультирования. Саморегулируемые организации. Роль общественных (некоммерческих) объединений в формировании и регулировании рынка консалтинговых услуг в России и за рубежом. Информационная база для консалтинга. Особенности финансового и налогового консультирования в России и в зарубежных странах.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8"/>
          <w:szCs w:val="28"/>
        </w:rPr>
        <w:t xml:space="preserve">Виды организаций, профессионально оказывающих консультационные услуги. Группы внешних консультантов по управлению. Российские консультационные </w:t>
      </w:r>
      <w:r>
        <w:rPr>
          <w:color w:val="000000" w:themeColor="text1"/>
          <w:sz w:val="28"/>
          <w:szCs w:val="28"/>
        </w:rPr>
        <w:lastRenderedPageBreak/>
        <w:t>организации. Международные консультационные организации. Перспективы развития консалтинга.</w:t>
      </w:r>
    </w:p>
    <w:p w:rsidR="00F002F5" w:rsidRDefault="00F002F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</w:t>
      </w:r>
      <w:r>
        <w:rPr>
          <w:b/>
          <w:bCs/>
          <w:color w:val="000000" w:themeColor="text1"/>
          <w:sz w:val="28"/>
          <w:szCs w:val="28"/>
        </w:rPr>
        <w:t>Понятие и сущность финансового и налогового консультирования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Финансовый консалтинг: понятие, цель и задачи. Предмет финансового консалтинга. Принципы оказания консалтинговых услуг. Основные направления финансового консалтинга. Консалтинг возможности возникновения кризиса субъектов малого предпринимательства. Анализ финансового состояния субъектов малого предпринимательства и его место в финансовом консультировании. Процесс финансового консалтинга.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Предмет налогового консалтинга. Определение налогового консалтинга. Процесс налогового консалтинга как форма оказания помощи в отношении разрешения проблем, связанных с налогообложением юридических и физических лиц. Система взаимоотношений налоговых органов и налогоплательщиков. Деятельность налоговых консультантов, направленных на разъяснительную работу. Оказание консалтинговых услуг как </w:t>
      </w:r>
      <w:r>
        <w:rPr>
          <w:sz w:val="28"/>
          <w:szCs w:val="28"/>
        </w:rPr>
        <w:t xml:space="preserve">направление налогового консультирования. Основные критерии эффективной </w:t>
      </w:r>
      <w:r>
        <w:rPr>
          <w:color w:val="000000" w:themeColor="text1"/>
          <w:sz w:val="28"/>
          <w:szCs w:val="28"/>
        </w:rPr>
        <w:t xml:space="preserve">деятельности налогового консультанта.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Профессиональная этика в консультационной работе. Сравнительная характеристика финансового и налогового консалтинга. </w:t>
      </w:r>
    </w:p>
    <w:p w:rsidR="00F002F5" w:rsidRDefault="00F002F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Правовые основы финансового и налогового консалтинга субъектов малого предпринимательства.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rFonts w:ascii="TimesNewRomanPS" w:hAnsi="TimesNewRomanPS"/>
          <w:color w:val="000000" w:themeColor="text1"/>
          <w:sz w:val="28"/>
          <w:szCs w:val="28"/>
        </w:rPr>
        <w:t>Общая характеристика законодательных актов, применяемых в финансовом и налоговом консультировании.</w:t>
      </w:r>
      <w:r>
        <w:rPr>
          <w:rFonts w:ascii="TimesNewRomanPSMT" w:hAnsi="TimesNewRomanPSMT"/>
          <w:color w:val="000000" w:themeColor="text1"/>
          <w:sz w:val="28"/>
          <w:szCs w:val="28"/>
        </w:rPr>
        <w:t xml:space="preserve"> Конституция РФ. Нормы международного права и международные договоры РФ, Кодекс РФ об административных правонарушениях, Гражданский кодекс </w:t>
      </w:r>
      <w:r>
        <w:rPr>
          <w:rFonts w:ascii="TimesNewRomanPSMT" w:hAnsi="TimesNewRomanPSMT"/>
          <w:sz w:val="28"/>
          <w:szCs w:val="28"/>
        </w:rPr>
        <w:t xml:space="preserve">РФ, Налоговый кодекс РФ, Закон РФ «О бухгалтерском учете», законы и иные ненормативные правовые акты. </w:t>
      </w:r>
    </w:p>
    <w:p w:rsidR="00F002F5" w:rsidRDefault="001A1BB9">
      <w:pPr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Квалификационная характеристика Минтруда. Требования, предъявляемые к финансовым и налоговым консультантам. </w:t>
      </w:r>
      <w:r>
        <w:rPr>
          <w:rFonts w:ascii="TimesNewRomanPS" w:hAnsi="TimesNewRomanPS"/>
          <w:sz w:val="28"/>
          <w:szCs w:val="28"/>
        </w:rPr>
        <w:t xml:space="preserve">Договорное регулирование деятельности </w:t>
      </w:r>
      <w:r>
        <w:rPr>
          <w:rFonts w:ascii="TimesNewRomanPS" w:hAnsi="TimesNewRomanPS"/>
          <w:sz w:val="28"/>
          <w:szCs w:val="28"/>
        </w:rPr>
        <w:lastRenderedPageBreak/>
        <w:t xml:space="preserve">финансовых и налоговых консультантов. </w:t>
      </w:r>
      <w:r>
        <w:rPr>
          <w:rFonts w:ascii="TimesNewRomanPSMT" w:hAnsi="TimesNewRomanPSMT"/>
          <w:sz w:val="28"/>
          <w:szCs w:val="28"/>
        </w:rPr>
        <w:t xml:space="preserve">Обязанности консультантов. Статус финансового и налогового консультанта. Законность консультаций. </w:t>
      </w:r>
    </w:p>
    <w:p w:rsidR="00F002F5" w:rsidRDefault="001A1BB9">
      <w:pPr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Органы, осуществляющие контроль в сфере деятельности финансового и налогового консультирования. </w:t>
      </w:r>
    </w:p>
    <w:p w:rsidR="00F002F5" w:rsidRDefault="00F002F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Тема 4. Организация процесса финансового и налогового консалтинга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процесса консультирования субъектов малого предпринимательства. Подготовительный этап процесса финансового и налогового консультирования. Установление контакта с клиентом. 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процесса консультирования (экспертная, проектная). Предварительный диагностика финансовых и налоговых проблем клиента. Концептуальная структура диагностирования, выделение необходимых факторов, источники и пути получения необходимых сведений, анализ полученных сведений, обратная связь с клиентом.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задания. Договор на консультирование, виды договоров</w:t>
      </w:r>
      <w:r>
        <w:rPr>
          <w:rFonts w:ascii="TimesNewRomanPSMT" w:hAnsi="TimesNewRomanPSMT"/>
        </w:rPr>
        <w:t xml:space="preserve">. </w:t>
      </w:r>
      <w:r>
        <w:rPr>
          <w:sz w:val="28"/>
          <w:szCs w:val="28"/>
        </w:rPr>
        <w:t>Планирование и реализация действий в процессе финансового и налогового консультирования субъектов малого предпринимательства.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Подготовка, оценка и предложение клиенту альтернативных вариантов решений. 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Реализация проекта. Детализация и корректировка запланированных рекомендаций на этапе реализации проекта. Роль консультанта в реализации проекта. 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Завершающий этап.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 и оценка результатов работы консультанта. Отчет консультанта: этапы подготовки отчета, отчет как вещественное доказательство проделанной работы. </w:t>
      </w:r>
    </w:p>
    <w:p w:rsidR="00F002F5" w:rsidRDefault="00F002F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FF525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 Информационное сопровождение финансового и налогового консалтинга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представления об информации и информационно-коммуникационных технологиях (ИКТ) в сфере финансового и налогового консультирования субъектов малого предпринимательства.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Описание программных средств финансового и </w:t>
      </w:r>
      <w:r>
        <w:rPr>
          <w:sz w:val="28"/>
          <w:szCs w:val="28"/>
        </w:rPr>
        <w:lastRenderedPageBreak/>
        <w:t xml:space="preserve">налогового консультирования. Технологии исследования финансово-хозяйственной деятельности. Технологии стратегического корпоративного планирования. Технология автоматизации бизнес-процессов, использующая настраиваемых программных роботов - </w:t>
      </w:r>
      <w:r>
        <w:rPr>
          <w:sz w:val="28"/>
          <w:szCs w:val="28"/>
          <w:lang w:val="en-US"/>
        </w:rPr>
        <w:t>Robotic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Automation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RPA</w:t>
      </w:r>
      <w:r>
        <w:rPr>
          <w:sz w:val="28"/>
          <w:szCs w:val="28"/>
        </w:rPr>
        <w:t>).</w:t>
      </w:r>
    </w:p>
    <w:p w:rsidR="00F002F5" w:rsidRPr="00D24694" w:rsidRDefault="001A1BB9" w:rsidP="00D246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программных продуктов «Босс-Компания» и «Парус». Управление проектами с использованием решения Битрикс24. Система «Галактика».</w:t>
      </w:r>
    </w:p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7"/>
    </w:p>
    <w:p w:rsidR="00F002F5" w:rsidRDefault="001A1BB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3</w:t>
      </w:r>
    </w:p>
    <w:tbl>
      <w:tblPr>
        <w:tblW w:w="4895" w:type="pct"/>
        <w:tblInd w:w="-4" w:type="dxa"/>
        <w:tblLayout w:type="fixed"/>
        <w:tblLook w:val="04A0" w:firstRow="1" w:lastRow="0" w:firstColumn="1" w:lastColumn="0" w:noHBand="0" w:noVBand="1"/>
      </w:tblPr>
      <w:tblGrid>
        <w:gridCol w:w="680"/>
        <w:gridCol w:w="1842"/>
        <w:gridCol w:w="851"/>
        <w:gridCol w:w="992"/>
        <w:gridCol w:w="992"/>
        <w:gridCol w:w="1418"/>
        <w:gridCol w:w="1417"/>
        <w:gridCol w:w="1844"/>
      </w:tblGrid>
      <w:tr w:rsidR="00D24694" w:rsidTr="00D24694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№</w:t>
            </w:r>
          </w:p>
          <w:p w:rsidR="00F002F5" w:rsidRDefault="001A1BB9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п/</w:t>
            </w:r>
            <w:r w:rsidR="00D24694">
              <w:rPr>
                <w:b/>
                <w:bCs/>
                <w:color w:val="000000" w:themeColor="text1"/>
              </w:rPr>
              <w:t>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D24694" w:rsidTr="00D24694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94" w:rsidRPr="00D24694" w:rsidRDefault="001A1BB9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Контактная работа</w:t>
            </w:r>
            <w:r w:rsidR="006824C9" w:rsidRPr="00D24694">
              <w:rPr>
                <w:b/>
                <w:color w:val="000000" w:themeColor="text1"/>
              </w:rPr>
              <w:t>*</w:t>
            </w:r>
            <w:r w:rsidRPr="00D24694">
              <w:rPr>
                <w:b/>
                <w:color w:val="000000" w:themeColor="text1"/>
              </w:rPr>
              <w:t xml:space="preserve"> -</w:t>
            </w:r>
          </w:p>
          <w:p w:rsidR="00F002F5" w:rsidRPr="00D24694" w:rsidRDefault="001A1BB9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Самостояте</w:t>
            </w:r>
            <w:r w:rsidR="00D24694">
              <w:rPr>
                <w:b/>
                <w:color w:val="000000" w:themeColor="text1"/>
              </w:rPr>
              <w:t>ль-</w:t>
            </w:r>
          </w:p>
          <w:p w:rsidR="00D24694" w:rsidRDefault="00D24694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</w:t>
            </w:r>
            <w:r w:rsidR="001A1BB9" w:rsidRPr="00D24694">
              <w:rPr>
                <w:b/>
                <w:color w:val="000000" w:themeColor="text1"/>
              </w:rPr>
              <w:t>ая</w:t>
            </w:r>
            <w:r>
              <w:rPr>
                <w:b/>
                <w:color w:val="000000" w:themeColor="text1"/>
              </w:rPr>
              <w:t xml:space="preserve"> работа</w:t>
            </w:r>
          </w:p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F002F5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D24694" w:rsidTr="00D24694">
        <w:trPr>
          <w:trHeight w:val="92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 w:rsidP="00D24694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Семинары, практические занятия</w:t>
            </w:r>
          </w:p>
          <w:p w:rsidR="00F002F5" w:rsidRDefault="00F002F5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Возникновение, современное состояние и перспективы развития консалтинга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  <w:p w:rsidR="00F002F5" w:rsidRDefault="00F002F5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процесса финансового и налогового </w:t>
            </w:r>
            <w:r>
              <w:rPr>
                <w:color w:val="000000" w:themeColor="text1"/>
              </w:rPr>
              <w:lastRenderedPageBreak/>
              <w:t>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дискуссия, презентации студен</w:t>
            </w:r>
            <w:r>
              <w:rPr>
                <w:color w:val="000000" w:themeColor="text1"/>
              </w:rPr>
              <w:lastRenderedPageBreak/>
              <w:t>тов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деловая игра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Согласно учебному плану: </w:t>
            </w:r>
            <w:r w:rsidRPr="006014C6">
              <w:t>эссе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6014C6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014C6">
              <w:rPr>
                <w:color w:val="000000" w:themeColor="text1"/>
              </w:rPr>
              <w:t>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:rsidR="006824C9" w:rsidRDefault="006824C9" w:rsidP="006824C9">
      <w:pPr>
        <w:jc w:val="both"/>
        <w:rPr>
          <w:sz w:val="22"/>
          <w:szCs w:val="22"/>
        </w:rPr>
      </w:pPr>
      <w:bookmarkStart w:id="8" w:name="_Toc84922276"/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824C9" w:rsidRPr="006824C9" w:rsidRDefault="006824C9" w:rsidP="006824C9"/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10070" w:type="dxa"/>
        <w:tblInd w:w="-39" w:type="dxa"/>
        <w:tblLook w:val="04A0" w:firstRow="1" w:lastRow="0" w:firstColumn="1" w:lastColumn="0" w:noHBand="0" w:noVBand="1"/>
      </w:tblPr>
      <w:tblGrid>
        <w:gridCol w:w="2968"/>
        <w:gridCol w:w="4692"/>
        <w:gridCol w:w="2410"/>
      </w:tblGrid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Возникновение, современное состояние и перспективы развития консалтинга 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История возникновения налогового и финансового консалтинга.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Модернизация финансовых и налоговых органов развитых стран. 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Виды консалтинговых услуг. 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Инфраструктура регулирования и саморегулирования услуг финансового и налогового консультирования.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Перспективы развития консалтинга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t>Раздел</w:t>
            </w:r>
            <w:r w:rsidRPr="006824C9">
              <w:rPr>
                <w:color w:val="000000" w:themeColor="text1"/>
              </w:rPr>
              <w:t xml:space="preserve"> 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2. 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Финансовый консалтинг: основное понятие, цель и задачи.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Объекты и принципы финансового консалтинга.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Консалтинг возможности возникновения кризиса субъектов малого предпринимательства.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Анализ финансового состояния субъектов малого предпринимательства и его место в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финансовом консультировании.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Процесс налогового консалтинга как форма оказания помощи в отношении разрешения проблем, связанных с налогообложением юридических и физических лиц.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Оказание консалтинговых услуг как направление налогового консультирования.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Основные критерии эффективной деятельности налогового консультанта. 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rPr>
                <w:color w:val="000000" w:themeColor="text1"/>
              </w:rPr>
              <w:t>Раздел 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Анализ деловых ситуаций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3. 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Общая характеристика законодательных актов, применяемых в налоговом консультировании. Конституция РФ.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Нормы международного права и международные договоры РФ, Кодекс РФ об административных правонарушениях, Гражданский кодекс РФ, Закон РФ «О бухгалтерском учете», законы и иные ненормативные правовые акты.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Квалификационная характеристика Минтруда.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Требования, предъявляемые к финансовым и налоговым консультантам.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Договорное регулирование деятельности.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Органы, осуществляющие контроль в сфере деятельности финансового и налогового консультирования. </w:t>
            </w:r>
          </w:p>
          <w:p w:rsidR="00F002F5" w:rsidRPr="006824C9" w:rsidRDefault="001A1BB9">
            <w:pPr>
              <w:ind w:left="457" w:hanging="4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Раздел 8</w:t>
            </w:r>
            <w:r w:rsidRPr="006824C9">
              <w:rPr>
                <w:color w:val="000000" w:themeColor="text1"/>
              </w:rPr>
              <w:t>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Тема 4. Организация процесса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Подготовительный этап процесса финансового и налогового консультирования.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Модели процесса консультирования (экспертная, проектная). </w:t>
            </w:r>
          </w:p>
          <w:p w:rsidR="00F002F5" w:rsidRDefault="006014C6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Диагностика</w:t>
            </w:r>
            <w:r w:rsidR="001A1BB9">
              <w:rPr>
                <w:color w:val="000000" w:themeColor="text1"/>
                <w:sz w:val="24"/>
                <w:szCs w:val="24"/>
              </w:rPr>
              <w:t xml:space="preserve"> финансовых и налоговых проблем клиента.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Договор на консультирование, виды договоров.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Реализация проекта. Детализация и корректировка запланированных рекомендаций на этапе реализации проекта.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Анализ и оценка результатов работы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консультанта.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Отчет консультанта: этапы подготовки отчета.</w:t>
            </w:r>
          </w:p>
          <w:p w:rsidR="00F002F5" w:rsidRPr="006824C9" w:rsidRDefault="001A1BB9">
            <w:pPr>
              <w:ind w:left="457" w:hanging="4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Раздел </w:t>
            </w:r>
            <w:r w:rsidRPr="006824C9">
              <w:rPr>
                <w:color w:val="000000" w:themeColor="text1"/>
              </w:rPr>
              <w:t>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ind w:left="457" w:hanging="425"/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lastRenderedPageBreak/>
              <w:t>Тестирование, научная дискуссия, презентации студентов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Тема 5. 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3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Общие представления об информации и информационно-коммуникационных технологиях (ИКТ) в сфере финансового и налогового консультирования субъектов малого предпринимательства. </w:t>
            </w:r>
          </w:p>
          <w:p w:rsidR="00F002F5" w:rsidRDefault="001A1BB9">
            <w:pPr>
              <w:pStyle w:val="af9"/>
              <w:numPr>
                <w:ilvl w:val="0"/>
                <w:numId w:val="13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Характеристика программных продуктов «Босс-Компания» и «Парус». Система «Галактика».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t>Раздел</w:t>
            </w:r>
            <w:r w:rsidRPr="006824C9">
              <w:rPr>
                <w:color w:val="000000" w:themeColor="text1"/>
              </w:rPr>
              <w:t xml:space="preserve"> 8: 2,3, 11</w:t>
            </w:r>
          </w:p>
          <w:p w:rsidR="00F002F5" w:rsidRDefault="001A1BB9">
            <w:r w:rsidRPr="006824C9">
              <w:rPr>
                <w:bCs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Тестирование, деловая игра</w:t>
            </w:r>
          </w:p>
        </w:tc>
      </w:tr>
    </w:tbl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F002F5" w:rsidRDefault="001A1B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5</w:t>
      </w:r>
    </w:p>
    <w:tbl>
      <w:tblPr>
        <w:tblW w:w="4912" w:type="pct"/>
        <w:tblInd w:w="-39" w:type="dxa"/>
        <w:tblLook w:val="04A0" w:firstRow="1" w:lastRow="0" w:firstColumn="1" w:lastColumn="0" w:noHBand="0" w:noVBand="1"/>
      </w:tblPr>
      <w:tblGrid>
        <w:gridCol w:w="2666"/>
        <w:gridCol w:w="3982"/>
        <w:gridCol w:w="3423"/>
      </w:tblGrid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Возникновение, современное состояние и перспективы развития консалтинга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Ретроспективный обзор развития налогового и финансового консалтинга в мире. Природа и цели консалтинга, консультант и клиент. Инфраструктура регулирования и саморегулирования услуг финансового и налогового консультирования. Саморегулируемые организации. Роль общественных (некоммерческих) объединений в формировании и регулировании рынка консалтинговых услуг в России и за рубежом. Информационная база для консалтинга. Особенности финансового и налогового консультирования в России и в зарубежных странах.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Виды организаций, профессионально оказывающих консультационные услуги. Группы внешних консультантов по управлению. Российские консультационные организации. Международные консультационные </w:t>
            </w:r>
            <w:r>
              <w:rPr>
                <w:color w:val="000000" w:themeColor="text1"/>
              </w:rPr>
              <w:lastRenderedPageBreak/>
              <w:t xml:space="preserve">организации.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2. 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Основные направления финансового консалтинга.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Профессиональная этика в консультационной работе. Принципы оказания консалтинговых услуг.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Предмет налогового консалтинга. Определение налогового консалтинга.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Система взаимоотношений налоговых органов и налогоплательщиков. Деятельность налоговых консультантов, направленных на разъяснительную работу.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Сравнительная характеристика финансового и налогового консалтинга.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3. 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Нормы международного права и международные договоры РФ, Кодекс РФ об административных правонарушениях, Гражданский кодекс РФ, Закон РФ «О бухгалтерском учете», законы и иные ненормативные правовые акты. 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Обязанности консультантов. Статус финансового и налогового консультанта. Законность консультаций.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4. Организация процесса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Основные этапы процесса консультирования субъектов малого предпринимательства.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Концептуальная структура диагностирования, выделение необходимых факторов, источники и пути их получения, анализ полученных сведений, обратная связь с клиентом.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Планирование задания. Планирование и реализация действий в процессе финансового и налогового консультирования субъектов малого предпринимательства. Подготовка и оценка и предложение клиенту альтернативных вариантов решений.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Завершающий этап и его характеристика.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Тема 5. 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Характеристика аппаратных и программных средств. Технологии исследования финансово-хозяйственной деятельности. Технологии стратегического корпоративного планирования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  <w:bookmarkEnd w:id="11"/>
    </w:p>
    <w:p w:rsidR="00F002F5" w:rsidRDefault="001A1BB9">
      <w:pPr>
        <w:pStyle w:val="af4"/>
        <w:spacing w:afterAutospacing="1"/>
        <w:rPr>
          <w:szCs w:val="28"/>
        </w:rPr>
      </w:pPr>
      <w:r>
        <w:rPr>
          <w:szCs w:val="28"/>
        </w:rPr>
        <w:t xml:space="preserve">Примерный перечень </w:t>
      </w:r>
      <w:r w:rsidRPr="006014C6">
        <w:rPr>
          <w:szCs w:val="28"/>
        </w:rPr>
        <w:t>тем эссе</w:t>
      </w:r>
    </w:p>
    <w:p w:rsidR="00F002F5" w:rsidRDefault="00F002F5">
      <w:pPr>
        <w:spacing w:line="12" w:lineRule="exact"/>
        <w:ind w:firstLine="709"/>
        <w:jc w:val="both"/>
        <w:rPr>
          <w:sz w:val="28"/>
        </w:rPr>
      </w:pPr>
    </w:p>
    <w:p w:rsidR="00F002F5" w:rsidRDefault="00F002F5">
      <w:pPr>
        <w:spacing w:line="13" w:lineRule="exact"/>
        <w:ind w:firstLine="709"/>
        <w:jc w:val="both"/>
        <w:rPr>
          <w:sz w:val="28"/>
        </w:rPr>
      </w:pPr>
    </w:p>
    <w:p w:rsidR="00F002F5" w:rsidRDefault="001A1BB9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налогового и финансового консалтинга.</w:t>
      </w:r>
    </w:p>
    <w:p w:rsidR="00F002F5" w:rsidRDefault="00F002F5">
      <w:pPr>
        <w:spacing w:line="1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F002F5">
      <w:pPr>
        <w:spacing w:line="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1A1BB9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формы налогового и финансового консалтинга (отечественный и зарубежный опыт).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Ретроспективный обзор развития финансового и налогового консультирования в мире.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финансового и налогового консультирования в России.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внутренних и внешних консультантов.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Функциональные потребности современного бизнеса и финансовый консалтинг.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Консалтинг предпосылок возникновения кризиса субъектов малого предпринимательства. 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финансового состояния субъектов малого предпринимательства и его место в финансовом консультировании. 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Методы аналитического моделирования в финансовом консалтинге.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Пути улучшения финансового состояния субъекта малого бизнеса.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Система показателей-индикаторов финансового кризиса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Характеристика зарубежных и российских методик оценки развития кризиса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</w:t>
      </w:r>
      <w:r>
        <w:rPr>
          <w:color w:val="000000" w:themeColor="text1"/>
          <w:sz w:val="28"/>
          <w:szCs w:val="28"/>
          <w:shd w:val="clear" w:color="auto" w:fill="FFFFFF"/>
        </w:rPr>
        <w:t>консалтингового процесса (этапы, стадии, процедуры) на примере субъекта малого бизнеса.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применению упрощенной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применению патентной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в рамках общей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налогу на добавленную стоимость и имущественным налогам.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налогу на прибыль.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Консультации по выбору налогового режима для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Разработка проектного задания на консалтинговые услуги в области финансов субъекта малого бизнеса.</w:t>
      </w:r>
    </w:p>
    <w:p w:rsidR="00F002F5" w:rsidRDefault="00F002F5">
      <w:pPr>
        <w:pStyle w:val="af5"/>
        <w:rPr>
          <w:highlight w:val="yellow"/>
        </w:rPr>
      </w:pPr>
    </w:p>
    <w:p w:rsidR="00F002F5" w:rsidRDefault="001A1BB9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F002F5" w:rsidRDefault="001A1BB9" w:rsidP="006014C6">
      <w:pPr>
        <w:tabs>
          <w:tab w:val="left" w:pos="-180"/>
        </w:tabs>
        <w:spacing w:line="360" w:lineRule="exact"/>
        <w:ind w:right="70" w:firstLine="720"/>
        <w:rPr>
          <w:sz w:val="28"/>
          <w:szCs w:val="28"/>
        </w:rPr>
        <w:sectPr w:rsidR="00F002F5" w:rsidSect="00D24694">
          <w:headerReference w:type="default" r:id="rId8"/>
          <w:footerReference w:type="default" r:id="rId9"/>
          <w:footerReference w:type="first" r:id="rId10"/>
          <w:pgSz w:w="11906" w:h="16838"/>
          <w:pgMar w:top="1304" w:right="567" w:bottom="1134" w:left="130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</w:t>
      </w:r>
      <w:bookmarkStart w:id="12" w:name="_Hlk119596810"/>
      <w:bookmarkStart w:id="13" w:name="_Hlk107308365"/>
      <w:bookmarkEnd w:id="12"/>
      <w:bookmarkEnd w:id="13"/>
      <w:r>
        <w:rPr>
          <w:sz w:val="28"/>
          <w:szCs w:val="28"/>
        </w:rPr>
        <w:t>в.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4"/>
    </w:p>
    <w:p w:rsidR="00F002F5" w:rsidRDefault="001A1BB9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002F5" w:rsidRDefault="00F002F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F002F5" w:rsidRDefault="001A1BB9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Start w:id="16" w:name="_Hlk107308407"/>
      <w:bookmarkEnd w:id="15"/>
      <w:bookmarkEnd w:id="16"/>
    </w:p>
    <w:p w:rsidR="00F002F5" w:rsidRDefault="00F002F5">
      <w:pPr>
        <w:rPr>
          <w:highlight w:val="yellow"/>
        </w:rPr>
      </w:pPr>
      <w:bookmarkStart w:id="17" w:name="_Hlk107308697"/>
      <w:bookmarkEnd w:id="17"/>
    </w:p>
    <w:p w:rsidR="00F002F5" w:rsidRDefault="001A1BB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6</w:t>
      </w:r>
    </w:p>
    <w:tbl>
      <w:tblPr>
        <w:tblW w:w="14596" w:type="dxa"/>
        <w:tblInd w:w="108" w:type="dxa"/>
        <w:tblLook w:val="04A0" w:firstRow="1" w:lastRow="0" w:firstColumn="1" w:lastColumn="0" w:noHBand="0" w:noVBand="1"/>
      </w:tblPr>
      <w:tblGrid>
        <w:gridCol w:w="2869"/>
        <w:gridCol w:w="2650"/>
        <w:gridCol w:w="3408"/>
        <w:gridCol w:w="5669"/>
      </w:tblGrid>
      <w:tr w:rsidR="00F002F5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F002F5">
        <w:trPr>
          <w:trHeight w:val="444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ПК-2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</w:t>
            </w:r>
          </w:p>
          <w:p w:rsidR="00F002F5" w:rsidRDefault="001A1BB9">
            <w:pPr>
              <w:rPr>
                <w:highlight w:val="yellow"/>
              </w:rPr>
            </w:pPr>
            <w:r>
              <w:t>Особенности формирования финансовой отчетности субъектов малого предпринимательства.</w:t>
            </w:r>
          </w:p>
          <w:p w:rsidR="00F002F5" w:rsidRDefault="001A1BB9">
            <w:pPr>
              <w:rPr>
                <w:iCs/>
              </w:rPr>
            </w:pPr>
            <w:r>
              <w:rPr>
                <w:iCs/>
              </w:rPr>
              <w:t>Уметь: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Анализировать финансовую отчетность субъектов малого предпринимательства при предоставлении консалтинговых услуг.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Проанализировать финансовую отчетность субъекта малого предпринимательства (на выбор).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Сформулировать выводы относительно необходимости проведения консалтинговых процедур.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Оценить перспективы развития анализируемого субъекта малого предпринимательства.</w:t>
            </w:r>
          </w:p>
          <w:p w:rsidR="00F002F5" w:rsidRDefault="00F002F5">
            <w:pPr>
              <w:rPr>
                <w:color w:val="000000" w:themeColor="text1"/>
              </w:rPr>
            </w:pPr>
          </w:p>
        </w:tc>
      </w:tr>
      <w:tr w:rsidR="00F002F5">
        <w:trPr>
          <w:trHeight w:val="444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Рассчитывает и обосновывает параметры финансовой отчетности и финансовых планов на макро- и микроуровне при при</w:t>
            </w:r>
            <w:r>
              <w:rPr>
                <w:color w:val="000000" w:themeColor="text1"/>
              </w:rPr>
              <w:lastRenderedPageBreak/>
              <w:t>нятии управленческих решений в финансовой сфере.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 xml:space="preserve">Знать: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Источники финансовой информации, необходимые для составления финансовых планов субъектов малого предпринимательства.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Уметь: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Рассчитывать и обосновывать параметры финансовой отчетности и финансовых планов субъектов малого предпринимательства в целях предоставления консалтинговых услуг.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Инвестиционный проект имеет капитальные вложения в размере 35 000 руб., а ожидаемые чистые денежные поступления составляют 8 000 руб. в год в течение восьми лет, за исключением третьего года, когда чистые денежные потоки составят -3 000 руб</w:t>
            </w:r>
            <w:r>
              <w:rPr>
                <w:color w:val="000000" w:themeColor="text1"/>
              </w:rPr>
              <w:lastRenderedPageBreak/>
              <w:t>лей.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Какова чистая приведенная стоимость проекта (NPV), если средняя доходность на рынке равна 7%?</w:t>
            </w:r>
          </w:p>
          <w:p w:rsidR="00F002F5" w:rsidRDefault="00F002F5">
            <w:pPr>
              <w:ind w:firstLine="851"/>
              <w:jc w:val="both"/>
              <w:rPr>
                <w:color w:val="000000" w:themeColor="text1"/>
              </w:rPr>
            </w:pPr>
          </w:p>
          <w:p w:rsidR="00F002F5" w:rsidRDefault="00F002F5">
            <w:pPr>
              <w:jc w:val="both"/>
              <w:rPr>
                <w:color w:val="000000" w:themeColor="text1"/>
              </w:rPr>
            </w:pPr>
          </w:p>
          <w:p w:rsidR="00F002F5" w:rsidRDefault="00F002F5">
            <w:pPr>
              <w:rPr>
                <w:color w:val="000000" w:themeColor="text1"/>
              </w:rPr>
            </w:pPr>
          </w:p>
        </w:tc>
      </w:tr>
      <w:tr w:rsidR="00F002F5">
        <w:trPr>
          <w:trHeight w:val="444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ПКН-6</w:t>
            </w:r>
          </w:p>
          <w:p w:rsidR="00F002F5" w:rsidRDefault="001A1BB9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F002F5" w:rsidRDefault="00F002F5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Методический инструментарий системного анализа и моделирования экономических процессов, </w:t>
            </w:r>
            <w:r>
              <w:rPr>
                <w:iCs/>
                <w:color w:val="000000" w:themeColor="text1"/>
              </w:rPr>
              <w:t>характеризующих деятельность субъектов малого 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Обрабатывать инструментальными средствами экономические данные, анализировать их и применять полученные результаты для обоснования выводов для всесторонней финансовой оценки состояния субъектов малого предпринимательства для целей финансового и налогового консультирования.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Субъект малого предпринимательства осуществлял деятельность по закупке, переработке и продаже кедрового ореха на экспорт. Между ним и взаимозависимым ООО были заключены договоры по хранению и переработке кедрового ореха.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Налоговый орган квалифицировал такие взаимоотношения как искусственное дробление бизнеса. И по результатам выездной проверки доначислил компании 62 млн руб. НДС и налога на прибыль, а также соответствующие пени и штраф в размере чуть более 1 млн руб.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Основанием для доначисления НДС и налога на прибыль послужили, в том числе выводы о создании обществом схемы «дробления бизнеса» путем «формального» переложения функций по реализации продукции на внутреннем рынке на подконтрольное ООО и оформление от имени последнего сделок с «проблемными» контрагентами.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color w:val="000000" w:themeColor="text1"/>
                <w:sz w:val="22"/>
              </w:rPr>
            </w:pPr>
            <w:r>
              <w:rPr>
                <w:spacing w:val="-5"/>
              </w:rPr>
              <w:t xml:space="preserve">Оцените ситуацию. Сформулируйте выводы в качестве </w:t>
            </w:r>
            <w:r w:rsidR="000118E4">
              <w:rPr>
                <w:spacing w:val="-5"/>
              </w:rPr>
              <w:t>налогового консультанта</w:t>
            </w:r>
            <w:r>
              <w:rPr>
                <w:spacing w:val="-5"/>
              </w:rPr>
              <w:t xml:space="preserve"> субъекта малого предпринимательства. </w:t>
            </w:r>
          </w:p>
        </w:tc>
      </w:tr>
      <w:tr w:rsidR="00F002F5">
        <w:trPr>
          <w:trHeight w:val="444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Обосновывает перспективы изменений основных социально-экономических показателей и стратегические </w:t>
            </w:r>
            <w:r>
              <w:rPr>
                <w:color w:val="000000" w:themeColor="text1"/>
              </w:rPr>
              <w:lastRenderedPageBreak/>
              <w:t>направления экономического развития на микро-, мезо- и макроуровнях.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Основы расчета и анализа </w:t>
            </w:r>
            <w:r>
              <w:rPr>
                <w:color w:val="000000" w:themeColor="text1"/>
              </w:rPr>
              <w:t>социально-экономических показателей</w:t>
            </w:r>
            <w:r>
              <w:rPr>
                <w:iCs/>
                <w:color w:val="000000" w:themeColor="text1"/>
              </w:rPr>
              <w:t xml:space="preserve">, влияющих на деятельность субъектов малого </w:t>
            </w:r>
            <w:r>
              <w:rPr>
                <w:iCs/>
                <w:color w:val="000000" w:themeColor="text1"/>
              </w:rPr>
              <w:lastRenderedPageBreak/>
              <w:t>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Применять в практике финансового и налогового консультирования данные отечественной и зарубежной статистики о социально-экономических процессах, влияющих на деятельность субъектов малого предпринимательства.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Задание. 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Валютный курс национальной денежной единицы в текущем финансовом периоде снизился. Ключевая ставка по состоянию на июль 2023 года составила 8,5%. Другие факторы остались неизменными.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Как изменятся при этом (указать и объяснить динамику):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а) прибыль субъекта малого предпринимательства, осуществляющего экспортно-импортные операции.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б) расходы по обслуживанию предоставленного ранее кредита.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в) объем доходов по депозитам.</w:t>
            </w:r>
          </w:p>
        </w:tc>
      </w:tr>
    </w:tbl>
    <w:p w:rsidR="00F002F5" w:rsidRDefault="00F002F5">
      <w:pPr>
        <w:sectPr w:rsidR="00F002F5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F002F5" w:rsidRPr="00D24694" w:rsidRDefault="001A1BB9">
      <w:pPr>
        <w:spacing w:beforeAutospacing="1" w:afterAutospacing="1"/>
        <w:ind w:firstLine="709"/>
        <w:jc w:val="center"/>
        <w:rPr>
          <w:b/>
          <w:color w:val="000000" w:themeColor="text1"/>
          <w:sz w:val="28"/>
          <w:szCs w:val="28"/>
        </w:rPr>
      </w:pPr>
      <w:r w:rsidRPr="00D24694">
        <w:rPr>
          <w:b/>
          <w:color w:val="000000" w:themeColor="text1"/>
          <w:sz w:val="28"/>
          <w:szCs w:val="28"/>
        </w:rPr>
        <w:lastRenderedPageBreak/>
        <w:t>Перечень тем для подготовки к зачету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1. Предмет и объект финансового и налогового консультирования.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2. Основные направления, области и виды финансового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3</w:t>
      </w:r>
      <w:r w:rsidR="001A1BB9">
        <w:rPr>
          <w:sz w:val="28"/>
          <w:szCs w:val="28"/>
        </w:rPr>
        <w:t>. Основные направления, области и виды налогового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4</w:t>
      </w:r>
      <w:r w:rsidR="001A1BB9">
        <w:rPr>
          <w:sz w:val="28"/>
          <w:szCs w:val="28"/>
        </w:rPr>
        <w:t>. Ретроспективный обзор развития консультирования в мире.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1BB9">
        <w:rPr>
          <w:sz w:val="28"/>
          <w:szCs w:val="28"/>
        </w:rPr>
        <w:t>. Особенности финансового и налогового консультирования в России.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1BB9">
        <w:rPr>
          <w:sz w:val="28"/>
          <w:szCs w:val="28"/>
        </w:rPr>
        <w:t>. Принципы профессионального оказания консалтинговых услуг.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>.Основные критерии эффективной деятельности консультанта.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1BB9">
        <w:rPr>
          <w:sz w:val="28"/>
          <w:szCs w:val="28"/>
        </w:rPr>
        <w:t>.Внутренние и внешние консультанты, их отличия, преимущества и недостатки.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9. Виды организаций, профессионально оказывающие услуги по финансовому и налоговому консультированию.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10. Предпосылки обращения к финансовым и налоговым консультантам.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11. Этапы поиска и критерии выбора консультанта.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12. Виды договоров. Договор на разовую консультацию. Абонентский (длящийся) договор. Проектные договоры.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14. Роль общественных (некоммерческих объединений в формировании и регулировании рынка услуг по финансовому консультированию. Их задачи и функции.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15.Основные этапы процесса финансового консультирования. 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16. Методы работы финансового консультанта.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17. Экспертная и проектная модели консультирования.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18. Процессная и обучающая модели консультирования. 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19. Общая характеристика законодательных актов, регламентирующих деятельность финансовых консультантов.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20. Международные договоры. Внутригосударственные договоры. Иные нормативные и ненормативные правовые акты по финансовому консультированию.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21. Обязанности финансового и налогового консультанта.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24.Законность консультаций.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25. Органы, осуществляющие контроль за деятельностью финансовых консультантов.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26. Качество и контроль качества услуг финансового консультирования.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</w:t>
      </w:r>
      <w:r w:rsidR="001A1BB9">
        <w:rPr>
          <w:sz w:val="28"/>
          <w:szCs w:val="28"/>
        </w:rPr>
        <w:t>.Общие представления об информации и информационно- коммуникационных технологиях (ИКТ) в сфере финансового и налогового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28</w:t>
      </w:r>
      <w:r w:rsidR="001A1BB9">
        <w:rPr>
          <w:sz w:val="28"/>
          <w:szCs w:val="28"/>
        </w:rPr>
        <w:t>. Характеристика информационных баз данных.</w:t>
      </w:r>
    </w:p>
    <w:p w:rsidR="00F002F5" w:rsidRPr="001A1BB9" w:rsidRDefault="00F002F5">
      <w:pPr>
        <w:shd w:val="clear" w:color="auto" w:fill="FFFFFF"/>
        <w:rPr>
          <w:b/>
        </w:rPr>
      </w:pPr>
    </w:p>
    <w:p w:rsidR="00F002F5" w:rsidRPr="00D24694" w:rsidRDefault="001A1BB9" w:rsidP="00D24694">
      <w:pPr>
        <w:spacing w:line="360" w:lineRule="auto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b/>
          <w:i/>
          <w:sz w:val="28"/>
          <w:szCs w:val="28"/>
        </w:rPr>
        <w:t>Примеры тестовых заданий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Основным критерием, по которому предприятия относят к сфере малого предпринимательства, является: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объем оборота;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размеры полученной прибыли (дохода);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стоимость недвижимого имущества;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численность всего персонала, в т.ч. работающего по договорам.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Предпринимательство – это: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особая форма экономической активности дееспособных граждан;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целесообразная деятельность, направленная на извлечение прибыли;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благотворительная деятельность;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увлечение, хобби.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Определите, какие виды предпринимательства в Российской Федерации пользуются государственной поддержкой</w:t>
      </w:r>
      <w:r>
        <w:rPr>
          <w:bCs/>
          <w:iCs/>
          <w:sz w:val="28"/>
          <w:szCs w:val="28"/>
        </w:rPr>
        <w:t>: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среднее;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малое;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привлечением иностранных инвестиций;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торгово-посредническое.</w:t>
      </w:r>
    </w:p>
    <w:p w:rsidR="00F002F5" w:rsidRDefault="001A1BB9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Налоговыми агентами признаются лица, на которых возложена обязанность</w:t>
      </w:r>
      <w:r>
        <w:rPr>
          <w:sz w:val="28"/>
          <w:szCs w:val="28"/>
        </w:rPr>
        <w:t xml:space="preserve">: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налогов налогоплательщика;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 и перечислению их в бюджет;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исчислению и удержанию у налогоплательщика и перечислению в соответствующий бюджет налогов.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Какой информации не должно содержаться в письменном приглашении к участию консультационных фирм (консультантов) в конкурсе?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язык проекта;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отбора консультационных фирм;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для консультантов;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предложения.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Консалтинговые фирмы не приглашаются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Когда ситуация в компании расценивается как благополучная;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не носит рутинного, повторяющегося характера;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возникает в текущей управленческой деятельности;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проблема повторяется периодически и влияет на финансовые результаты финансово-хозяйственной деятельности субъекта малого предпринимательства. 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Финансовый консалтинг обязателен для субъектов малого бизнеса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Нет;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сферы, в которой занято предприятие малого бизнеса;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численности персонала субъекта малого бизнеса.</w:t>
      </w:r>
    </w:p>
    <w:p w:rsidR="00F002F5" w:rsidRDefault="00F002F5">
      <w:pPr>
        <w:pStyle w:val="af9"/>
        <w:spacing w:line="360" w:lineRule="auto"/>
        <w:ind w:left="709"/>
        <w:jc w:val="both"/>
        <w:rPr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умений.</w:t>
      </w:r>
    </w:p>
    <w:p w:rsidR="00F002F5" w:rsidRDefault="001A1BB9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F002F5"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F002F5" w:rsidRDefault="001A1BB9">
      <w:pPr>
        <w:pStyle w:val="1"/>
        <w:spacing w:beforeAutospacing="1" w:afterAutospacing="1"/>
        <w:ind w:left="709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  <w:bookmarkEnd w:id="18"/>
    </w:p>
    <w:p w:rsidR="00F002F5" w:rsidRDefault="001A1BB9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bookmarkStart w:id="19" w:name="_Toc201759332"/>
      <w:bookmarkStart w:id="20" w:name="_Toc353009752"/>
      <w:bookmarkStart w:id="21" w:name="_Toc391497683"/>
      <w:bookmarkStart w:id="22" w:name="_Toc392083599"/>
      <w:r>
        <w:rPr>
          <w:b/>
          <w:sz w:val="28"/>
          <w:szCs w:val="28"/>
        </w:rPr>
        <w:t>а) Нормативные правовые акты</w:t>
      </w:r>
      <w:bookmarkEnd w:id="19"/>
      <w:bookmarkEnd w:id="20"/>
      <w:bookmarkEnd w:id="21"/>
      <w:bookmarkEnd w:id="22"/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3" w:name="bib"/>
      <w:bookmarkEnd w:id="23"/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Гражданский кодекс Российской Федерации.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Налоговый кодекс Российской Федерации часть вторая. 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Федеральный закон от 22.04.1996 № 39 «О рынке ценных бумаг».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Федеральный закон от 24.07.2007 № 209-ФЗ «О развитии малого и среднего предпринимательства в Российской Федерации».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</w:t>
      </w:r>
      <w:r w:rsidR="000118E4">
        <w:rPr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>
        <w:rPr>
          <w:sz w:val="28"/>
          <w:szCs w:val="28"/>
          <w:lang w:val="en-US"/>
        </w:rPr>
        <w:t xml:space="preserve">URL: </w:t>
      </w:r>
      <w:hyperlink r:id="rId17">
        <w:r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:rsidR="00F002F5" w:rsidRDefault="001A1BB9">
      <w:pPr>
        <w:spacing w:beforeAutospacing="1" w:afterAutospacing="1"/>
        <w:ind w:left="708"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б) Основная литература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4" w:name="_Toc154230040"/>
      <w:bookmarkStart w:id="25" w:name="_Toc160953477"/>
      <w:bookmarkStart w:id="26" w:name="_Toc160511754"/>
      <w:bookmarkStart w:id="27" w:name="_Toc160511753"/>
      <w:bookmarkStart w:id="28" w:name="_Toc159654947"/>
      <w:bookmarkStart w:id="29" w:name="_Toc160953476"/>
      <w:bookmarkStart w:id="30" w:name="_Toc159654946"/>
      <w:bookmarkStart w:id="31" w:name="_Toc154230110"/>
      <w:bookmarkStart w:id="32" w:name="_Toc154230039"/>
      <w:bookmarkStart w:id="33" w:name="_Toc154230111"/>
      <w:r>
        <w:rPr>
          <w:sz w:val="28"/>
          <w:szCs w:val="28"/>
        </w:rPr>
        <w:t>1</w:t>
      </w:r>
      <w:bookmarkStart w:id="34" w:name="_Toc154230112"/>
      <w:bookmarkStart w:id="35" w:name="_Toc154230041"/>
      <w:bookmarkStart w:id="36" w:name="_Toc159654948"/>
      <w:bookmarkStart w:id="37" w:name="_Toc160953478"/>
      <w:bookmarkStart w:id="38" w:name="_Toc16051175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Никифорова, Н. А. Налоговый </w:t>
      </w:r>
      <w:proofErr w:type="gramStart"/>
      <w:r>
        <w:rPr>
          <w:sz w:val="28"/>
          <w:szCs w:val="28"/>
        </w:rPr>
        <w:t>анализ :</w:t>
      </w:r>
      <w:proofErr w:type="gramEnd"/>
      <w:r>
        <w:rPr>
          <w:sz w:val="28"/>
          <w:szCs w:val="28"/>
        </w:rPr>
        <w:t xml:space="preserve"> учеб. для напр. бакалавриата и магистратуры «Экономика»/ Н. А. Никифорова, С. Н. Миловидова.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417 с. — ISBN 978-5-406-01076-1. — ЭБС BOOK.RU. — URL: https://book.ru/book/934280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Пансков</w:t>
      </w:r>
      <w:proofErr w:type="spellEnd"/>
      <w:r>
        <w:rPr>
          <w:sz w:val="28"/>
          <w:szCs w:val="28"/>
        </w:rPr>
        <w:t xml:space="preserve">, В. Г. Налоги и </w:t>
      </w:r>
      <w:proofErr w:type="gramStart"/>
      <w:r>
        <w:rPr>
          <w:sz w:val="28"/>
          <w:szCs w:val="28"/>
        </w:rPr>
        <w:t>налогообложение :</w:t>
      </w:r>
      <w:proofErr w:type="gramEnd"/>
      <w:r>
        <w:rPr>
          <w:sz w:val="28"/>
          <w:szCs w:val="28"/>
        </w:rPr>
        <w:t xml:space="preserve"> учеб. для вузов / В. Г. </w:t>
      </w:r>
      <w:proofErr w:type="spellStart"/>
      <w:r>
        <w:rPr>
          <w:sz w:val="28"/>
          <w:szCs w:val="28"/>
        </w:rPr>
        <w:t>Пансков</w:t>
      </w:r>
      <w:proofErr w:type="spellEnd"/>
      <w:r>
        <w:rPr>
          <w:sz w:val="28"/>
          <w:szCs w:val="28"/>
        </w:rPr>
        <w:t xml:space="preserve">. — 8-е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474 с. — (Высшее образование). — ISBN 978-5-534-15298-2.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8" w:tgtFrame="_blank">
        <w:r>
          <w:rPr>
            <w:sz w:val="28"/>
            <w:szCs w:val="28"/>
          </w:rPr>
          <w:t>https://urait.ru/bcode/510576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Лыкова, Л. Н. Налоги и </w:t>
      </w:r>
      <w:proofErr w:type="gramStart"/>
      <w:r>
        <w:rPr>
          <w:sz w:val="28"/>
          <w:szCs w:val="28"/>
        </w:rPr>
        <w:t>налогообложение :</w:t>
      </w:r>
      <w:proofErr w:type="gramEnd"/>
      <w:r>
        <w:rPr>
          <w:sz w:val="28"/>
          <w:szCs w:val="28"/>
        </w:rPr>
        <w:t xml:space="preserve"> учеб. для вузов / Л. Н. Лыкова.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357 с. — (Высшее образование). — ISBN 978-5-534-14796-4.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9" w:tgtFrame="_blank">
        <w:r>
          <w:rPr>
            <w:sz w:val="28"/>
            <w:szCs w:val="28"/>
          </w:rPr>
          <w:t>https://urait.ru/bcode/511461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Налоговый учет и </w:t>
      </w:r>
      <w:proofErr w:type="gramStart"/>
      <w:r>
        <w:rPr>
          <w:sz w:val="28"/>
          <w:szCs w:val="28"/>
        </w:rPr>
        <w:t>отчетность :</w:t>
      </w:r>
      <w:proofErr w:type="gramEnd"/>
      <w:r>
        <w:rPr>
          <w:sz w:val="28"/>
          <w:szCs w:val="28"/>
        </w:rPr>
        <w:t xml:space="preserve"> учеб. и практикум для вузов / Н. И. </w:t>
      </w:r>
      <w:proofErr w:type="spellStart"/>
      <w:r>
        <w:rPr>
          <w:sz w:val="28"/>
          <w:szCs w:val="28"/>
        </w:rPr>
        <w:t>Малис</w:t>
      </w:r>
      <w:proofErr w:type="spellEnd"/>
      <w:r>
        <w:rPr>
          <w:sz w:val="28"/>
          <w:szCs w:val="28"/>
        </w:rPr>
        <w:t xml:space="preserve">, Л. П. Грундел, Д. И. </w:t>
      </w:r>
      <w:proofErr w:type="spellStart"/>
      <w:r>
        <w:rPr>
          <w:sz w:val="28"/>
          <w:szCs w:val="28"/>
        </w:rPr>
        <w:t>Ряховский</w:t>
      </w:r>
      <w:proofErr w:type="spellEnd"/>
      <w:r>
        <w:rPr>
          <w:sz w:val="28"/>
          <w:szCs w:val="28"/>
        </w:rPr>
        <w:t xml:space="preserve">, А. С. </w:t>
      </w:r>
      <w:proofErr w:type="spellStart"/>
      <w:r>
        <w:rPr>
          <w:sz w:val="28"/>
          <w:szCs w:val="28"/>
        </w:rPr>
        <w:t>Зинягина</w:t>
      </w:r>
      <w:proofErr w:type="spellEnd"/>
      <w:r>
        <w:rPr>
          <w:sz w:val="28"/>
          <w:szCs w:val="28"/>
        </w:rPr>
        <w:t xml:space="preserve"> ; под ред. Н. И. </w:t>
      </w:r>
      <w:proofErr w:type="spellStart"/>
      <w:r>
        <w:rPr>
          <w:sz w:val="28"/>
          <w:szCs w:val="28"/>
        </w:rPr>
        <w:t>Малис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411 с. — (Высшее образование). — ISBN 978-5-534-14506-9.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0" w:tgtFrame="_blank">
        <w:r>
          <w:rPr>
            <w:sz w:val="28"/>
            <w:szCs w:val="28"/>
          </w:rPr>
          <w:t>https://urait.ru/bcode/511379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Пименов, Н. А. Налоговое </w:t>
      </w:r>
      <w:proofErr w:type="gramStart"/>
      <w:r>
        <w:rPr>
          <w:sz w:val="28"/>
          <w:szCs w:val="28"/>
        </w:rPr>
        <w:t>планирование :</w:t>
      </w:r>
      <w:proofErr w:type="gramEnd"/>
      <w:r>
        <w:rPr>
          <w:sz w:val="28"/>
          <w:szCs w:val="28"/>
        </w:rPr>
        <w:t xml:space="preserve"> учеб. и практикум для вузов / Н. А. Пименов, С. С. Демин.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136 с. — (Высшее образование). — ISBN 978-5-534-08503-7.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1" w:tgtFrame="_blank">
        <w:r>
          <w:rPr>
            <w:sz w:val="28"/>
            <w:szCs w:val="28"/>
          </w:rPr>
          <w:t>https://urait.ru/bcode/512394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Корпоративный налоговый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вузов / М. М. </w:t>
      </w:r>
      <w:proofErr w:type="spellStart"/>
      <w:r>
        <w:rPr>
          <w:sz w:val="28"/>
          <w:szCs w:val="28"/>
        </w:rPr>
        <w:t>Шадурская</w:t>
      </w:r>
      <w:proofErr w:type="spellEnd"/>
      <w:r>
        <w:rPr>
          <w:sz w:val="28"/>
          <w:szCs w:val="28"/>
        </w:rPr>
        <w:t xml:space="preserve">, Е. А. Смородина, И. В. Торопова, Т. В. </w:t>
      </w:r>
      <w:proofErr w:type="spellStart"/>
      <w:r>
        <w:rPr>
          <w:sz w:val="28"/>
          <w:szCs w:val="28"/>
        </w:rPr>
        <w:t>Бакунова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240 с. — (Высшее образование). — ISBN 978-5-534-16122-9.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2" w:tgtFrame="_blank">
        <w:r>
          <w:rPr>
            <w:sz w:val="28"/>
            <w:szCs w:val="28"/>
          </w:rPr>
          <w:t>https://urait.ru/bcode/530484</w:t>
        </w:r>
      </w:hyperlink>
      <w:r>
        <w:rPr>
          <w:sz w:val="28"/>
          <w:szCs w:val="28"/>
        </w:rPr>
        <w:t xml:space="preserve">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Pr="000118E4" w:rsidRDefault="001A1BB9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r w:rsidRPr="000118E4">
        <w:rPr>
          <w:b/>
          <w:sz w:val="28"/>
          <w:szCs w:val="28"/>
        </w:rPr>
        <w:t>в) Дополнительн</w:t>
      </w:r>
      <w:bookmarkEnd w:id="34"/>
      <w:bookmarkEnd w:id="35"/>
      <w:bookmarkEnd w:id="36"/>
      <w:bookmarkEnd w:id="37"/>
      <w:bookmarkEnd w:id="38"/>
      <w:r w:rsidRPr="000118E4">
        <w:rPr>
          <w:b/>
          <w:sz w:val="28"/>
          <w:szCs w:val="28"/>
        </w:rPr>
        <w:t>ая литература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1.Большухина, И. С. Налоговое </w:t>
      </w:r>
      <w:proofErr w:type="gramStart"/>
      <w:r>
        <w:rPr>
          <w:sz w:val="28"/>
          <w:szCs w:val="28"/>
        </w:rPr>
        <w:t>планирование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И. С. </w:t>
      </w:r>
      <w:proofErr w:type="spellStart"/>
      <w:r>
        <w:rPr>
          <w:sz w:val="28"/>
          <w:szCs w:val="28"/>
        </w:rPr>
        <w:t>Большухина</w:t>
      </w:r>
      <w:proofErr w:type="spellEnd"/>
      <w:r>
        <w:rPr>
          <w:sz w:val="28"/>
          <w:szCs w:val="28"/>
        </w:rPr>
        <w:t xml:space="preserve"> ; Ульяновский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ун-т, Институт </w:t>
      </w:r>
      <w:proofErr w:type="spellStart"/>
      <w:r>
        <w:rPr>
          <w:sz w:val="28"/>
          <w:szCs w:val="28"/>
        </w:rPr>
        <w:t>дистанц</w:t>
      </w:r>
      <w:proofErr w:type="spellEnd"/>
      <w:r>
        <w:rPr>
          <w:sz w:val="28"/>
          <w:szCs w:val="28"/>
        </w:rPr>
        <w:t xml:space="preserve">. образования. – </w:t>
      </w:r>
      <w:proofErr w:type="gramStart"/>
      <w:r>
        <w:rPr>
          <w:sz w:val="28"/>
          <w:szCs w:val="28"/>
        </w:rPr>
        <w:t>Ульяновск :</w:t>
      </w:r>
      <w:proofErr w:type="gramEnd"/>
      <w:r>
        <w:rPr>
          <w:sz w:val="28"/>
          <w:szCs w:val="28"/>
        </w:rPr>
        <w:t xml:space="preserve"> УлГТУ, 2011. — 113 с.   — ЭБС «Университетская библиотека онлайн». — URL: </w:t>
      </w:r>
      <w:hyperlink r:id="rId23">
        <w:r>
          <w:rPr>
            <w:sz w:val="28"/>
            <w:szCs w:val="28"/>
          </w:rPr>
          <w:t>https://biblioclub.ru/index.php?page=book&amp;id=363215</w:t>
        </w:r>
      </w:hyperlink>
      <w:r>
        <w:rPr>
          <w:sz w:val="28"/>
          <w:szCs w:val="28"/>
        </w:rPr>
        <w:t xml:space="preserve"> (дата обращения: 04.09.2023). — ISBN 978-5-9795-0806-1.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Государство и бизнес: основы </w:t>
      </w:r>
      <w:proofErr w:type="gramStart"/>
      <w:r>
        <w:rPr>
          <w:sz w:val="28"/>
          <w:szCs w:val="28"/>
        </w:rPr>
        <w:t>взаимодействия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«Экономика», «Юриспруденция», «Менеджмент»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— 295 с. — (Высшее образование: </w:t>
      </w:r>
      <w:r>
        <w:rPr>
          <w:sz w:val="28"/>
          <w:szCs w:val="28"/>
        </w:rPr>
        <w:lastRenderedPageBreak/>
        <w:t xml:space="preserve">Бакалавриат). — ЭБС Znanium.com. — URL: https://znanium.com/catalog/product/1815580 (дата обращения: 04.09.2023).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39" w:name="_Toc84922282"/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>
        <w:rPr>
          <w:sz w:val="28"/>
          <w:szCs w:val="28"/>
        </w:rPr>
        <w:t>решения :</w:t>
      </w:r>
      <w:proofErr w:type="gramEnd"/>
      <w:r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Ярославский филиал. — </w:t>
      </w:r>
      <w:proofErr w:type="gramStart"/>
      <w:r>
        <w:rPr>
          <w:sz w:val="28"/>
          <w:szCs w:val="28"/>
        </w:rPr>
        <w:t>Ярославль :</w:t>
      </w:r>
      <w:proofErr w:type="gramEnd"/>
      <w:r>
        <w:rPr>
          <w:sz w:val="28"/>
          <w:szCs w:val="28"/>
        </w:rPr>
        <w:t xml:space="preserve"> Союз-Пресс, 2020.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— URL:</w:t>
      </w:r>
      <w:hyperlink r:id="rId24">
        <w:r>
          <w:rPr>
            <w:sz w:val="28"/>
            <w:szCs w:val="28"/>
          </w:rPr>
          <w:t>http://elib.fa.ru/fbook/Kolesov-yar.pdf</w:t>
        </w:r>
      </w:hyperlink>
      <w:r>
        <w:t xml:space="preserve"> (дата обращения: 04.09.2023).</w:t>
      </w:r>
      <w:r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>
        <w:rPr>
          <w:rFonts w:ascii="Liberation Serif" w:hAnsi="Liberation Serif"/>
          <w:sz w:val="28"/>
          <w:szCs w:val="28"/>
          <w:lang w:val="en-US"/>
        </w:rPr>
        <w:t xml:space="preserve">Metcalfe, A. </w:t>
      </w:r>
      <w:r>
        <w:rPr>
          <w:sz w:val="28"/>
          <w:szCs w:val="28"/>
          <w:lang w:val="en-US"/>
        </w:rPr>
        <w:t xml:space="preserve">Innovation in Public Finance / </w:t>
      </w:r>
      <w:r>
        <w:rPr>
          <w:rFonts w:ascii="Liberation Serif" w:hAnsi="Liberation Serif"/>
          <w:sz w:val="28"/>
          <w:szCs w:val="28"/>
          <w:lang w:val="en-US"/>
        </w:rPr>
        <w:t>A.</w:t>
      </w:r>
      <w:r>
        <w:rPr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Metcalfe, I. Burbidge, H. Webster</w:t>
      </w:r>
      <w:r>
        <w:rPr>
          <w:sz w:val="28"/>
          <w:szCs w:val="28"/>
          <w:lang w:val="en-US"/>
        </w:rPr>
        <w:t xml:space="preserve">. — </w:t>
      </w:r>
      <w:proofErr w:type="gramStart"/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The Association of Chartered Certified Accountants (ACCA) : [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]. — 2019. — 69 p. — URL: </w:t>
      </w:r>
      <w:hyperlink r:id="rId25">
        <w:r>
          <w:rPr>
            <w:sz w:val="28"/>
            <w:szCs w:val="28"/>
            <w:lang w:val="en-US"/>
          </w:rPr>
          <w:t>file:///tmp/mozilla_oatavasieva0/Innovation%20Public%20Finance.Alex%20Metcalfe.pdf</w:t>
        </w:r>
      </w:hyperlink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дата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обращения</w:t>
      </w:r>
      <w:proofErr w:type="spellEnd"/>
      <w:r>
        <w:rPr>
          <w:sz w:val="28"/>
          <w:szCs w:val="28"/>
          <w:lang w:val="en-US"/>
        </w:rPr>
        <w:t>: 04.09.2023).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Федерации, Центр </w:t>
      </w:r>
      <w:proofErr w:type="spellStart"/>
      <w:r>
        <w:rPr>
          <w:sz w:val="28"/>
          <w:szCs w:val="28"/>
        </w:rPr>
        <w:t>иницитив</w:t>
      </w:r>
      <w:proofErr w:type="spellEnd"/>
      <w:r>
        <w:rPr>
          <w:sz w:val="28"/>
          <w:szCs w:val="28"/>
        </w:rPr>
        <w:t xml:space="preserve">. бюджетирования НИФИ Минфина России. </w:t>
      </w:r>
      <w:r w:rsidRPr="001A1BB9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Минфин России : [офиц. сайт]. </w:t>
      </w:r>
      <w:r w:rsidRPr="001A1BB9">
        <w:rPr>
          <w:sz w:val="28"/>
          <w:szCs w:val="28"/>
        </w:rPr>
        <w:t xml:space="preserve">— 43 с. </w:t>
      </w:r>
      <w:r>
        <w:rPr>
          <w:sz w:val="28"/>
          <w:szCs w:val="28"/>
        </w:rPr>
        <w:t xml:space="preserve"> </w:t>
      </w:r>
      <w:r w:rsidRPr="001A1BB9">
        <w:rPr>
          <w:sz w:val="28"/>
          <w:szCs w:val="28"/>
        </w:rPr>
        <w:t>—</w:t>
      </w:r>
      <w:r>
        <w:rPr>
          <w:sz w:val="28"/>
          <w:szCs w:val="28"/>
        </w:rPr>
        <w:t xml:space="preserve">URL: </w:t>
      </w:r>
      <w:hyperlink r:id="rId26">
        <w:r>
          <w:rPr>
            <w:sz w:val="28"/>
            <w:szCs w:val="28"/>
          </w:rPr>
          <w:t>https://minfin.gov.ru/common/upload/library/2021/09/main/Doklad_o_luchshikh_praktikakh_initsiativnogo_budzhetirovaniya_2021.pdf</w:t>
        </w:r>
      </w:hyperlink>
      <w:r>
        <w:rPr>
          <w:sz w:val="28"/>
          <w:szCs w:val="28"/>
        </w:rPr>
        <w:t xml:space="preserve"> </w:t>
      </w:r>
      <w:r w:rsidRPr="001A1BB9">
        <w:rPr>
          <w:sz w:val="28"/>
          <w:szCs w:val="28"/>
        </w:rPr>
        <w:t>(дата обращения: 04.09.2023).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Государственные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для вузов / Н. И. </w:t>
      </w:r>
      <w:proofErr w:type="spellStart"/>
      <w:r>
        <w:rPr>
          <w:sz w:val="28"/>
          <w:szCs w:val="28"/>
        </w:rPr>
        <w:t>Берзон</w:t>
      </w:r>
      <w:proofErr w:type="spellEnd"/>
      <w:r>
        <w:rPr>
          <w:sz w:val="28"/>
          <w:szCs w:val="28"/>
        </w:rPr>
        <w:t xml:space="preserve">, И. В. </w:t>
      </w:r>
      <w:proofErr w:type="spellStart"/>
      <w:r>
        <w:rPr>
          <w:sz w:val="28"/>
          <w:szCs w:val="28"/>
        </w:rPr>
        <w:t>Петрикова</w:t>
      </w:r>
      <w:proofErr w:type="spellEnd"/>
      <w:r>
        <w:rPr>
          <w:sz w:val="28"/>
          <w:szCs w:val="28"/>
        </w:rPr>
        <w:t xml:space="preserve">, Н. В. Голованова, Ю. В. Герасимова ; под общ. ред. Н. И. </w:t>
      </w:r>
      <w:proofErr w:type="spellStart"/>
      <w:r>
        <w:rPr>
          <w:sz w:val="28"/>
          <w:szCs w:val="28"/>
        </w:rPr>
        <w:t>Берзона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143 с. — (Высшее образование). — ISBN 978-5-534-16180-9.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7" w:tgtFrame="_blank">
        <w:r>
          <w:rPr>
            <w:sz w:val="28"/>
            <w:szCs w:val="28"/>
          </w:rPr>
          <w:t>https://urait.ru/bcode/530572</w:t>
        </w:r>
      </w:hyperlink>
      <w:r>
        <w:rPr>
          <w:sz w:val="28"/>
          <w:szCs w:val="28"/>
        </w:rPr>
        <w:t xml:space="preserve"> (дата обращения: 04.09.2023).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02F5" w:rsidRDefault="00DD55F5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 xml:space="preserve">. </w:t>
      </w:r>
      <w:proofErr w:type="spellStart"/>
      <w:r w:rsidR="001A1BB9">
        <w:rPr>
          <w:sz w:val="28"/>
          <w:szCs w:val="28"/>
        </w:rPr>
        <w:t>Йескомб</w:t>
      </w:r>
      <w:proofErr w:type="spellEnd"/>
      <w:r w:rsidR="001A1BB9">
        <w:rPr>
          <w:sz w:val="28"/>
          <w:szCs w:val="28"/>
        </w:rPr>
        <w:t xml:space="preserve">, Э. Р. Государственно-частное партнерство: основные принципы </w:t>
      </w:r>
      <w:proofErr w:type="gramStart"/>
      <w:r w:rsidR="001A1BB9">
        <w:rPr>
          <w:sz w:val="28"/>
          <w:szCs w:val="28"/>
        </w:rPr>
        <w:t>финансирования :</w:t>
      </w:r>
      <w:proofErr w:type="gramEnd"/>
      <w:r w:rsidR="001A1BB9">
        <w:rPr>
          <w:sz w:val="28"/>
          <w:szCs w:val="28"/>
        </w:rPr>
        <w:t xml:space="preserve"> пер. с англ. / Э. Р. </w:t>
      </w:r>
      <w:proofErr w:type="spellStart"/>
      <w:r w:rsidR="001A1BB9">
        <w:rPr>
          <w:sz w:val="28"/>
          <w:szCs w:val="28"/>
        </w:rPr>
        <w:t>Йескомб</w:t>
      </w:r>
      <w:proofErr w:type="spellEnd"/>
      <w:r w:rsidR="001A1BB9">
        <w:rPr>
          <w:sz w:val="28"/>
          <w:szCs w:val="28"/>
        </w:rPr>
        <w:t xml:space="preserve">.  — </w:t>
      </w:r>
      <w:proofErr w:type="gramStart"/>
      <w:r w:rsidR="001A1BB9">
        <w:rPr>
          <w:sz w:val="28"/>
          <w:szCs w:val="28"/>
        </w:rPr>
        <w:t>Москва :</w:t>
      </w:r>
      <w:proofErr w:type="gramEnd"/>
      <w:r w:rsidR="001A1BB9">
        <w:rPr>
          <w:sz w:val="28"/>
          <w:szCs w:val="28"/>
        </w:rPr>
        <w:t xml:space="preserve"> Альпина </w:t>
      </w:r>
      <w:proofErr w:type="spellStart"/>
      <w:r w:rsidR="001A1BB9">
        <w:rPr>
          <w:sz w:val="28"/>
          <w:szCs w:val="28"/>
        </w:rPr>
        <w:t>Паблишер</w:t>
      </w:r>
      <w:proofErr w:type="spellEnd"/>
      <w:r w:rsidR="001A1BB9">
        <w:rPr>
          <w:sz w:val="28"/>
          <w:szCs w:val="28"/>
        </w:rPr>
        <w:t xml:space="preserve">, 2019. — 457 с. — ISBN 978-5-96142-508-6. </w:t>
      </w:r>
      <w:proofErr w:type="gramStart"/>
      <w:r w:rsidR="001A1BB9">
        <w:rPr>
          <w:sz w:val="28"/>
          <w:szCs w:val="28"/>
        </w:rPr>
        <w:t>—  ЭБС</w:t>
      </w:r>
      <w:proofErr w:type="gramEnd"/>
      <w:r w:rsidR="001A1BB9">
        <w:rPr>
          <w:sz w:val="28"/>
          <w:szCs w:val="28"/>
        </w:rPr>
        <w:t xml:space="preserve"> Znanium.com. — URL: https://znanium.com/catalog/product/1077947 (дата обращения: 04.09.2023). — </w:t>
      </w:r>
      <w:proofErr w:type="gramStart"/>
      <w:r w:rsidR="001A1BB9">
        <w:rPr>
          <w:sz w:val="28"/>
          <w:szCs w:val="28"/>
        </w:rPr>
        <w:t>Текст :</w:t>
      </w:r>
      <w:proofErr w:type="gramEnd"/>
      <w:r w:rsidR="001A1BB9">
        <w:rPr>
          <w:sz w:val="28"/>
          <w:szCs w:val="28"/>
        </w:rPr>
        <w:t xml:space="preserve"> электронный.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F002F5" w:rsidRDefault="001A1BB9" w:rsidP="00DB58D3">
      <w:pPr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28">
        <w:r>
          <w:rPr>
            <w:sz w:val="28"/>
            <w:szCs w:val="28"/>
          </w:rPr>
          <w:t>http://www1.minfin.ru/ru/</w:t>
        </w:r>
      </w:hyperlink>
    </w:p>
    <w:p w:rsidR="00F002F5" w:rsidRDefault="001A1BB9" w:rsidP="00DB58D3">
      <w:pPr>
        <w:numPr>
          <w:ilvl w:val="0"/>
          <w:numId w:val="19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9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F002F5" w:rsidRDefault="001A1BB9" w:rsidP="00DB58D3">
      <w:pPr>
        <w:pStyle w:val="af9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https://roskazna.gov.ru/</w:t>
        </w:r>
      </w:hyperlink>
    </w:p>
    <w:p w:rsidR="00F002F5" w:rsidRDefault="001A1BB9" w:rsidP="00DB58D3">
      <w:pPr>
        <w:pStyle w:val="af9"/>
        <w:numPr>
          <w:ilvl w:val="0"/>
          <w:numId w:val="2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https://www.nalog.gov.ru/</w:t>
        </w:r>
      </w:hyperlink>
    </w:p>
    <w:p w:rsidR="00F002F5" w:rsidRDefault="001A1BB9" w:rsidP="00DB58D3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Пенсионного фонда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https://pfr.gov.ru/</w:t>
        </w:r>
      </w:hyperlink>
    </w:p>
    <w:p w:rsidR="00F002F5" w:rsidRDefault="001A1BB9" w:rsidP="00DB58D3">
      <w:pPr>
        <w:pStyle w:val="af9"/>
        <w:numPr>
          <w:ilvl w:val="0"/>
          <w:numId w:val="2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Фонда социального страхования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</w:rPr>
          <w:t>https://fss.gov.ru/new/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5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F002F5" w:rsidRDefault="001A1BB9" w:rsidP="00DB58D3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7">
        <w:r>
          <w:rPr>
            <w:sz w:val="28"/>
            <w:szCs w:val="28"/>
          </w:rPr>
          <w:t>http://programs.gov.ru/portal/</w:t>
        </w:r>
      </w:hyperlink>
    </w:p>
    <w:p w:rsidR="00F002F5" w:rsidRDefault="001A1BB9" w:rsidP="00DB58D3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F002F5" w:rsidRDefault="001A1BB9" w:rsidP="00DB58D3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39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F002F5" w:rsidRDefault="001A1BB9" w:rsidP="00DB58D3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widowControl/>
        <w:numPr>
          <w:ilvl w:val="0"/>
          <w:numId w:val="34"/>
        </w:numPr>
        <w:tabs>
          <w:tab w:val="left" w:pos="0"/>
        </w:tabs>
        <w:spacing w:line="360" w:lineRule="auto"/>
        <w:ind w:left="-142" w:firstLine="851"/>
        <w:jc w:val="both"/>
        <w:rPr>
          <w:rStyle w:val="-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http://</w:t>
      </w:r>
      <w:hyperlink r:id="rId43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F002F5" w:rsidRDefault="001A1BB9" w:rsidP="00DB58D3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44">
        <w:r>
          <w:rPr>
            <w:color w:val="000000" w:themeColor="text1"/>
            <w:sz w:val="28"/>
            <w:szCs w:val="28"/>
            <w:lang w:val="en-US"/>
          </w:rPr>
          <w:t>https://www.iminfin.ru/</w:t>
        </w:r>
      </w:hyperlink>
    </w:p>
    <w:p w:rsidR="00F002F5" w:rsidRDefault="001A1BB9" w:rsidP="00DB58D3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https://www.internationalbudget.org/openbudget-survey</w:t>
      </w:r>
    </w:p>
    <w:p w:rsidR="00F002F5" w:rsidRDefault="001A1BB9" w:rsidP="00DB58D3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 xml:space="preserve">Взаимное обучение и обмен опытом в управлении государственными </w:t>
      </w:r>
      <w:r>
        <w:rPr>
          <w:rStyle w:val="af"/>
          <w:i w:val="0"/>
          <w:sz w:val="28"/>
          <w:szCs w:val="28"/>
          <w:shd w:val="clear" w:color="auto" w:fill="FFFFFF"/>
        </w:rPr>
        <w:lastRenderedPageBreak/>
        <w:t>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5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6">
        <w:r>
          <w:rPr>
            <w:sz w:val="28"/>
            <w:szCs w:val="28"/>
          </w:rPr>
          <w:t>https://моифинансы.рф</w:t>
        </w:r>
      </w:hyperlink>
    </w:p>
    <w:p w:rsidR="00F002F5" w:rsidRDefault="001A1BB9" w:rsidP="00DB58D3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F002F5" w:rsidRPr="000118E4" w:rsidRDefault="001A1BB9" w:rsidP="00DB58D3">
      <w:pPr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47">
        <w:r w:rsidRPr="000118E4">
          <w:rPr>
            <w:color w:val="000000"/>
            <w:sz w:val="28"/>
            <w:szCs w:val="28"/>
            <w:u w:val="single"/>
          </w:rPr>
          <w:t>http://www.book.ru</w:t>
        </w:r>
      </w:hyperlink>
    </w:p>
    <w:p w:rsidR="00F002F5" w:rsidRPr="000118E4" w:rsidRDefault="001A1BB9" w:rsidP="00DB58D3">
      <w:pPr>
        <w:numPr>
          <w:ilvl w:val="0"/>
          <w:numId w:val="41"/>
        </w:numPr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     Электронно-библиотечная система «Университетская библиотека ОНЛАЙН» </w:t>
      </w:r>
      <w:hyperlink r:id="rId48">
        <w:r w:rsidRPr="000118E4">
          <w:rPr>
            <w:color w:val="000000"/>
            <w:sz w:val="28"/>
            <w:szCs w:val="28"/>
            <w:u w:val="single"/>
            <w:lang w:val="en-US"/>
          </w:rPr>
          <w:t>http</w:t>
        </w:r>
        <w:r w:rsidRPr="000118E4">
          <w:rPr>
            <w:color w:val="000000"/>
            <w:sz w:val="28"/>
            <w:szCs w:val="28"/>
            <w:u w:val="single"/>
          </w:rPr>
          <w:t>://</w:t>
        </w:r>
        <w:proofErr w:type="spellStart"/>
        <w:r w:rsidRPr="000118E4">
          <w:rPr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0118E4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0118E4"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0118E4">
          <w:rPr>
            <w:color w:val="000000"/>
            <w:sz w:val="28"/>
            <w:szCs w:val="28"/>
            <w:u w:val="single"/>
          </w:rPr>
          <w:t>/</w:t>
        </w:r>
      </w:hyperlink>
    </w:p>
    <w:p w:rsidR="00F002F5" w:rsidRPr="000118E4" w:rsidRDefault="001A1BB9" w:rsidP="00DB58D3">
      <w:pPr>
        <w:numPr>
          <w:ilvl w:val="0"/>
          <w:numId w:val="42"/>
        </w:numPr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     Электронно-библиотечная система </w:t>
      </w:r>
      <w:proofErr w:type="spellStart"/>
      <w:r w:rsidRPr="000118E4">
        <w:rPr>
          <w:color w:val="000000"/>
          <w:sz w:val="28"/>
          <w:szCs w:val="28"/>
          <w:lang w:val="en-US"/>
        </w:rPr>
        <w:t>Znanium</w:t>
      </w:r>
      <w:proofErr w:type="spellEnd"/>
      <w:r w:rsidRPr="000118E4">
        <w:rPr>
          <w:color w:val="000000"/>
          <w:sz w:val="28"/>
          <w:szCs w:val="28"/>
        </w:rPr>
        <w:t xml:space="preserve"> </w:t>
      </w:r>
      <w:hyperlink r:id="rId49">
        <w:r w:rsidRPr="000118E4">
          <w:rPr>
            <w:color w:val="000000"/>
            <w:sz w:val="28"/>
            <w:szCs w:val="28"/>
            <w:u w:val="single"/>
          </w:rPr>
          <w:t>http://www.znanium.com</w:t>
        </w:r>
      </w:hyperlink>
    </w:p>
    <w:p w:rsidR="00F002F5" w:rsidRPr="000118E4" w:rsidRDefault="009C308B" w:rsidP="00DB58D3">
      <w:pPr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50">
        <w:r w:rsidR="001A1BB9" w:rsidRPr="000118E4">
          <w:rPr>
            <w:color w:val="000000"/>
            <w:sz w:val="28"/>
            <w:szCs w:val="28"/>
          </w:rPr>
          <w:t>Электронно-библиотечная система издательства «ЮРАЙТ» https://urait.ru/</w:t>
        </w:r>
      </w:hyperlink>
    </w:p>
    <w:p w:rsidR="00F002F5" w:rsidRDefault="009C308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hyperlink r:id="rId51">
        <w:bookmarkStart w:id="40" w:name="_Toc84922283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</w:hyperlink>
      <w:bookmarkEnd w:id="40"/>
    </w:p>
    <w:p w:rsidR="00F002F5" w:rsidRDefault="009C308B">
      <w:pPr>
        <w:spacing w:line="360" w:lineRule="auto"/>
        <w:ind w:left="708" w:firstLine="709"/>
        <w:jc w:val="both"/>
        <w:rPr>
          <w:color w:val="000000"/>
          <w:spacing w:val="1"/>
          <w:sz w:val="28"/>
          <w:szCs w:val="28"/>
        </w:rPr>
      </w:pPr>
      <w:hyperlink r:id="rId52">
        <w:r w:rsidR="001A1BB9">
          <w:rPr>
            <w:sz w:val="28"/>
            <w:szCs w:val="28"/>
          </w:rPr>
          <w:t xml:space="preserve">Обучающимся в рамках самостоятельной </w:t>
        </w:r>
        <w:r w:rsidR="001A1BB9">
          <w:rPr>
            <w:color w:val="000000"/>
            <w:spacing w:val="4"/>
            <w:sz w:val="28"/>
            <w:szCs w:val="28"/>
          </w:rPr>
          <w:t>работы</w:t>
        </w:r>
        <w:r w:rsidR="001A1BB9">
          <w:rPr>
            <w:sz w:val="28"/>
            <w:szCs w:val="28"/>
          </w:rPr>
          <w:t xml:space="preserve"> следует </w:t>
        </w:r>
        <w:r w:rsidR="001A1BB9">
          <w:rPr>
            <w:color w:val="000000"/>
            <w:spacing w:val="4"/>
            <w:sz w:val="28"/>
            <w:szCs w:val="28"/>
          </w:rPr>
          <w:t>использовать</w:t>
        </w:r>
        <w:r w:rsidR="001A1BB9">
          <w:rPr>
            <w:color w:val="000000"/>
            <w:spacing w:val="2"/>
            <w:sz w:val="28"/>
            <w:szCs w:val="28"/>
          </w:rPr>
          <w:t xml:space="preserve"> </w:t>
        </w:r>
        <w:r w:rsidR="001A1BB9">
          <w:rPr>
            <w:spacing w:val="2"/>
            <w:sz w:val="28"/>
            <w:szCs w:val="28"/>
          </w:rPr>
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  </w:r>
        <w:r w:rsidR="001A1BB9">
          <w:rPr>
            <w:spacing w:val="1"/>
            <w:sz w:val="28"/>
            <w:szCs w:val="28"/>
          </w:rPr>
          <w:t>Приказом №1040/о от 11.05.2021, а также методические рекомендации, разработанные Департаментом общественных финансов Финансового факультета</w:t>
        </w:r>
        <w:r w:rsidR="001A1BB9">
          <w:rPr>
            <w:color w:val="000000"/>
            <w:spacing w:val="1"/>
            <w:sz w:val="28"/>
            <w:szCs w:val="28"/>
          </w:rPr>
          <w:t>.</w:t>
        </w:r>
      </w:hyperlink>
    </w:p>
    <w:p w:rsidR="00F002F5" w:rsidRDefault="009C308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53">
        <w:bookmarkStart w:id="41" w:name="_Toc84922284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  <w:bookmarkEnd w:id="41"/>
    </w:p>
    <w:p w:rsidR="00F002F5" w:rsidRDefault="009C308B">
      <w:pPr>
        <w:spacing w:beforeAutospacing="1" w:afterAutospacing="1"/>
        <w:rPr>
          <w:rFonts w:eastAsia="Calibri"/>
          <w:b/>
          <w:sz w:val="28"/>
          <w:szCs w:val="28"/>
        </w:rPr>
      </w:pPr>
      <w:hyperlink r:id="rId54">
        <w:bookmarkStart w:id="42" w:name="_Toc531614950"/>
        <w:bookmarkStart w:id="43" w:name="_Toc531686467"/>
        <w:r w:rsidR="001A1BB9">
          <w:rPr>
            <w:rFonts w:eastAsia="Calibri"/>
            <w:b/>
            <w:sz w:val="28"/>
            <w:szCs w:val="28"/>
          </w:rPr>
          <w:t>11. 1. Комплект лицензионного программного обеспечения:</w:t>
        </w:r>
      </w:hyperlink>
      <w:bookmarkEnd w:id="42"/>
      <w:bookmarkEnd w:id="43"/>
    </w:p>
    <w:p w:rsidR="00F002F5" w:rsidRPr="006014C6" w:rsidRDefault="009C308B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5">
        <w:bookmarkStart w:id="44" w:name="_Toc531614951"/>
        <w:bookmarkStart w:id="45" w:name="_Toc531686468"/>
        <w:r w:rsidR="001A1BB9" w:rsidRPr="006014C6">
          <w:rPr>
            <w:rFonts w:eastAsia="Calibri"/>
            <w:sz w:val="28"/>
            <w:szCs w:val="28"/>
          </w:rPr>
          <w:t xml:space="preserve">1. </w:t>
        </w:r>
        <w:r w:rsidR="001A1BB9">
          <w:rPr>
            <w:rFonts w:eastAsia="Calibri"/>
            <w:sz w:val="28"/>
            <w:szCs w:val="28"/>
            <w:lang w:val="en-US"/>
          </w:rPr>
          <w:t>Windows</w:t>
        </w:r>
        <w:r w:rsidR="001A1BB9" w:rsidRPr="006014C6">
          <w:rPr>
            <w:rFonts w:eastAsia="Calibri"/>
            <w:sz w:val="28"/>
            <w:szCs w:val="28"/>
          </w:rPr>
          <w:t xml:space="preserve">, </w:t>
        </w:r>
        <w:r w:rsidR="001A1BB9">
          <w:rPr>
            <w:rFonts w:eastAsia="Calibri"/>
            <w:sz w:val="28"/>
            <w:szCs w:val="28"/>
            <w:lang w:val="en-US"/>
          </w:rPr>
          <w:t>Microsoft</w:t>
        </w:r>
        <w:r w:rsidR="001A1BB9" w:rsidRPr="006014C6">
          <w:rPr>
            <w:rFonts w:eastAsia="Calibri"/>
            <w:sz w:val="28"/>
            <w:szCs w:val="28"/>
          </w:rPr>
          <w:t xml:space="preserve"> </w:t>
        </w:r>
        <w:r w:rsidR="001A1BB9">
          <w:rPr>
            <w:rFonts w:eastAsia="Calibri"/>
            <w:sz w:val="28"/>
            <w:szCs w:val="28"/>
            <w:lang w:val="en-US"/>
          </w:rPr>
          <w:t>Office</w:t>
        </w:r>
        <w:r w:rsidR="001A1BB9" w:rsidRPr="006014C6">
          <w:rPr>
            <w:rFonts w:eastAsia="Calibri"/>
            <w:sz w:val="28"/>
            <w:szCs w:val="28"/>
          </w:rPr>
          <w:t>.</w:t>
        </w:r>
      </w:hyperlink>
      <w:bookmarkEnd w:id="44"/>
      <w:bookmarkEnd w:id="45"/>
    </w:p>
    <w:p w:rsidR="00F002F5" w:rsidRPr="006014C6" w:rsidRDefault="009C308B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6">
        <w:bookmarkStart w:id="46" w:name="_Toc531614952"/>
        <w:bookmarkStart w:id="47" w:name="_Toc531686469"/>
        <w:r w:rsidR="001A1BB9" w:rsidRPr="006014C6">
          <w:rPr>
            <w:rFonts w:eastAsia="Calibri"/>
            <w:sz w:val="28"/>
            <w:szCs w:val="28"/>
          </w:rPr>
          <w:t xml:space="preserve">2. </w:t>
        </w:r>
        <w:bookmarkEnd w:id="46"/>
        <w:bookmarkEnd w:id="47"/>
        <w:r w:rsidR="001A1BB9">
          <w:rPr>
            <w:bCs/>
            <w:sz w:val="28"/>
            <w:szCs w:val="28"/>
          </w:rPr>
          <w:t>Антивирус</w:t>
        </w:r>
        <w:r w:rsidR="001A1BB9" w:rsidRPr="006014C6">
          <w:rPr>
            <w:bCs/>
            <w:sz w:val="28"/>
            <w:szCs w:val="28"/>
          </w:rPr>
          <w:t xml:space="preserve"> </w:t>
        </w:r>
        <w:r w:rsidR="001A1BB9">
          <w:rPr>
            <w:bCs/>
            <w:sz w:val="28"/>
            <w:szCs w:val="28"/>
            <w:lang w:val="en-US"/>
          </w:rPr>
          <w:t>Kaspersky</w:t>
        </w:r>
      </w:hyperlink>
    </w:p>
    <w:p w:rsidR="00F002F5" w:rsidRDefault="009C308B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hyperlink r:id="rId57">
        <w:bookmarkStart w:id="48" w:name="_Toc531614953"/>
        <w:bookmarkStart w:id="49" w:name="_Toc531686470"/>
        <w:r w:rsidR="001A1BB9" w:rsidRPr="006014C6">
          <w:rPr>
            <w:rFonts w:eastAsia="Calibri"/>
            <w:b/>
            <w:sz w:val="28"/>
            <w:szCs w:val="28"/>
          </w:rPr>
          <w:t xml:space="preserve">11.2. </w:t>
        </w:r>
        <w:r w:rsidR="001A1BB9">
          <w:rPr>
            <w:rFonts w:eastAsia="Calibri"/>
            <w:b/>
            <w:sz w:val="28"/>
            <w:szCs w:val="28"/>
          </w:rPr>
          <w:t>Современные профессиональные базы данных и информационные справочные системы</w:t>
        </w:r>
      </w:hyperlink>
      <w:bookmarkEnd w:id="48"/>
      <w:bookmarkEnd w:id="49"/>
    </w:p>
    <w:p w:rsidR="00F002F5" w:rsidRDefault="009C308B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8">
        <w:r w:rsidR="001A1BB9">
          <w:rPr>
            <w:rFonts w:eastAsia="Calibri"/>
            <w:bCs/>
            <w:sz w:val="28"/>
            <w:szCs w:val="28"/>
          </w:rPr>
          <w:t>1. Информационно-правовая система «Гарант»</w:t>
        </w:r>
      </w:hyperlink>
    </w:p>
    <w:p w:rsidR="00F002F5" w:rsidRDefault="009C308B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9">
        <w:r w:rsidR="001A1BB9">
          <w:rPr>
            <w:rFonts w:eastAsia="Calibri"/>
            <w:bCs/>
            <w:sz w:val="28"/>
            <w:szCs w:val="28"/>
          </w:rPr>
          <w:t>2. Информационно-правовая система «Консультант Плюс»</w:t>
        </w:r>
      </w:hyperlink>
    </w:p>
    <w:p w:rsidR="00F002F5" w:rsidRPr="000118E4" w:rsidRDefault="009C308B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60">
        <w:r w:rsidR="001A1BB9" w:rsidRPr="000118E4">
          <w:rPr>
            <w:rFonts w:eastAsia="Calibri"/>
            <w:bCs/>
            <w:color w:val="000000" w:themeColor="text1"/>
            <w:sz w:val="28"/>
            <w:szCs w:val="28"/>
          </w:rPr>
          <w:t xml:space="preserve">3. Электронная энциклопедия: 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proofErr w:type="spellStart"/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proofErr w:type="spellEnd"/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</w:p>
    <w:p w:rsidR="00F002F5" w:rsidRDefault="009C308B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hyperlink r:id="rId61">
        <w:r w:rsidR="001A1BB9">
          <w:rPr>
            <w:rFonts w:eastAsia="Calibri"/>
            <w:b/>
            <w:bCs/>
            <w:sz w:val="28"/>
            <w:szCs w:val="28"/>
          </w:rPr>
          <w:t>11.3. Сертифицированные программные и аппаратные средства защиты информации</w:t>
        </w:r>
      </w:hyperlink>
    </w:p>
    <w:p w:rsidR="00F002F5" w:rsidRDefault="009C308B">
      <w:pPr>
        <w:ind w:left="708" w:firstLine="709"/>
        <w:jc w:val="both"/>
        <w:rPr>
          <w:bCs/>
          <w:sz w:val="28"/>
          <w:szCs w:val="28"/>
        </w:rPr>
      </w:pPr>
      <w:hyperlink r:id="rId62">
        <w:r w:rsidR="001A1BB9">
          <w:rPr>
            <w:bCs/>
            <w:sz w:val="28"/>
            <w:szCs w:val="28"/>
          </w:rPr>
          <w:t>Указанные средства не используются</w:t>
        </w:r>
      </w:hyperlink>
    </w:p>
    <w:p w:rsidR="00F002F5" w:rsidRDefault="009C308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63">
        <w:bookmarkStart w:id="50" w:name="_Toc84922285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bookmarkEnd w:id="50"/>
    </w:p>
    <w:p w:rsidR="00F002F5" w:rsidRDefault="009C308B">
      <w:pPr>
        <w:spacing w:line="360" w:lineRule="auto"/>
        <w:ind w:left="708" w:firstLine="709"/>
        <w:jc w:val="center"/>
        <w:rPr>
          <w:b/>
          <w:sz w:val="28"/>
          <w:szCs w:val="28"/>
        </w:rPr>
      </w:pPr>
      <w:hyperlink r:id="rId64">
        <w:r w:rsidR="001A1BB9">
          <w:rPr>
            <w:b/>
            <w:sz w:val="28"/>
            <w:szCs w:val="28"/>
          </w:rPr>
          <w:t>Требования к условиям реализации дисциплины:</w:t>
        </w:r>
      </w:hyperlink>
    </w:p>
    <w:tbl>
      <w:tblPr>
        <w:tblW w:w="8921" w:type="dxa"/>
        <w:tblInd w:w="889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65">
              <w:r w:rsidR="001A1BB9">
                <w:rPr>
                  <w:b/>
                </w:rPr>
                <w:t>№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66">
              <w:r w:rsidR="001A1BB9">
                <w:rPr>
                  <w:b/>
                </w:rPr>
                <w:t>Вид аудиторного фонда</w:t>
              </w:r>
            </w:hyperlink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67">
              <w:r w:rsidR="001A1BB9">
                <w:rPr>
                  <w:b/>
                </w:rPr>
                <w:t xml:space="preserve">Требования </w:t>
              </w:r>
            </w:hyperlink>
          </w:p>
        </w:tc>
      </w:tr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b/>
              </w:rPr>
            </w:pPr>
            <w:hyperlink r:id="rId68">
              <w:r w:rsidR="001A1BB9">
                <w:rPr>
                  <w:b/>
                </w:rPr>
                <w:t>1.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sz w:val="28"/>
                <w:szCs w:val="28"/>
              </w:rPr>
            </w:pPr>
            <w:hyperlink r:id="rId69">
              <w:r w:rsidR="001A1BB9">
                <w:t>лекционная аудитория</w:t>
              </w:r>
            </w:hyperlink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70">
              <w:r w:rsidR="001A1BB9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b/>
              </w:rPr>
            </w:pPr>
            <w:hyperlink r:id="rId71">
              <w:r w:rsidR="001A1BB9">
                <w:rPr>
                  <w:b/>
                </w:rPr>
                <w:t>2.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sz w:val="28"/>
                <w:szCs w:val="28"/>
              </w:rPr>
            </w:pPr>
            <w:hyperlink r:id="rId72">
              <w:r w:rsidR="001A1BB9">
                <w:t xml:space="preserve">кабинет для семинарских (практических) занятий </w:t>
              </w:r>
            </w:hyperlink>
          </w:p>
          <w:p w:rsidR="00F002F5" w:rsidRDefault="009C308B">
            <w:pPr>
              <w:jc w:val="center"/>
              <w:rPr>
                <w:sz w:val="28"/>
                <w:szCs w:val="28"/>
              </w:rPr>
            </w:pPr>
            <w:hyperlink r:id="rId73"/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74">
              <w:r w:rsidR="001A1BB9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</w:tbl>
    <w:p w:rsidR="00F002F5" w:rsidRDefault="009C308B">
      <w:pPr>
        <w:ind w:left="708" w:firstLine="709"/>
        <w:jc w:val="center"/>
        <w:rPr>
          <w:b/>
        </w:rPr>
      </w:pPr>
      <w:hyperlink r:id="rId75"/>
    </w:p>
    <w:p w:rsidR="00F002F5" w:rsidRDefault="009C308B">
      <w:pPr>
        <w:ind w:left="708" w:firstLine="709"/>
        <w:jc w:val="center"/>
        <w:rPr>
          <w:b/>
          <w:i/>
        </w:rPr>
      </w:pPr>
      <w:hyperlink r:id="rId76">
        <w:r w:rsidR="001A1BB9">
          <w:rPr>
            <w:b/>
            <w:i/>
          </w:rPr>
          <w:t>Перечень материально-технического обеспечения дисциплины:</w:t>
        </w:r>
      </w:hyperlink>
    </w:p>
    <w:p w:rsidR="00F002F5" w:rsidRDefault="009C308B">
      <w:pPr>
        <w:ind w:left="708" w:firstLine="709"/>
        <w:jc w:val="center"/>
        <w:rPr>
          <w:b/>
          <w:i/>
        </w:rPr>
      </w:pPr>
      <w:hyperlink r:id="rId77"/>
    </w:p>
    <w:tbl>
      <w:tblPr>
        <w:tblW w:w="8897" w:type="dxa"/>
        <w:tblInd w:w="954" w:type="dxa"/>
        <w:tblLook w:val="04A0" w:firstRow="1" w:lastRow="0" w:firstColumn="1" w:lastColumn="0" w:noHBand="0" w:noVBand="1"/>
      </w:tblPr>
      <w:tblGrid>
        <w:gridCol w:w="1296"/>
        <w:gridCol w:w="2500"/>
        <w:gridCol w:w="2256"/>
        <w:gridCol w:w="2845"/>
      </w:tblGrid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78">
              <w:r w:rsidR="001A1BB9">
                <w:rPr>
                  <w:b/>
                </w:rPr>
                <w:t>№</w:t>
              </w:r>
            </w:hyperlink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79">
              <w:r w:rsidR="001A1BB9">
                <w:rPr>
                  <w:b/>
                </w:rPr>
                <w:t>Вид и наименование оборудования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80">
              <w:r w:rsidR="001A1BB9">
                <w:rPr>
                  <w:b/>
                </w:rPr>
                <w:t xml:space="preserve">Вид занятий 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9C308B">
            <w:pPr>
              <w:jc w:val="center"/>
              <w:rPr>
                <w:b/>
              </w:rPr>
            </w:pPr>
            <w:hyperlink r:id="rId81">
              <w:r w:rsidR="001A1BB9">
                <w:rPr>
                  <w:b/>
                </w:rPr>
                <w:t xml:space="preserve">Краткая характеристика </w:t>
              </w:r>
            </w:hyperlink>
          </w:p>
        </w:tc>
      </w:tr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hyperlink r:id="rId82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sz w:val="28"/>
                <w:szCs w:val="28"/>
              </w:rPr>
            </w:pPr>
            <w:hyperlink r:id="rId83">
              <w:r w:rsidR="001A1BB9">
                <w:t>мультимедийные средства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84">
              <w:r w:rsidR="001A1BB9">
                <w:t>лекционные, практические и семинарские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85">
              <w:r w:rsidR="001A1BB9">
                <w:t xml:space="preserve">демонстрация с ПК электронных презентаций, документов </w:t>
              </w:r>
              <w:proofErr w:type="spellStart"/>
              <w:r w:rsidR="001A1BB9">
                <w:t>Word</w:t>
              </w:r>
              <w:proofErr w:type="spellEnd"/>
              <w:r w:rsidR="001A1BB9">
                <w:t>, видеоматериалов, слайдов</w:t>
              </w:r>
            </w:hyperlink>
          </w:p>
        </w:tc>
      </w:tr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numPr>
                <w:ilvl w:val="0"/>
                <w:numId w:val="2"/>
              </w:numPr>
              <w:rPr>
                <w:b/>
              </w:rPr>
            </w:pPr>
            <w:hyperlink r:id="rId86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center"/>
              <w:rPr>
                <w:sz w:val="28"/>
                <w:szCs w:val="28"/>
              </w:rPr>
            </w:pPr>
            <w:hyperlink r:id="rId87">
              <w:r w:rsidR="001A1BB9">
                <w:t>Учебно-наглядные пособия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88">
              <w:r w:rsidR="001A1BB9">
                <w:t>практические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9C308B">
            <w:pPr>
              <w:jc w:val="both"/>
              <w:rPr>
                <w:sz w:val="28"/>
                <w:szCs w:val="28"/>
              </w:rPr>
            </w:pPr>
            <w:hyperlink r:id="rId89">
              <w:r w:rsidR="001A1BB9">
                <w:t>Научные издания, иллюстрационный и раздаточный материал</w:t>
              </w:r>
            </w:hyperlink>
          </w:p>
        </w:tc>
      </w:tr>
    </w:tbl>
    <w:p w:rsidR="00F002F5" w:rsidRDefault="009C308B">
      <w:pPr>
        <w:rPr>
          <w:b/>
          <w:sz w:val="28"/>
          <w:szCs w:val="28"/>
        </w:rPr>
      </w:pPr>
      <w:hyperlink r:id="rId90"/>
    </w:p>
    <w:sectPr w:rsidR="00F002F5" w:rsidSect="00D24694">
      <w:headerReference w:type="default" r:id="rId91"/>
      <w:footerReference w:type="default" r:id="rId92"/>
      <w:footerReference w:type="first" r:id="rId93"/>
      <w:pgSz w:w="11906" w:h="16838"/>
      <w:pgMar w:top="1134" w:right="567" w:bottom="1134" w:left="1134" w:header="708" w:footer="708" w:gutter="0"/>
      <w:pgNumType w:start="2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08B" w:rsidRDefault="009C308B">
      <w:r>
        <w:separator/>
      </w:r>
    </w:p>
  </w:endnote>
  <w:endnote w:type="continuationSeparator" w:id="0">
    <w:p w:rsidR="009C308B" w:rsidRDefault="009C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5237006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2367103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1069685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2869005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3957539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  <w:p w:rsidR="00D24694" w:rsidRDefault="009C308B">
        <w:pPr>
          <w:pStyle w:val="af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495827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718713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8998197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08B" w:rsidRDefault="009C308B">
      <w:r>
        <w:separator/>
      </w:r>
    </w:p>
  </w:footnote>
  <w:footnote w:type="continuationSeparator" w:id="0">
    <w:p w:rsidR="009C308B" w:rsidRDefault="009C3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0182"/>
    <w:multiLevelType w:val="multilevel"/>
    <w:tmpl w:val="1676FD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805461F"/>
    <w:multiLevelType w:val="multilevel"/>
    <w:tmpl w:val="C80AC2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5D1E8C"/>
    <w:multiLevelType w:val="multilevel"/>
    <w:tmpl w:val="27E83C1E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" w15:restartNumberingAfterBreak="0">
    <w:nsid w:val="15547B6B"/>
    <w:multiLevelType w:val="multilevel"/>
    <w:tmpl w:val="F82433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4200D1"/>
    <w:multiLevelType w:val="multilevel"/>
    <w:tmpl w:val="F9BEB5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7F1372"/>
    <w:multiLevelType w:val="multilevel"/>
    <w:tmpl w:val="559475D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9A1783"/>
    <w:multiLevelType w:val="multilevel"/>
    <w:tmpl w:val="4A1A1F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8650BB3"/>
    <w:multiLevelType w:val="multilevel"/>
    <w:tmpl w:val="232470F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1AF279D8"/>
    <w:multiLevelType w:val="multilevel"/>
    <w:tmpl w:val="51ACC57E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1C551E23"/>
    <w:multiLevelType w:val="multilevel"/>
    <w:tmpl w:val="BD0E3D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43750"/>
    <w:multiLevelType w:val="multilevel"/>
    <w:tmpl w:val="7444E9B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1A85C91"/>
    <w:multiLevelType w:val="multilevel"/>
    <w:tmpl w:val="F50A168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D6E0170"/>
    <w:multiLevelType w:val="multilevel"/>
    <w:tmpl w:val="8746106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43744D"/>
    <w:multiLevelType w:val="multilevel"/>
    <w:tmpl w:val="1004C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0F4776F"/>
    <w:multiLevelType w:val="multilevel"/>
    <w:tmpl w:val="81CAB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2BA7097"/>
    <w:multiLevelType w:val="multilevel"/>
    <w:tmpl w:val="5F4077B0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6" w15:restartNumberingAfterBreak="0">
    <w:nsid w:val="72AA3B33"/>
    <w:multiLevelType w:val="multilevel"/>
    <w:tmpl w:val="C1F0C3C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7" w15:restartNumberingAfterBreak="0">
    <w:nsid w:val="793D5A47"/>
    <w:multiLevelType w:val="multilevel"/>
    <w:tmpl w:val="32B013C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2"/>
  </w:num>
  <w:num w:numId="5">
    <w:abstractNumId w:val="16"/>
  </w:num>
  <w:num w:numId="6">
    <w:abstractNumId w:val="6"/>
  </w:num>
  <w:num w:numId="7">
    <w:abstractNumId w:val="11"/>
  </w:num>
  <w:num w:numId="8">
    <w:abstractNumId w:val="17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13"/>
  </w:num>
  <w:num w:numId="14">
    <w:abstractNumId w:val="8"/>
  </w:num>
  <w:num w:numId="15">
    <w:abstractNumId w:val="2"/>
  </w:num>
  <w:num w:numId="16">
    <w:abstractNumId w:val="15"/>
  </w:num>
  <w:num w:numId="17">
    <w:abstractNumId w:val="7"/>
  </w:num>
  <w:num w:numId="18">
    <w:abstractNumId w:val="10"/>
    <w:lvlOverride w:ilvl="0">
      <w:startOverride w:val="1"/>
    </w:lvlOverride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2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3">
    <w:abstractNumId w:val="1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2F5"/>
    <w:rsid w:val="000118E4"/>
    <w:rsid w:val="00111D7E"/>
    <w:rsid w:val="00133E26"/>
    <w:rsid w:val="001A1BB9"/>
    <w:rsid w:val="002D5E95"/>
    <w:rsid w:val="006014C6"/>
    <w:rsid w:val="006824C9"/>
    <w:rsid w:val="00857E1B"/>
    <w:rsid w:val="00886535"/>
    <w:rsid w:val="009C308B"/>
    <w:rsid w:val="00AF0182"/>
    <w:rsid w:val="00C257FD"/>
    <w:rsid w:val="00D24694"/>
    <w:rsid w:val="00D57DF0"/>
    <w:rsid w:val="00DB58D3"/>
    <w:rsid w:val="00DD55F5"/>
    <w:rsid w:val="00F002F5"/>
    <w:rsid w:val="00F9077B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D71D"/>
  <w15:docId w15:val="{866FF235-0765-40B4-8F03-BFBECB7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44D4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unhideWhenUsed/>
    <w:rsid w:val="00D8215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basedOn w:val="a0"/>
    <w:uiPriority w:val="99"/>
    <w:semiHidden/>
    <w:unhideWhenUsed/>
    <w:rsid w:val="00B620E7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82152"/>
    <w:rPr>
      <w:color w:val="605E5C"/>
      <w:shd w:val="clear" w:color="auto" w:fill="E1DFDD"/>
    </w:rPr>
  </w:style>
  <w:style w:type="character" w:customStyle="1" w:styleId="hyperlink-dashed">
    <w:name w:val="hyperlink-dashed"/>
    <w:qFormat/>
  </w:style>
  <w:style w:type="character" w:customStyle="1" w:styleId="af2">
    <w:name w:val="Текст концевой сноски Знак"/>
    <w:qFormat/>
    <w:rPr>
      <w:rFonts w:ascii="Times New Roman" w:eastAsia="Times New Roman" w:hAnsi="Times New Roman"/>
      <w:sz w:val="20"/>
      <w:szCs w:val="20"/>
      <w:lang w:eastAsia="ru-RU"/>
    </w:rPr>
  </w:style>
  <w:style w:type="character" w:styleId="af3">
    <w:name w:val="Strong"/>
    <w:qFormat/>
    <w:rPr>
      <w:rFonts w:ascii="Times New Roman" w:eastAsia="Times New Roman" w:hAnsi="Times New Roman"/>
      <w:b/>
      <w:bCs/>
      <w:sz w:val="24"/>
      <w:u w:val="single"/>
    </w:rPr>
  </w:style>
  <w:style w:type="character" w:customStyle="1" w:styleId="z3988">
    <w:name w:val="z3988"/>
    <w:qFormat/>
  </w:style>
  <w:style w:type="character" w:customStyle="1" w:styleId="simpletextnoindent">
    <w:name w:val="simpletextnoindent"/>
    <w:qFormat/>
  </w:style>
  <w:style w:type="paragraph" w:styleId="af4">
    <w:name w:val="Title"/>
    <w:basedOn w:val="a"/>
    <w:next w:val="af5"/>
    <w:qFormat/>
    <w:rsid w:val="000218DE"/>
    <w:pPr>
      <w:suppressAutoHyphens/>
      <w:jc w:val="center"/>
    </w:pPr>
    <w:rPr>
      <w:b/>
      <w:sz w:val="28"/>
      <w:szCs w:val="20"/>
    </w:rPr>
  </w:style>
  <w:style w:type="paragraph" w:styleId="af5">
    <w:name w:val="Body Text"/>
    <w:basedOn w:val="a"/>
    <w:unhideWhenUsed/>
    <w:rsid w:val="00110F5C"/>
    <w:pPr>
      <w:suppressAutoHyphens/>
      <w:spacing w:after="120"/>
    </w:pPr>
    <w:rPr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  <w:suppressAutoHyphen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footnote text"/>
    <w:basedOn w:val="a"/>
    <w:link w:val="2"/>
    <w:rsid w:val="00C52F7B"/>
    <w:pPr>
      <w:widowControl w:val="0"/>
      <w:suppressAutoHyphens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C52F7B"/>
    <w:pPr>
      <w:widowControl w:val="0"/>
      <w:suppressAutoHyphens/>
      <w:ind w:left="708"/>
    </w:pPr>
    <w:rPr>
      <w:sz w:val="20"/>
      <w:szCs w:val="20"/>
    </w:rPr>
  </w:style>
  <w:style w:type="paragraph" w:styleId="afa">
    <w:name w:val="Balloon Text"/>
    <w:basedOn w:val="a"/>
    <w:uiPriority w:val="99"/>
    <w:semiHidden/>
    <w:unhideWhenUsed/>
    <w:qFormat/>
    <w:rsid w:val="00A76B1C"/>
    <w:pPr>
      <w:widowControl w:val="0"/>
      <w:suppressAutoHyphens/>
    </w:pPr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  <w:pPr>
      <w:widowControl w:val="0"/>
      <w:suppressAutoHyphens/>
    </w:pPr>
    <w:rPr>
      <w:sz w:val="20"/>
      <w:szCs w:val="20"/>
    </w:rPr>
  </w:style>
  <w:style w:type="paragraph" w:styleId="afc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d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e">
    <w:name w:val="Normal (Web)"/>
    <w:basedOn w:val="a"/>
    <w:uiPriority w:val="99"/>
    <w:unhideWhenUsed/>
    <w:qFormat/>
    <w:rsid w:val="00D6677C"/>
    <w:pPr>
      <w:suppressAutoHyphens/>
      <w:spacing w:beforeAutospacing="1" w:afterAutospacing="1"/>
    </w:pPr>
  </w:style>
  <w:style w:type="paragraph" w:customStyle="1" w:styleId="12">
    <w:name w:val="Обычный1"/>
    <w:uiPriority w:val="99"/>
    <w:qFormat/>
    <w:rsid w:val="00227E6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widowControl w:val="0"/>
      <w:suppressAutoHyphens/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suppressAutoHyphens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uppressAutoHyphens/>
      <w:spacing w:line="484" w:lineRule="exact"/>
      <w:ind w:firstLine="715"/>
      <w:jc w:val="both"/>
    </w:pPr>
  </w:style>
  <w:style w:type="paragraph" w:customStyle="1" w:styleId="20">
    <w:name w:val="Обычный2"/>
    <w:qFormat/>
    <w:rsid w:val="00C80B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widowControl w:val="0"/>
      <w:suppressAutoHyphens/>
      <w:spacing w:after="100"/>
    </w:pPr>
    <w:rPr>
      <w:sz w:val="20"/>
      <w:szCs w:val="20"/>
    </w:rPr>
  </w:style>
  <w:style w:type="paragraph" w:styleId="aff0">
    <w:name w:val="annotation text"/>
    <w:basedOn w:val="a"/>
    <w:uiPriority w:val="99"/>
    <w:semiHidden/>
    <w:unhideWhenUsed/>
    <w:qFormat/>
    <w:rsid w:val="00694DA9"/>
    <w:pPr>
      <w:widowControl w:val="0"/>
      <w:suppressAutoHyphens/>
    </w:pPr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qFormat/>
    <w:rsid w:val="00165D80"/>
    <w:pPr>
      <w:suppressAutoHyphens/>
      <w:ind w:left="708"/>
    </w:pPr>
    <w:rPr>
      <w:sz w:val="20"/>
      <w:szCs w:val="20"/>
    </w:rPr>
  </w:style>
  <w:style w:type="paragraph" w:styleId="aff2">
    <w:name w:val="No Spacing"/>
    <w:uiPriority w:val="1"/>
    <w:qFormat/>
    <w:rsid w:val="00165D80"/>
    <w:rPr>
      <w:rFonts w:ascii="Cambria" w:eastAsia="Cambria" w:hAnsi="Cambria" w:cs="Times New Roman"/>
      <w:sz w:val="24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infin.gov.ru/common/upload/library/2021/09/main/Doklad_o_luchshikh_praktikakh_initsiativnogo_budzhetirovaniya_2021.pdf" TargetMode="External"/><Relationship Id="rId21" Type="http://schemas.openxmlformats.org/officeDocument/2006/relationships/hyperlink" Target="https://urait.ru/bcode/512394" TargetMode="External"/><Relationship Id="rId42" Type="http://schemas.openxmlformats.org/officeDocument/2006/relationships/hyperlink" Target="https://inecon.org/" TargetMode="External"/><Relationship Id="rId47" Type="http://schemas.openxmlformats.org/officeDocument/2006/relationships/hyperlink" Target="http://www.book.ru/" TargetMode="External"/><Relationship Id="rId63" Type="http://schemas.openxmlformats.org/officeDocument/2006/relationships/hyperlink" Target="http://www.znanium.com/" TargetMode="External"/><Relationship Id="rId68" Type="http://schemas.openxmlformats.org/officeDocument/2006/relationships/hyperlink" Target="http://www.znanium.com/" TargetMode="External"/><Relationship Id="rId84" Type="http://schemas.openxmlformats.org/officeDocument/2006/relationships/hyperlink" Target="http://www.znanium.com/" TargetMode="External"/><Relationship Id="rId89" Type="http://schemas.openxmlformats.org/officeDocument/2006/relationships/hyperlink" Target="http://www.znanium.com/" TargetMode="External"/><Relationship Id="rId16" Type="http://schemas.openxmlformats.org/officeDocument/2006/relationships/footer" Target="footer6.xml"/><Relationship Id="rId11" Type="http://schemas.openxmlformats.org/officeDocument/2006/relationships/header" Target="header2.xml"/><Relationship Id="rId32" Type="http://schemas.openxmlformats.org/officeDocument/2006/relationships/hyperlink" Target="https://pfr.gov.ru/" TargetMode="External"/><Relationship Id="rId37" Type="http://schemas.openxmlformats.org/officeDocument/2006/relationships/hyperlink" Target="http://programs.gov.ru/portal/" TargetMode="External"/><Relationship Id="rId53" Type="http://schemas.openxmlformats.org/officeDocument/2006/relationships/hyperlink" Target="http://www.znanium.com/" TargetMode="External"/><Relationship Id="rId58" Type="http://schemas.openxmlformats.org/officeDocument/2006/relationships/hyperlink" Target="http://www.znanium.com/" TargetMode="External"/><Relationship Id="rId74" Type="http://schemas.openxmlformats.org/officeDocument/2006/relationships/hyperlink" Target="http://www.znanium.com/" TargetMode="External"/><Relationship Id="rId79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nanium.com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urait.ru/bcode/530484" TargetMode="External"/><Relationship Id="rId27" Type="http://schemas.openxmlformats.org/officeDocument/2006/relationships/hyperlink" Target="https://urait.ru/bcode/530572" TargetMode="External"/><Relationship Id="rId43" Type="http://schemas.openxmlformats.org/officeDocument/2006/relationships/hyperlink" Target="http://www.forecast.ru/" TargetMode="External"/><Relationship Id="rId48" Type="http://schemas.openxmlformats.org/officeDocument/2006/relationships/hyperlink" Target="http://biblioclub.ru/" TargetMode="External"/><Relationship Id="rId64" Type="http://schemas.openxmlformats.org/officeDocument/2006/relationships/hyperlink" Target="http://www.znanium.com/" TargetMode="External"/><Relationship Id="rId69" Type="http://schemas.openxmlformats.org/officeDocument/2006/relationships/hyperlink" Target="http://www.znanium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znanium.com/" TargetMode="External"/><Relationship Id="rId72" Type="http://schemas.openxmlformats.org/officeDocument/2006/relationships/hyperlink" Target="http://www.znanium.com/" TargetMode="External"/><Relationship Id="rId80" Type="http://schemas.openxmlformats.org/officeDocument/2006/relationships/hyperlink" Target="http://www.znanium.com/" TargetMode="External"/><Relationship Id="rId85" Type="http://schemas.openxmlformats.org/officeDocument/2006/relationships/hyperlink" Target="http://www.znanium.com/" TargetMode="External"/><Relationship Id="rId93" Type="http://schemas.openxmlformats.org/officeDocument/2006/relationships/footer" Target="footer8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www.minfin.ru/common/img/uploaded/library/2006/10/pfggopf_rus.pdf" TargetMode="External"/><Relationship Id="rId25" Type="http://schemas.openxmlformats.org/officeDocument/2006/relationships/hyperlink" Target="../../../../tmp/mozilla_oatavasieva0/Innovation%20Public%20Finance.Alex%20Metcalfe.pdf" TargetMode="External"/><Relationship Id="rId33" Type="http://schemas.openxmlformats.org/officeDocument/2006/relationships/hyperlink" Target="https://fss.gov.ru/new/" TargetMode="External"/><Relationship Id="rId38" Type="http://schemas.openxmlformats.org/officeDocument/2006/relationships/hyperlink" Target="https://egisso.ru/" TargetMode="External"/><Relationship Id="rId46" Type="http://schemas.openxmlformats.org/officeDocument/2006/relationships/hyperlink" Target="https://&#1084;&#1086;&#1080;&#1092;&#1080;&#1085;&#1072;&#1085;&#1089;&#1099;.&#1088;&#1092;" TargetMode="External"/><Relationship Id="rId59" Type="http://schemas.openxmlformats.org/officeDocument/2006/relationships/hyperlink" Target="http://www.znanium.com/" TargetMode="External"/><Relationship Id="rId67" Type="http://schemas.openxmlformats.org/officeDocument/2006/relationships/hyperlink" Target="http://www.znanium.com/" TargetMode="External"/><Relationship Id="rId20" Type="http://schemas.openxmlformats.org/officeDocument/2006/relationships/hyperlink" Target="https://urait.ru/bcode/511379" TargetMode="External"/><Relationship Id="rId41" Type="http://schemas.openxmlformats.org/officeDocument/2006/relationships/hyperlink" Target="https://www.worldbank.org/" TargetMode="External"/><Relationship Id="rId54" Type="http://schemas.openxmlformats.org/officeDocument/2006/relationships/hyperlink" Target="http://www.znanium.com/" TargetMode="External"/><Relationship Id="rId62" Type="http://schemas.openxmlformats.org/officeDocument/2006/relationships/hyperlink" Target="http://www.znanium.com/" TargetMode="External"/><Relationship Id="rId70" Type="http://schemas.openxmlformats.org/officeDocument/2006/relationships/hyperlink" Target="http://www.znanium.com/" TargetMode="External"/><Relationship Id="rId75" Type="http://schemas.openxmlformats.org/officeDocument/2006/relationships/hyperlink" Target="http://www.znanium.com/" TargetMode="External"/><Relationship Id="rId83" Type="http://schemas.openxmlformats.org/officeDocument/2006/relationships/hyperlink" Target="http://www.znanium.com/" TargetMode="External"/><Relationship Id="rId88" Type="http://schemas.openxmlformats.org/officeDocument/2006/relationships/hyperlink" Target="http://www.znanium.com/" TargetMode="External"/><Relationship Id="rId9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s://biblioclub.ru/index.php?page=book&amp;id=363215" TargetMode="External"/><Relationship Id="rId28" Type="http://schemas.openxmlformats.org/officeDocument/2006/relationships/hyperlink" Target="http://www1.minfin.ru/ru/" TargetMode="External"/><Relationship Id="rId36" Type="http://schemas.openxmlformats.org/officeDocument/2006/relationships/hyperlink" Target="https://budget.gov.ru/" TargetMode="External"/><Relationship Id="rId49" Type="http://schemas.openxmlformats.org/officeDocument/2006/relationships/hyperlink" Target="http://www.znanium.com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nalog.gov.ru/" TargetMode="External"/><Relationship Id="rId44" Type="http://schemas.openxmlformats.org/officeDocument/2006/relationships/hyperlink" Target="https://www.iminfin.ru/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znanium.com/" TargetMode="External"/><Relationship Id="rId65" Type="http://schemas.openxmlformats.org/officeDocument/2006/relationships/hyperlink" Target="http://www.znanium.com/" TargetMode="External"/><Relationship Id="rId73" Type="http://schemas.openxmlformats.org/officeDocument/2006/relationships/hyperlink" Target="http://www.znanium.com/" TargetMode="External"/><Relationship Id="rId78" Type="http://schemas.openxmlformats.org/officeDocument/2006/relationships/hyperlink" Target="http://www.znanium.com/" TargetMode="External"/><Relationship Id="rId81" Type="http://schemas.openxmlformats.org/officeDocument/2006/relationships/hyperlink" Target="http://www.znanium.com/" TargetMode="External"/><Relationship Id="rId86" Type="http://schemas.openxmlformats.org/officeDocument/2006/relationships/hyperlink" Target="http://www.znanium.com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0576" TargetMode="External"/><Relationship Id="rId39" Type="http://schemas.openxmlformats.org/officeDocument/2006/relationships/hyperlink" Target="https://www.oecd.org/" TargetMode="External"/><Relationship Id="rId34" Type="http://schemas.openxmlformats.org/officeDocument/2006/relationships/hyperlink" Target="https://ffoms.gov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znanium.com/" TargetMode="External"/><Relationship Id="rId76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nanium.com/" TargetMode="External"/><Relationship Id="rId92" Type="http://schemas.openxmlformats.org/officeDocument/2006/relationships/footer" Target="footer7.xml"/><Relationship Id="rId2" Type="http://schemas.openxmlformats.org/officeDocument/2006/relationships/numbering" Target="numbering.xml"/><Relationship Id="rId29" Type="http://schemas.openxmlformats.org/officeDocument/2006/relationships/hyperlink" Target="http://www.gks.ru/" TargetMode="External"/><Relationship Id="rId24" Type="http://schemas.openxmlformats.org/officeDocument/2006/relationships/hyperlink" Target="http://elib.fa.ru/fbook/Kolesov-yar.pdf" TargetMode="External"/><Relationship Id="rId40" Type="http://schemas.openxmlformats.org/officeDocument/2006/relationships/hyperlink" Target="https://www.imf.org/" TargetMode="External"/><Relationship Id="rId45" Type="http://schemas.openxmlformats.org/officeDocument/2006/relationships/hyperlink" Target="https://www.pempal.org/ru" TargetMode="External"/><Relationship Id="rId66" Type="http://schemas.openxmlformats.org/officeDocument/2006/relationships/hyperlink" Target="http://www.znanium.com/" TargetMode="External"/><Relationship Id="rId87" Type="http://schemas.openxmlformats.org/officeDocument/2006/relationships/hyperlink" Target="http://www.znanium.com/" TargetMode="External"/><Relationship Id="rId61" Type="http://schemas.openxmlformats.org/officeDocument/2006/relationships/hyperlink" Target="http://www.znanium.com/" TargetMode="External"/><Relationship Id="rId82" Type="http://schemas.openxmlformats.org/officeDocument/2006/relationships/hyperlink" Target="http://www.znanium.com/" TargetMode="External"/><Relationship Id="rId19" Type="http://schemas.openxmlformats.org/officeDocument/2006/relationships/hyperlink" Target="https://urait.ru/bcode/511461" TargetMode="External"/><Relationship Id="rId14" Type="http://schemas.openxmlformats.org/officeDocument/2006/relationships/header" Target="header3.xml"/><Relationship Id="rId30" Type="http://schemas.openxmlformats.org/officeDocument/2006/relationships/hyperlink" Target="https://roskazna.gov.ru/" TargetMode="External"/><Relationship Id="rId35" Type="http://schemas.openxmlformats.org/officeDocument/2006/relationships/hyperlink" Target="https://fedstat.ru/" TargetMode="External"/><Relationship Id="rId56" Type="http://schemas.openxmlformats.org/officeDocument/2006/relationships/hyperlink" Target="http://www.znanium.com/" TargetMode="External"/><Relationship Id="rId77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E89E-7CAF-43CE-AD29-BEB88617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7008</Words>
  <Characters>39949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25</cp:revision>
  <dcterms:created xsi:type="dcterms:W3CDTF">2023-09-07T10:27:00Z</dcterms:created>
  <dcterms:modified xsi:type="dcterms:W3CDTF">2023-11-21T13:44:00Z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