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F20168" w:rsidRPr="00F20168">
        <w:rPr>
          <w:rFonts w:ascii="Times New Roman" w:hAnsi="Times New Roman" w:cs="Times New Roman"/>
          <w:sz w:val="24"/>
          <w:szCs w:val="24"/>
        </w:rPr>
        <w:t>Корпоративные финансы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DD231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3F7504" w:rsidRPr="003F7504">
        <w:rPr>
          <w:rFonts w:ascii="Times New Roman" w:hAnsi="Times New Roman" w:cs="Times New Roman"/>
          <w:sz w:val="24"/>
          <w:szCs w:val="24"/>
        </w:rPr>
        <w:t>Корпоративные финансы и инвестиции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DD231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D15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A17D9D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DD2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416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D7964" w:rsidRDefault="009D7964"/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Тренинг командообразования и групповой работы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Философия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Политология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Математика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3F7504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Статистика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Финансы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Инвестиции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Оценка бизнеса в цифровой экономике</w:t>
      </w:r>
    </w:p>
    <w:p w:rsidR="00F20168" w:rsidRPr="003F7504" w:rsidRDefault="00F20168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Финансы бизнеса в различных сегментах экономики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Планирование и оптимизация денежных потоков в компании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Корпоративное управление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Управление инвестиционным портфелем компании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Финансовая состоятельность и экономическая эффективность инвестиционных проектов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Финансовая политика корпораций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Финансовое планирование и бюджетирование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Финансовое моделирование в корпорациях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Цифровые методы принятия решений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lastRenderedPageBreak/>
        <w:t>Анализ данных на языке R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Поведенческие финансы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Деловой язык и межкультурные коммуникации в профессиональной деятельности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Финансовые технологии и финансовый инжиниринг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Управление портфелем финансовых активов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Трейдинг на товарно-сырьевых рынках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Правовые риски хозяйствующего субъекта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Риски корпоративного мошенничества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Риск-менеджмент инвестиционных проектов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Экологические риски и их регулирование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Экономика в условиях чрезвычайных ситуаций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Информационная безопасность экономических систем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Цифровая трансформация бизнеса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Реорганизация бизнеса: слияния и поглощения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Проектное финансирование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Оценка финансовых активов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Оценка для МСФО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Оценка стоимости нематериальных активов и объектов интеллектуальной собственности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Оперативная финансовая работа в корпорации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Современные системы финансовой отчетности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Экологическая экономика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Финансовые стратегии корпорации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Дивидендная политика корпораций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Венчурный бизнес и его финансирование</w:t>
      </w:r>
    </w:p>
    <w:p w:rsidR="003F7504" w:rsidRPr="003F7504" w:rsidRDefault="003F7504" w:rsidP="003F750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504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3F7504" w:rsidRPr="003F7504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C6E" w:rsidRDefault="006B6C6E" w:rsidP="00B04140">
      <w:pPr>
        <w:spacing w:after="0" w:line="240" w:lineRule="auto"/>
      </w:pPr>
      <w:r>
        <w:separator/>
      </w:r>
    </w:p>
  </w:endnote>
  <w:endnote w:type="continuationSeparator" w:id="0">
    <w:p w:rsidR="006B6C6E" w:rsidRDefault="006B6C6E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D9D">
          <w:rPr>
            <w:noProof/>
          </w:rPr>
          <w:t>2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C6E" w:rsidRDefault="006B6C6E" w:rsidP="00B04140">
      <w:pPr>
        <w:spacing w:after="0" w:line="240" w:lineRule="auto"/>
      </w:pPr>
      <w:r>
        <w:separator/>
      </w:r>
    </w:p>
  </w:footnote>
  <w:footnote w:type="continuationSeparator" w:id="0">
    <w:p w:rsidR="006B6C6E" w:rsidRDefault="006B6C6E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42721"/>
    <w:rsid w:val="001A39CA"/>
    <w:rsid w:val="003F7504"/>
    <w:rsid w:val="00420D15"/>
    <w:rsid w:val="006B6C6E"/>
    <w:rsid w:val="00741654"/>
    <w:rsid w:val="00850207"/>
    <w:rsid w:val="009D7964"/>
    <w:rsid w:val="00A17D9D"/>
    <w:rsid w:val="00B04140"/>
    <w:rsid w:val="00D26114"/>
    <w:rsid w:val="00D43CC9"/>
    <w:rsid w:val="00DD231E"/>
    <w:rsid w:val="00F2016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2ACD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7</cp:revision>
  <dcterms:created xsi:type="dcterms:W3CDTF">2024-03-14T10:43:00Z</dcterms:created>
  <dcterms:modified xsi:type="dcterms:W3CDTF">2025-04-21T07:08:00Z</dcterms:modified>
</cp:coreProperties>
</file>