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2058" w:rsidRPr="002F3674" w:rsidRDefault="001E2058" w:rsidP="001E20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E2058" w:rsidRPr="002F3674" w:rsidRDefault="001E2058" w:rsidP="001E20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>образовательной программой «</w:t>
      </w:r>
      <w:r w:rsidRPr="001E2058">
        <w:rPr>
          <w:rFonts w:ascii="Times New Roman" w:eastAsia="Calibri" w:hAnsi="Times New Roman" w:cs="Times New Roman"/>
          <w:sz w:val="24"/>
          <w:szCs w:val="24"/>
        </w:rPr>
        <w:t>Финансовый анализ и оценка инвестиционных решений</w:t>
      </w:r>
      <w:r w:rsidRPr="002F367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16B55" w:rsidRDefault="001E2058" w:rsidP="001E20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>по направлению подготовки 38.04.01 Экономика</w:t>
      </w:r>
    </w:p>
    <w:p w:rsidR="001E2058" w:rsidRPr="002F3674" w:rsidRDefault="001E2058" w:rsidP="001E20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3674">
        <w:rPr>
          <w:rFonts w:ascii="Times New Roman" w:eastAsia="Calibri" w:hAnsi="Times New Roman" w:cs="Times New Roman"/>
          <w:sz w:val="24"/>
          <w:szCs w:val="24"/>
        </w:rPr>
        <w:t>202</w:t>
      </w:r>
      <w:r w:rsidR="00D16B55">
        <w:rPr>
          <w:rFonts w:ascii="Times New Roman" w:eastAsia="Calibri" w:hAnsi="Times New Roman" w:cs="Times New Roman"/>
          <w:sz w:val="24"/>
          <w:szCs w:val="24"/>
        </w:rPr>
        <w:t>6</w:t>
      </w:r>
      <w:r w:rsidRPr="002F3674">
        <w:rPr>
          <w:rFonts w:ascii="Times New Roman" w:eastAsia="Calibri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Налоговые риски в системе риск-менеджмента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Математическое обеспечение фин</w:t>
      </w:r>
      <w:bookmarkStart w:id="0" w:name="_GoBack"/>
      <w:bookmarkEnd w:id="0"/>
      <w:r w:rsidRPr="00D16B55">
        <w:rPr>
          <w:rFonts w:ascii="Times New Roman" w:hAnsi="Times New Roman" w:cs="Times New Roman"/>
          <w:sz w:val="24"/>
          <w:szCs w:val="24"/>
        </w:rPr>
        <w:t>ансовых решений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Методология и методика финансового анализа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Юнит-экономика и анализ бизнеса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 (продвинутый курс)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Анализ и финансовое моделирование инвестиционных проектов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Аналитическое обоснование операционных решений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Финансово-аналитические инструменты управления устойчивым развитием коммерческих организаций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Аналитическое обоснование финансовых решений (на английском языке)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Технологии продвинутой аналитики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Практикум работы с информационно-аналитическими системами на финансовом рынке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Цифровые экосистемы и платформы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Анализ финансовых рынков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D16B55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D16B55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B55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D16B55">
        <w:rPr>
          <w:rFonts w:ascii="Times New Roman" w:hAnsi="Times New Roman" w:cs="Times New Roman"/>
          <w:sz w:val="24"/>
          <w:szCs w:val="24"/>
        </w:rPr>
        <w:t>: инструментарий и модели бизнеса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Стохастические модели оценки рисков и производных финансовых инструментов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Стратегический анализ и риск-менеджмент в организации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Финансовый анализ и визуализация данных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Анализ эффективности бизнеса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Оценка стоимости бизнеса</w:t>
      </w:r>
    </w:p>
    <w:p w:rsidR="00D16B55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DF479A" w:rsidRPr="00D16B55" w:rsidRDefault="00D16B55" w:rsidP="00D16B5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B55">
        <w:rPr>
          <w:rFonts w:ascii="Times New Roman" w:hAnsi="Times New Roman" w:cs="Times New Roman"/>
          <w:sz w:val="24"/>
          <w:szCs w:val="24"/>
        </w:rPr>
        <w:t>Анализ и оценка инвестиционных решений</w:t>
      </w:r>
    </w:p>
    <w:sectPr w:rsidR="00DF479A" w:rsidRPr="00D16B5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D1644"/>
    <w:rsid w:val="001E2058"/>
    <w:rsid w:val="00250323"/>
    <w:rsid w:val="002A371C"/>
    <w:rsid w:val="003569B7"/>
    <w:rsid w:val="00473705"/>
    <w:rsid w:val="00854CF9"/>
    <w:rsid w:val="008659B2"/>
    <w:rsid w:val="00892523"/>
    <w:rsid w:val="00973579"/>
    <w:rsid w:val="0097717E"/>
    <w:rsid w:val="0098039A"/>
    <w:rsid w:val="00AF0767"/>
    <w:rsid w:val="00B47692"/>
    <w:rsid w:val="00B50F24"/>
    <w:rsid w:val="00B61F2B"/>
    <w:rsid w:val="00B90F11"/>
    <w:rsid w:val="00BA1A4F"/>
    <w:rsid w:val="00C96023"/>
    <w:rsid w:val="00D16B55"/>
    <w:rsid w:val="00D63AC7"/>
    <w:rsid w:val="00DF479A"/>
    <w:rsid w:val="00E70DA4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864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30</cp:revision>
  <dcterms:created xsi:type="dcterms:W3CDTF">2024-03-13T11:05:00Z</dcterms:created>
  <dcterms:modified xsi:type="dcterms:W3CDTF">2026-04-22T11:35:00Z</dcterms:modified>
</cp:coreProperties>
</file>