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3"/>
        <w:spacing w:lineRule="auto" w:line="240" w:before="0" w:after="29"/>
        <w:jc w:val="center"/>
        <w:rPr>
          <w:rFonts w:ascii="Times New Roman" w:hAnsi="Times New Roman"/>
          <w:b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Фундаментальный анализ на финансовом рынке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  <w:t xml:space="preserve">» </w:t>
      </w:r>
    </w:p>
    <w:p>
      <w:pPr>
        <w:pStyle w:val="Style23"/>
        <w:spacing w:lineRule="auto" w:line="240" w:before="0" w:after="2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  <w:lang w:val="it-IT"/>
        </w:rPr>
        <w:t xml:space="preserve">для </w:t>
      </w:r>
      <w:r>
        <w:rPr>
          <w:rFonts w:ascii="Times New Roman" w:hAnsi="Times New Roman"/>
          <w:b/>
          <w:bCs/>
          <w:sz w:val="28"/>
          <w:szCs w:val="28"/>
        </w:rPr>
        <w:t>направления подготовки 38.03.01 «Экономика», бакалавриат</w:t>
      </w:r>
    </w:p>
    <w:p>
      <w:pPr>
        <w:pStyle w:val="Style23"/>
        <w:spacing w:lineRule="auto" w:line="240" w:before="0" w:after="200"/>
        <w:jc w:val="center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4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ascii="Times New Roman" w:hAnsi="Times New Roman"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Посещаемость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  <w:t>6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95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Активное/интерактивное участие в работе на семинарских занятиях (устные опросы, тематические дискуссии,  интерактивные блиц-опросы по темам,  контрольные срезы в тестовой форме и др.);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8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before="0" w:after="200"/>
              <w:jc w:val="both"/>
              <w:rPr>
                <w:rFonts w:ascii="Times New Roman" w:hAnsi="Times New Roman"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Демонстрация умения применять навыки при решении практико-ориентированных заданий (работа с первичными источниками статистической информации, решение кейсов, расчетных задач, ситуационных заданий и др.);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До 8 баллов</w:t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before="0" w:after="200"/>
              <w:jc w:val="both"/>
              <w:rPr>
                <w:rFonts w:ascii="Times New Roman" w:hAnsi="Times New Roman"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Выполнение различных видов самостоятельной работы (про-ведение поисково-аналитических исследований, публикация научной статьи, выступление с докладом на научных меропри-ятиях, участие в стартапах и конкурсах, организация и моде-рация мероприятий и иные виды работ)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До 8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Расчетно-аналитическая работа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  <w:t>10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Зачет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семестр: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 w:cs="Times New Roman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Промежуточный контроль проводится в форме зачета.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widowControl w:val="false"/>
        <w:spacing w:lineRule="auto" w:line="276" w:before="0" w:after="0"/>
        <w:ind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Зачет проводится по завершении изучения дисциплины в смешанной форме (выполнение письменных заданий с последующим опросом). </w:t>
      </w:r>
    </w:p>
    <w:p>
      <w:pPr>
        <w:pStyle w:val="Normal"/>
        <w:widowControl w:val="false"/>
        <w:spacing w:lineRule="auto" w:line="276" w:before="0" w:after="0"/>
        <w:ind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76" w:before="0" w:after="0"/>
        <w:ind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Письменное задание на зачете содержит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тестовые задания;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2) практикоориентированное задание – задачи, кейсы.</w:t>
      </w:r>
    </w:p>
    <w:sectPr>
      <w:footerReference w:type="default" r:id="rId2"/>
      <w:type w:val="nextPage"/>
      <w:pgSz w:w="11906" w:h="16838"/>
      <w:pgMar w:left="1701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u w:val="single" w:color="FFFFFF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3" w:customStyle="1">
    <w:name w:val="По умолчанию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>
    <w:name w:val="Footer"/>
    <w:basedOn w:val="Style24"/>
    <w:pPr/>
    <w:rPr/>
  </w:style>
  <w:style w:type="paragraph" w:styleId="Style27" w:customStyle="1">
    <w:name w:val="Содержимое таблицы"/>
    <w:basedOn w:val="Normal"/>
    <w:qFormat/>
    <w:pPr/>
    <w:rPr/>
  </w:style>
  <w:style w:type="paragraph" w:styleId="Style28" w:customStyle="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  <Pages>1</Pages>
  <Words>162</Words>
  <Characters>1129</Characters>
  <CharactersWithSpaces>1267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2025-02-13T14:40:00Z</dcterms:created>
  <dc:creator>Федорова Мария Львовна</dc:creator>
  <dc:description/>
  <dc:language>ru-RU</dc:language>
  <cp:lastModifiedBy/>
  <dcterms:modified xsi:type="dcterms:W3CDTF">2025-03-10T12:08:06Z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