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2724CD">
        <w:rPr>
          <w:rFonts w:ascii="Times New Roman" w:hAnsi="Times New Roman" w:cs="Times New Roman"/>
          <w:sz w:val="24"/>
          <w:szCs w:val="24"/>
        </w:rPr>
        <w:t>38.04.01</w:t>
      </w:r>
      <w:bookmarkStart w:id="0" w:name="_GoBack"/>
      <w:bookmarkEnd w:id="0"/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DD46C7">
        <w:rPr>
          <w:rFonts w:ascii="Times New Roman" w:hAnsi="Times New Roman" w:cs="Times New Roman"/>
          <w:sz w:val="24"/>
          <w:szCs w:val="24"/>
        </w:rPr>
        <w:t>Оценка бизнеса и корпоративные финансы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835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Концепции стоимости и особенности ценообразования на современных рынках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Финансово-стоимостной анализ бизнеса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Современные технологии оценки стоимости бизнеса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Современные технологии оценки стоимости активов корпораций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Стоимостно-ориентированное управление корпорацией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Интеллектуальный капитал корпораций: оценка и управление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Практикум оценки предметов залога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Финансово-стоимостная экспертиза отчётов об оценке и судебная практика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Стоимостная оценка в проектном анализе и проектном финансировании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Инвестиционный портфель корпораций: оценка, источники финансирования, управление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21938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021938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Отраслевая специфика оценки активов и бизнеса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Практикум оценки девелоперских проектов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Финансовое моделирование в корпорациях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бизнесе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Инструменты и технологии поведенческих финансов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Оценка и реструктуризация кредитно-финансовых институтов</w:t>
      </w:r>
    </w:p>
    <w:p w:rsidR="00021938" w:rsidRPr="00021938" w:rsidRDefault="00021938" w:rsidP="000219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938">
        <w:rPr>
          <w:rFonts w:ascii="Times New Roman" w:hAnsi="Times New Roman" w:cs="Times New Roman"/>
          <w:sz w:val="24"/>
          <w:szCs w:val="24"/>
        </w:rPr>
        <w:t>Стоимостная оценка в антикризисном управлении</w:t>
      </w:r>
    </w:p>
    <w:sectPr w:rsidR="00021938" w:rsidRP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183515"/>
    <w:rsid w:val="002724CD"/>
    <w:rsid w:val="006E4ADF"/>
    <w:rsid w:val="00D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99DE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4</cp:revision>
  <dcterms:created xsi:type="dcterms:W3CDTF">2024-03-14T11:47:00Z</dcterms:created>
  <dcterms:modified xsi:type="dcterms:W3CDTF">2025-04-21T07:16:00Z</dcterms:modified>
</cp:coreProperties>
</file>