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A5E" w:rsidRDefault="00C251A9">
      <w:pPr>
        <w:jc w:val="center"/>
        <w:rPr>
          <w:rFonts w:ascii="Times New Roman" w:hAnsi="Times New Roman" w:cs="Times New Roman"/>
          <w:b/>
          <w:szCs w:val="28"/>
        </w:rPr>
      </w:pPr>
      <w:r>
        <w:rPr>
          <w:rFonts w:ascii="Times New Roman" w:hAnsi="Times New Roman" w:cs="Times New Roman"/>
          <w:b/>
          <w:szCs w:val="28"/>
        </w:rPr>
        <w:t>Федеральное государственное образовательное бюджетное учреждение</w:t>
      </w:r>
    </w:p>
    <w:p w:rsidR="00FF3A5E" w:rsidRDefault="00C251A9">
      <w:pPr>
        <w:jc w:val="center"/>
        <w:rPr>
          <w:rFonts w:ascii="Times New Roman" w:hAnsi="Times New Roman" w:cs="Times New Roman"/>
          <w:b/>
          <w:szCs w:val="28"/>
        </w:rPr>
      </w:pPr>
      <w:r>
        <w:rPr>
          <w:rFonts w:ascii="Times New Roman" w:hAnsi="Times New Roman" w:cs="Times New Roman"/>
          <w:b/>
          <w:szCs w:val="28"/>
        </w:rPr>
        <w:t>высшего образования</w:t>
      </w:r>
    </w:p>
    <w:p w:rsidR="00FF3A5E" w:rsidRDefault="00C251A9">
      <w:pPr>
        <w:jc w:val="center"/>
        <w:rPr>
          <w:rFonts w:ascii="Times New Roman" w:hAnsi="Times New Roman" w:cs="Times New Roman"/>
          <w:b/>
          <w:szCs w:val="28"/>
        </w:rPr>
      </w:pPr>
      <w:r>
        <w:rPr>
          <w:rFonts w:ascii="Times New Roman" w:hAnsi="Times New Roman" w:cs="Times New Roman"/>
          <w:b/>
          <w:szCs w:val="28"/>
        </w:rPr>
        <w:t>«ФИНАНСОВЫЙ УНИВЕРСИТЕТ ПРИ ПРАВИТЕЛЬСТВЕ</w:t>
      </w:r>
    </w:p>
    <w:p w:rsidR="00FF3A5E" w:rsidRDefault="00C251A9">
      <w:pPr>
        <w:jc w:val="center"/>
        <w:rPr>
          <w:rFonts w:ascii="Times New Roman" w:hAnsi="Times New Roman" w:cs="Times New Roman"/>
          <w:b/>
          <w:szCs w:val="28"/>
        </w:rPr>
      </w:pPr>
      <w:r>
        <w:rPr>
          <w:rFonts w:ascii="Times New Roman" w:hAnsi="Times New Roman" w:cs="Times New Roman"/>
          <w:b/>
          <w:szCs w:val="28"/>
        </w:rPr>
        <w:t>РОССИЙСКОЙ ФЕДЕРАЦИИ»</w:t>
      </w:r>
    </w:p>
    <w:p w:rsidR="00FF3A5E" w:rsidRDefault="00C251A9">
      <w:pPr>
        <w:jc w:val="center"/>
        <w:rPr>
          <w:rFonts w:ascii="Times New Roman" w:hAnsi="Times New Roman" w:cs="Times New Roman"/>
          <w:b/>
          <w:szCs w:val="28"/>
        </w:rPr>
      </w:pPr>
      <w:r>
        <w:rPr>
          <w:rFonts w:ascii="Times New Roman" w:hAnsi="Times New Roman" w:cs="Times New Roman"/>
          <w:b/>
          <w:szCs w:val="28"/>
        </w:rPr>
        <w:t>(Финансовый университет)</w:t>
      </w:r>
    </w:p>
    <w:p w:rsidR="00FF3A5E" w:rsidRDefault="00FF3A5E">
      <w:pPr>
        <w:rPr>
          <w:rFonts w:ascii="Times New Roman" w:hAnsi="Times New Roman" w:cs="Times New Roman"/>
          <w:szCs w:val="28"/>
        </w:rPr>
      </w:pPr>
    </w:p>
    <w:p w:rsidR="00FF3A5E" w:rsidRDefault="00C251A9">
      <w:pPr>
        <w:jc w:val="center"/>
        <w:rPr>
          <w:rFonts w:ascii="Times New Roman" w:hAnsi="Times New Roman" w:cs="Times New Roman"/>
          <w:b/>
          <w:szCs w:val="28"/>
        </w:rPr>
      </w:pPr>
      <w:r>
        <w:rPr>
          <w:rFonts w:ascii="Times New Roman" w:hAnsi="Times New Roman" w:cs="Times New Roman"/>
          <w:b/>
          <w:szCs w:val="28"/>
        </w:rPr>
        <w:t>Департамент банковского дела и монетарного регулирования</w:t>
      </w:r>
    </w:p>
    <w:p w:rsidR="00FF3A5E" w:rsidRDefault="00C251A9">
      <w:pPr>
        <w:jc w:val="center"/>
        <w:rPr>
          <w:rFonts w:ascii="Times New Roman" w:hAnsi="Times New Roman" w:cs="Times New Roman"/>
          <w:b/>
          <w:szCs w:val="28"/>
        </w:rPr>
      </w:pPr>
      <w:r>
        <w:rPr>
          <w:rFonts w:ascii="Times New Roman" w:hAnsi="Times New Roman" w:cs="Times New Roman"/>
          <w:b/>
          <w:szCs w:val="28"/>
        </w:rPr>
        <w:t>Финансового факультета</w:t>
      </w:r>
    </w:p>
    <w:p w:rsidR="00FF3A5E" w:rsidRDefault="00FF3A5E">
      <w:pPr>
        <w:jc w:val="center"/>
        <w:rPr>
          <w:rFonts w:ascii="Times New Roman" w:hAnsi="Times New Roman" w:cs="Times New Roman"/>
          <w:b/>
          <w:szCs w:val="28"/>
        </w:rPr>
      </w:pPr>
    </w:p>
    <w:tbl>
      <w:tblPr>
        <w:tblW w:w="5000" w:type="pct"/>
        <w:tblInd w:w="-284" w:type="dxa"/>
        <w:tblLayout w:type="fixed"/>
        <w:tblLook w:val="00A0" w:firstRow="1" w:lastRow="0" w:firstColumn="1" w:lastColumn="0" w:noHBand="0" w:noVBand="0"/>
      </w:tblPr>
      <w:tblGrid>
        <w:gridCol w:w="4011"/>
        <w:gridCol w:w="5344"/>
      </w:tblGrid>
      <w:tr w:rsidR="00FF3A5E">
        <w:tc>
          <w:tcPr>
            <w:tcW w:w="4011" w:type="dxa"/>
          </w:tcPr>
          <w:p w:rsidR="00FF3A5E" w:rsidRDefault="00FF3A5E">
            <w:pPr>
              <w:widowControl w:val="0"/>
              <w:jc w:val="center"/>
              <w:rPr>
                <w:rFonts w:ascii="Times New Roman" w:hAnsi="Times New Roman" w:cs="Times New Roman"/>
                <w:szCs w:val="28"/>
              </w:rPr>
            </w:pPr>
          </w:p>
          <w:p w:rsidR="00FF3A5E" w:rsidRDefault="00FF3A5E" w:rsidP="00943FA6">
            <w:pPr>
              <w:widowControl w:val="0"/>
              <w:rPr>
                <w:rFonts w:ascii="Times New Roman" w:hAnsi="Times New Roman" w:cs="Times New Roman"/>
                <w:szCs w:val="28"/>
              </w:rPr>
            </w:pPr>
          </w:p>
        </w:tc>
        <w:tc>
          <w:tcPr>
            <w:tcW w:w="5343" w:type="dxa"/>
          </w:tcPr>
          <w:p w:rsidR="00FF3A5E" w:rsidRDefault="00FF3A5E">
            <w:pPr>
              <w:widowControl w:val="0"/>
              <w:rPr>
                <w:rFonts w:ascii="Times New Roman" w:hAnsi="Times New Roman" w:cs="Times New Roman"/>
              </w:rPr>
            </w:pPr>
          </w:p>
          <w:tbl>
            <w:tblPr>
              <w:tblW w:w="5678" w:type="dxa"/>
              <w:tblLayout w:type="fixed"/>
              <w:tblCellMar>
                <w:left w:w="99" w:type="dxa"/>
                <w:right w:w="99" w:type="dxa"/>
              </w:tblCellMar>
              <w:tblLook w:val="0000" w:firstRow="0" w:lastRow="0" w:firstColumn="0" w:lastColumn="0" w:noHBand="0" w:noVBand="0"/>
            </w:tblPr>
            <w:tblGrid>
              <w:gridCol w:w="5678"/>
            </w:tblGrid>
            <w:tr w:rsidR="00FF3A5E">
              <w:tc>
                <w:tcPr>
                  <w:tcW w:w="5678" w:type="dxa"/>
                </w:tcPr>
                <w:p w:rsidR="00FF3A5E" w:rsidRDefault="00C251A9">
                  <w:pPr>
                    <w:widowControl w:val="0"/>
                    <w:spacing w:line="276" w:lineRule="auto"/>
                    <w:ind w:left="1701"/>
                    <w:rPr>
                      <w:rFonts w:ascii="Times New Roman" w:eastAsia="Batang" w:hAnsi="Times New Roman" w:cs="Times New Roman"/>
                    </w:rPr>
                  </w:pPr>
                  <w:r>
                    <w:rPr>
                      <w:rFonts w:ascii="Times New Roman" w:eastAsia="Batang" w:hAnsi="Times New Roman" w:cs="Times New Roman"/>
                    </w:rPr>
                    <w:t>УТВЕРЖДАЮ</w:t>
                  </w:r>
                </w:p>
                <w:p w:rsidR="00FF3A5E" w:rsidRDefault="00C251A9">
                  <w:pPr>
                    <w:widowControl w:val="0"/>
                    <w:spacing w:line="276" w:lineRule="auto"/>
                    <w:ind w:left="1701"/>
                    <w:rPr>
                      <w:rFonts w:ascii="Times New Roman" w:eastAsia="Batang" w:hAnsi="Times New Roman" w:cs="Times New Roman"/>
                    </w:rPr>
                  </w:pPr>
                  <w:r>
                    <w:rPr>
                      <w:rFonts w:ascii="Times New Roman" w:eastAsia="Batang" w:hAnsi="Times New Roman" w:cs="Times New Roman"/>
                    </w:rPr>
                    <w:t xml:space="preserve">Проректор по учебной и </w:t>
                  </w:r>
                </w:p>
                <w:p w:rsidR="00FF3A5E" w:rsidRDefault="00C251A9">
                  <w:pPr>
                    <w:widowControl w:val="0"/>
                    <w:spacing w:line="276" w:lineRule="auto"/>
                    <w:ind w:left="1701"/>
                    <w:rPr>
                      <w:rFonts w:ascii="Times New Roman" w:eastAsia="Batang" w:hAnsi="Times New Roman" w:cs="Times New Roman"/>
                    </w:rPr>
                  </w:pPr>
                  <w:r>
                    <w:rPr>
                      <w:rFonts w:ascii="Times New Roman" w:hAnsi="Times New Roman" w:cs="Times New Roman"/>
                      <w:szCs w:val="28"/>
                    </w:rPr>
                    <w:t>методической работе</w:t>
                  </w:r>
                </w:p>
              </w:tc>
            </w:tr>
            <w:tr w:rsidR="00FF3A5E">
              <w:tc>
                <w:tcPr>
                  <w:tcW w:w="5678" w:type="dxa"/>
                </w:tcPr>
                <w:p w:rsidR="00FF3A5E" w:rsidRDefault="00C251A9">
                  <w:pPr>
                    <w:widowControl w:val="0"/>
                    <w:spacing w:line="276" w:lineRule="auto"/>
                    <w:ind w:left="1701"/>
                    <w:jc w:val="center"/>
                    <w:rPr>
                      <w:rFonts w:ascii="Times New Roman" w:eastAsia="Batang" w:hAnsi="Times New Roman" w:cs="Times New Roman"/>
                    </w:rPr>
                  </w:pPr>
                  <w:r>
                    <w:rPr>
                      <w:rFonts w:ascii="Times New Roman" w:eastAsia="Batang" w:hAnsi="Times New Roman" w:cs="Times New Roman"/>
                    </w:rPr>
                    <w:t xml:space="preserve">                                     </w:t>
                  </w:r>
                </w:p>
                <w:p w:rsidR="00FF3A5E" w:rsidRDefault="00C251A9">
                  <w:pPr>
                    <w:widowControl w:val="0"/>
                    <w:spacing w:line="276" w:lineRule="auto"/>
                    <w:ind w:left="1701"/>
                    <w:rPr>
                      <w:rFonts w:ascii="Times New Roman" w:eastAsia="Batang" w:hAnsi="Times New Roman" w:cs="Times New Roman"/>
                    </w:rPr>
                  </w:pPr>
                  <w:r>
                    <w:rPr>
                      <w:rFonts w:ascii="Times New Roman" w:eastAsia="Batang" w:hAnsi="Times New Roman" w:cs="Times New Roman"/>
                    </w:rPr>
                    <w:t>___________Е.А. Каменева</w:t>
                  </w:r>
                </w:p>
                <w:p w:rsidR="00FF3A5E" w:rsidRDefault="00FF3A5E">
                  <w:pPr>
                    <w:widowControl w:val="0"/>
                    <w:spacing w:line="276" w:lineRule="auto"/>
                    <w:ind w:left="1701"/>
                    <w:rPr>
                      <w:rFonts w:ascii="Times New Roman" w:eastAsia="Batang" w:hAnsi="Times New Roman" w:cs="Times New Roman"/>
                    </w:rPr>
                  </w:pPr>
                </w:p>
                <w:p w:rsidR="00FF3A5E" w:rsidRDefault="00943FA6">
                  <w:pPr>
                    <w:widowControl w:val="0"/>
                    <w:spacing w:line="276" w:lineRule="auto"/>
                    <w:ind w:left="1701"/>
                    <w:rPr>
                      <w:rFonts w:ascii="Times New Roman" w:eastAsia="Batang" w:hAnsi="Times New Roman" w:cs="Times New Roman"/>
                    </w:rPr>
                  </w:pPr>
                  <w:r>
                    <w:rPr>
                      <w:rFonts w:ascii="Times New Roman" w:hAnsi="Times New Roman" w:cs="Times New Roman"/>
                      <w:szCs w:val="28"/>
                      <w:lang w:eastAsia="ar-SA"/>
                    </w:rPr>
                    <w:t xml:space="preserve"> «</w:t>
                  </w:r>
                  <w:r w:rsidR="002146F8">
                    <w:rPr>
                      <w:rFonts w:ascii="Times New Roman" w:hAnsi="Times New Roman" w:cs="Times New Roman"/>
                      <w:szCs w:val="28"/>
                      <w:lang w:eastAsia="ar-SA"/>
                    </w:rPr>
                    <w:t>28</w:t>
                  </w:r>
                  <w:r w:rsidR="00C251A9">
                    <w:rPr>
                      <w:rFonts w:ascii="Times New Roman" w:hAnsi="Times New Roman" w:cs="Times New Roman"/>
                      <w:szCs w:val="28"/>
                      <w:lang w:eastAsia="ar-SA"/>
                    </w:rPr>
                    <w:t xml:space="preserve">» </w:t>
                  </w:r>
                  <w:r w:rsidR="002146F8">
                    <w:rPr>
                      <w:rFonts w:ascii="Times New Roman" w:hAnsi="Times New Roman" w:cs="Times New Roman"/>
                      <w:szCs w:val="28"/>
                      <w:lang w:eastAsia="ar-SA"/>
                    </w:rPr>
                    <w:t xml:space="preserve">декабря </w:t>
                  </w:r>
                  <w:bookmarkStart w:id="0" w:name="_GoBack"/>
                  <w:bookmarkEnd w:id="0"/>
                  <w:r w:rsidR="00C251A9">
                    <w:rPr>
                      <w:rFonts w:ascii="Times New Roman" w:hAnsi="Times New Roman" w:cs="Times New Roman"/>
                      <w:szCs w:val="28"/>
                      <w:lang w:eastAsia="ar-SA"/>
                    </w:rPr>
                    <w:t>202</w:t>
                  </w:r>
                  <w:r>
                    <w:rPr>
                      <w:rFonts w:ascii="Times New Roman" w:hAnsi="Times New Roman" w:cs="Times New Roman"/>
                      <w:szCs w:val="28"/>
                      <w:lang w:eastAsia="ar-SA"/>
                    </w:rPr>
                    <w:t>3</w:t>
                  </w:r>
                  <w:r w:rsidR="00C251A9">
                    <w:rPr>
                      <w:rFonts w:ascii="Times New Roman" w:hAnsi="Times New Roman" w:cs="Times New Roman"/>
                      <w:szCs w:val="28"/>
                      <w:lang w:eastAsia="ar-SA"/>
                    </w:rPr>
                    <w:t xml:space="preserve">  г.</w:t>
                  </w:r>
                </w:p>
                <w:p w:rsidR="00FF3A5E" w:rsidRDefault="00FF3A5E">
                  <w:pPr>
                    <w:widowControl w:val="0"/>
                    <w:spacing w:line="276" w:lineRule="auto"/>
                    <w:ind w:left="1701"/>
                    <w:jc w:val="right"/>
                    <w:rPr>
                      <w:rFonts w:ascii="Times New Roman" w:hAnsi="Times New Roman" w:cs="Times New Roman"/>
                      <w:szCs w:val="28"/>
                    </w:rPr>
                  </w:pPr>
                </w:p>
              </w:tc>
            </w:tr>
          </w:tbl>
          <w:p w:rsidR="00FF3A5E" w:rsidRDefault="00FF3A5E">
            <w:pPr>
              <w:widowControl w:val="0"/>
              <w:tabs>
                <w:tab w:val="left" w:pos="2700"/>
              </w:tabs>
              <w:rPr>
                <w:rFonts w:ascii="Times New Roman" w:hAnsi="Times New Roman" w:cs="Times New Roman"/>
              </w:rPr>
            </w:pPr>
          </w:p>
        </w:tc>
      </w:tr>
    </w:tbl>
    <w:p w:rsidR="00FF3A5E" w:rsidRDefault="00FF3A5E">
      <w:pPr>
        <w:rPr>
          <w:rFonts w:ascii="Times New Roman" w:hAnsi="Times New Roman" w:cs="Times New Roman"/>
          <w:vanish/>
        </w:rPr>
      </w:pPr>
    </w:p>
    <w:p w:rsidR="00FF3A5E" w:rsidRDefault="00FF3A5E">
      <w:pPr>
        <w:jc w:val="center"/>
        <w:rPr>
          <w:rFonts w:ascii="Times New Roman" w:hAnsi="Times New Roman" w:cs="Times New Roman"/>
          <w:b/>
          <w:szCs w:val="28"/>
        </w:rPr>
      </w:pPr>
    </w:p>
    <w:p w:rsidR="00FF3A5E" w:rsidRDefault="00C251A9">
      <w:pPr>
        <w:jc w:val="center"/>
        <w:rPr>
          <w:rFonts w:ascii="Times New Roman" w:hAnsi="Times New Roman" w:cs="Times New Roman"/>
          <w:b/>
          <w:szCs w:val="28"/>
        </w:rPr>
      </w:pPr>
      <w:r>
        <w:rPr>
          <w:rFonts w:ascii="Times New Roman" w:hAnsi="Times New Roman" w:cs="Times New Roman"/>
          <w:b/>
          <w:szCs w:val="28"/>
        </w:rPr>
        <w:t>С. В. ЗУБКОВА, Е.И. МЕШКОВА</w:t>
      </w:r>
    </w:p>
    <w:p w:rsidR="00FF3A5E" w:rsidRDefault="00FF3A5E">
      <w:pPr>
        <w:rPr>
          <w:rFonts w:ascii="Times New Roman" w:hAnsi="Times New Roman" w:cs="Times New Roman"/>
          <w:b/>
          <w:szCs w:val="28"/>
        </w:rPr>
      </w:pPr>
    </w:p>
    <w:p w:rsidR="00FF3A5E" w:rsidRDefault="00C251A9">
      <w:pPr>
        <w:spacing w:line="360" w:lineRule="auto"/>
        <w:jc w:val="center"/>
        <w:rPr>
          <w:rFonts w:ascii="Times New Roman" w:hAnsi="Times New Roman" w:cs="Times New Roman"/>
          <w:b/>
          <w:szCs w:val="28"/>
        </w:rPr>
      </w:pPr>
      <w:r>
        <w:rPr>
          <w:rFonts w:ascii="Times New Roman" w:hAnsi="Times New Roman" w:cs="Times New Roman"/>
          <w:b/>
          <w:szCs w:val="28"/>
        </w:rPr>
        <w:t>БАНКОВСКОЕ ДЕЛО</w:t>
      </w:r>
    </w:p>
    <w:p w:rsidR="00FF3A5E" w:rsidRDefault="00FF3A5E">
      <w:pPr>
        <w:pStyle w:val="11"/>
        <w:rPr>
          <w:rFonts w:ascii="Times New Roman" w:hAnsi="Times New Roman"/>
          <w:szCs w:val="28"/>
        </w:rPr>
      </w:pPr>
    </w:p>
    <w:p w:rsidR="00FF3A5E" w:rsidRDefault="00C251A9">
      <w:pPr>
        <w:pStyle w:val="11"/>
        <w:rPr>
          <w:rFonts w:ascii="Times New Roman" w:hAnsi="Times New Roman"/>
          <w:szCs w:val="28"/>
        </w:rPr>
      </w:pPr>
      <w:r>
        <w:rPr>
          <w:rFonts w:ascii="Times New Roman" w:hAnsi="Times New Roman"/>
          <w:szCs w:val="28"/>
        </w:rPr>
        <w:t xml:space="preserve">Рабочая программа дисциплины </w:t>
      </w:r>
    </w:p>
    <w:p w:rsidR="00FF3A5E" w:rsidRDefault="00C251A9">
      <w:pPr>
        <w:jc w:val="center"/>
        <w:rPr>
          <w:rFonts w:ascii="Times New Roman" w:hAnsi="Times New Roman" w:cs="Times New Roman"/>
          <w:szCs w:val="28"/>
        </w:rPr>
      </w:pPr>
      <w:r>
        <w:rPr>
          <w:rFonts w:ascii="Times New Roman" w:hAnsi="Times New Roman" w:cs="Times New Roman"/>
          <w:szCs w:val="28"/>
        </w:rPr>
        <w:t>для студентов, обучающихся по направлению подготовки</w:t>
      </w:r>
    </w:p>
    <w:p w:rsidR="00FF3A5E" w:rsidRDefault="00C251A9">
      <w:pPr>
        <w:jc w:val="center"/>
        <w:rPr>
          <w:rFonts w:ascii="Times New Roman" w:eastAsia="Calibri" w:hAnsi="Times New Roman" w:cs="Times New Roman"/>
          <w:szCs w:val="28"/>
          <w:lang w:eastAsia="en-US"/>
        </w:rPr>
      </w:pPr>
      <w:r>
        <w:rPr>
          <w:rFonts w:ascii="Times New Roman" w:eastAsia="Calibri" w:hAnsi="Times New Roman" w:cs="Times New Roman"/>
          <w:szCs w:val="28"/>
          <w:lang w:eastAsia="en-US"/>
        </w:rPr>
        <w:t>10.03.</w:t>
      </w:r>
      <w:r w:rsidR="004F56B7">
        <w:rPr>
          <w:rFonts w:ascii="Times New Roman" w:eastAsia="Calibri" w:hAnsi="Times New Roman" w:cs="Times New Roman"/>
          <w:szCs w:val="28"/>
          <w:lang w:eastAsia="en-US"/>
        </w:rPr>
        <w:t>01 Информационная безопасность</w:t>
      </w:r>
    </w:p>
    <w:p w:rsidR="00FF3A5E" w:rsidRDefault="00FF3A5E">
      <w:pPr>
        <w:jc w:val="center"/>
        <w:rPr>
          <w:rFonts w:ascii="Times New Roman" w:hAnsi="Times New Roman" w:cs="Times New Roman"/>
          <w:i/>
          <w:szCs w:val="28"/>
        </w:rPr>
      </w:pPr>
    </w:p>
    <w:p w:rsidR="00943FA6" w:rsidRDefault="00943FA6">
      <w:pPr>
        <w:jc w:val="center"/>
        <w:rPr>
          <w:rFonts w:ascii="Times New Roman" w:hAnsi="Times New Roman" w:cs="Times New Roman"/>
          <w:i/>
          <w:szCs w:val="28"/>
        </w:rPr>
      </w:pPr>
    </w:p>
    <w:p w:rsidR="00943FA6" w:rsidRDefault="00943FA6">
      <w:pPr>
        <w:jc w:val="center"/>
        <w:rPr>
          <w:rFonts w:ascii="Times New Roman" w:hAnsi="Times New Roman" w:cs="Times New Roman"/>
          <w:i/>
          <w:szCs w:val="28"/>
        </w:rPr>
      </w:pPr>
    </w:p>
    <w:p w:rsidR="00FF3A5E" w:rsidRDefault="00C251A9">
      <w:pPr>
        <w:jc w:val="center"/>
        <w:rPr>
          <w:sz w:val="26"/>
          <w:szCs w:val="26"/>
        </w:rPr>
      </w:pPr>
      <w:r>
        <w:rPr>
          <w:rFonts w:ascii="Times New Roman" w:eastAsia="Calibri" w:hAnsi="Times New Roman" w:cs="Times New Roman"/>
          <w:i/>
          <w:sz w:val="26"/>
          <w:szCs w:val="26"/>
        </w:rPr>
        <w:t>Рекомендовано Ученым советом Финансового факультета</w:t>
      </w:r>
    </w:p>
    <w:p w:rsidR="00FF3A5E" w:rsidRDefault="00C251A9">
      <w:pPr>
        <w:jc w:val="center"/>
        <w:rPr>
          <w:sz w:val="26"/>
          <w:szCs w:val="26"/>
        </w:rPr>
      </w:pPr>
      <w:r>
        <w:rPr>
          <w:rFonts w:ascii="Times New Roman" w:eastAsia="Calibri" w:hAnsi="Times New Roman" w:cs="Times New Roman"/>
          <w:i/>
          <w:sz w:val="26"/>
          <w:szCs w:val="26"/>
        </w:rPr>
        <w:t>(протокол № 40 от «20» декабря 2023 г.)</w:t>
      </w:r>
    </w:p>
    <w:p w:rsidR="00FF3A5E" w:rsidRDefault="00FF3A5E">
      <w:pPr>
        <w:jc w:val="center"/>
        <w:rPr>
          <w:rFonts w:ascii="Times New Roman" w:hAnsi="Times New Roman" w:cs="Times New Roman"/>
          <w:i/>
          <w:sz w:val="26"/>
          <w:szCs w:val="26"/>
        </w:rPr>
      </w:pPr>
    </w:p>
    <w:p w:rsidR="00FF3A5E" w:rsidRDefault="00C251A9">
      <w:pPr>
        <w:jc w:val="center"/>
        <w:rPr>
          <w:sz w:val="26"/>
          <w:szCs w:val="26"/>
        </w:rPr>
      </w:pPr>
      <w:r>
        <w:rPr>
          <w:rFonts w:ascii="Times New Roman" w:hAnsi="Times New Roman" w:cs="Times New Roman"/>
          <w:i/>
          <w:sz w:val="26"/>
          <w:szCs w:val="26"/>
        </w:rPr>
        <w:t xml:space="preserve">Одобрено учебно-научным </w:t>
      </w:r>
    </w:p>
    <w:p w:rsidR="00FF3A5E" w:rsidRDefault="00C251A9">
      <w:pPr>
        <w:jc w:val="center"/>
        <w:rPr>
          <w:sz w:val="26"/>
          <w:szCs w:val="26"/>
        </w:rPr>
      </w:pPr>
      <w:r>
        <w:rPr>
          <w:rFonts w:ascii="Times New Roman" w:hAnsi="Times New Roman" w:cs="Times New Roman"/>
          <w:i/>
          <w:sz w:val="26"/>
          <w:szCs w:val="26"/>
        </w:rPr>
        <w:t>Департаментом банковского дела и монетарного регулирования</w:t>
      </w:r>
    </w:p>
    <w:p w:rsidR="00FF3A5E" w:rsidRDefault="00943FA6">
      <w:pPr>
        <w:shd w:val="clear" w:color="auto" w:fill="FFFFFF"/>
        <w:jc w:val="center"/>
        <w:rPr>
          <w:sz w:val="26"/>
          <w:szCs w:val="26"/>
        </w:rPr>
      </w:pPr>
      <w:r>
        <w:rPr>
          <w:rFonts w:ascii="Times New Roman" w:hAnsi="Times New Roman" w:cs="Times New Roman"/>
          <w:i/>
          <w:iCs/>
          <w:color w:val="000000"/>
          <w:sz w:val="26"/>
          <w:szCs w:val="26"/>
        </w:rPr>
        <w:t xml:space="preserve">(протокол №6 от «06» декабря </w:t>
      </w:r>
      <w:r w:rsidR="00C251A9">
        <w:rPr>
          <w:rFonts w:ascii="Times New Roman" w:hAnsi="Times New Roman" w:cs="Times New Roman"/>
          <w:i/>
          <w:iCs/>
          <w:sz w:val="26"/>
          <w:szCs w:val="26"/>
        </w:rPr>
        <w:t>2023</w:t>
      </w:r>
      <w:r w:rsidR="00C251A9">
        <w:rPr>
          <w:rFonts w:ascii="Times New Roman" w:hAnsi="Times New Roman" w:cs="Times New Roman"/>
          <w:i/>
          <w:iCs/>
          <w:color w:val="000000"/>
          <w:sz w:val="26"/>
          <w:szCs w:val="26"/>
        </w:rPr>
        <w:t xml:space="preserve"> г.)</w:t>
      </w:r>
    </w:p>
    <w:p w:rsidR="00FF3A5E" w:rsidRDefault="00FF3A5E">
      <w:pPr>
        <w:rPr>
          <w:rFonts w:ascii="Times New Roman" w:hAnsi="Times New Roman" w:cs="Times New Roman"/>
          <w:b/>
          <w:sz w:val="26"/>
          <w:szCs w:val="26"/>
        </w:rPr>
      </w:pPr>
    </w:p>
    <w:p w:rsidR="00FF3A5E" w:rsidRDefault="00FF3A5E">
      <w:pPr>
        <w:rPr>
          <w:rFonts w:ascii="Times New Roman" w:hAnsi="Times New Roman" w:cs="Times New Roman"/>
          <w:b/>
          <w:szCs w:val="28"/>
        </w:rPr>
      </w:pPr>
    </w:p>
    <w:p w:rsidR="00FF3A5E" w:rsidRDefault="00FF3A5E">
      <w:pPr>
        <w:jc w:val="center"/>
        <w:rPr>
          <w:rFonts w:ascii="Times New Roman" w:hAnsi="Times New Roman" w:cs="Times New Roman"/>
          <w:b/>
        </w:rPr>
      </w:pPr>
    </w:p>
    <w:p w:rsidR="00FF3A5E" w:rsidRDefault="00FF3A5E">
      <w:pPr>
        <w:jc w:val="center"/>
        <w:rPr>
          <w:rFonts w:ascii="Times New Roman" w:hAnsi="Times New Roman" w:cs="Times New Roman"/>
          <w:b/>
        </w:rPr>
      </w:pPr>
    </w:p>
    <w:p w:rsidR="00FF3A5E" w:rsidRDefault="00FF3A5E">
      <w:pPr>
        <w:jc w:val="center"/>
        <w:rPr>
          <w:rFonts w:ascii="Times New Roman" w:hAnsi="Times New Roman" w:cs="Times New Roman"/>
          <w:b/>
        </w:rPr>
      </w:pPr>
    </w:p>
    <w:p w:rsidR="00FF3A5E" w:rsidRDefault="00C251A9">
      <w:pPr>
        <w:jc w:val="center"/>
        <w:rPr>
          <w:rFonts w:ascii="Times New Roman" w:hAnsi="Times New Roman" w:cs="Times New Roman"/>
          <w:b/>
        </w:rPr>
      </w:pPr>
      <w:r>
        <w:rPr>
          <w:rFonts w:ascii="Times New Roman" w:hAnsi="Times New Roman" w:cs="Times New Roman"/>
          <w:b/>
        </w:rPr>
        <w:t>Москва 2023</w:t>
      </w:r>
    </w:p>
    <w:p w:rsidR="00FF3A5E" w:rsidRDefault="00C251A9">
      <w:pPr>
        <w:pStyle w:val="afc"/>
        <w:jc w:val="center"/>
        <w:rPr>
          <w:rFonts w:ascii="Times New Roman" w:hAnsi="Times New Roman"/>
          <w:b/>
          <w:color w:val="auto"/>
          <w:sz w:val="28"/>
          <w:szCs w:val="28"/>
        </w:rPr>
      </w:pPr>
      <w:bookmarkStart w:id="1" w:name="_Toc160026254"/>
      <w:r>
        <w:rPr>
          <w:rFonts w:ascii="Times New Roman" w:hAnsi="Times New Roman"/>
          <w:b/>
          <w:color w:val="auto"/>
          <w:sz w:val="28"/>
          <w:szCs w:val="28"/>
        </w:rPr>
        <w:lastRenderedPageBreak/>
        <w:t>Содержание</w:t>
      </w:r>
      <w:bookmarkEnd w:id="1"/>
    </w:p>
    <w:p w:rsidR="00FF3A5E" w:rsidRDefault="00FF3A5E">
      <w:pPr>
        <w:rPr>
          <w:rFonts w:ascii="Times New Roman" w:hAnsi="Times New Roman" w:cs="Times New Roman"/>
        </w:rPr>
      </w:pPr>
    </w:p>
    <w:sdt>
      <w:sdtPr>
        <w:id w:val="890077619"/>
        <w:docPartObj>
          <w:docPartGallery w:val="Table of Contents"/>
          <w:docPartUnique/>
        </w:docPartObj>
      </w:sdtPr>
      <w:sdtEndPr/>
      <w:sdtContent>
        <w:p w:rsidR="004F56B7" w:rsidRPr="004F56B7" w:rsidRDefault="00C251A9">
          <w:pPr>
            <w:pStyle w:val="13"/>
            <w:rPr>
              <w:rFonts w:ascii="Times New Roman" w:eastAsiaTheme="minorEastAsia" w:hAnsi="Times New Roman" w:cs="Times New Roman"/>
              <w:noProof/>
              <w:sz w:val="22"/>
              <w:szCs w:val="22"/>
            </w:rPr>
          </w:pPr>
          <w:r w:rsidRPr="004F56B7">
            <w:rPr>
              <w:rFonts w:ascii="Times New Roman" w:hAnsi="Times New Roman" w:cs="Times New Roman"/>
            </w:rPr>
            <w:fldChar w:fldCharType="begin"/>
          </w:r>
          <w:r w:rsidRPr="004F56B7">
            <w:rPr>
              <w:rFonts w:ascii="Times New Roman" w:hAnsi="Times New Roman" w:cs="Times New Roman"/>
              <w:webHidden/>
            </w:rPr>
            <w:instrText>TOC \z \o "1-3" \u \h</w:instrText>
          </w:r>
          <w:r w:rsidRPr="004F56B7">
            <w:rPr>
              <w:rFonts w:ascii="Times New Roman" w:hAnsi="Times New Roman" w:cs="Times New Roman"/>
            </w:rPr>
            <w:fldChar w:fldCharType="separate"/>
          </w:r>
          <w:hyperlink w:anchor="_Toc160026255" w:history="1">
            <w:r w:rsidR="004F56B7" w:rsidRPr="004F56B7">
              <w:rPr>
                <w:rStyle w:val="aff3"/>
                <w:rFonts w:ascii="Times New Roman" w:hAnsi="Times New Roman" w:cs="Times New Roman"/>
                <w:noProof/>
              </w:rPr>
              <w:t>1. Наименование дисциплины</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_Toc160026255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4</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56" w:history="1">
            <w:r w:rsidR="004F56B7" w:rsidRPr="004F56B7">
              <w:rPr>
                <w:rStyle w:val="aff3"/>
                <w:rFonts w:ascii="Times New Roman" w:hAnsi="Times New Roman" w:cs="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_Toc160026256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4</w:t>
            </w:r>
            <w:r w:rsidR="004F56B7" w:rsidRPr="004F56B7">
              <w:rPr>
                <w:rFonts w:ascii="Times New Roman" w:hAnsi="Times New Roman" w:cs="Times New Roman"/>
                <w:noProof/>
                <w:webHidden/>
              </w:rPr>
              <w:fldChar w:fldCharType="end"/>
            </w:r>
          </w:hyperlink>
        </w:p>
        <w:p w:rsidR="004F56B7" w:rsidRPr="004F56B7" w:rsidRDefault="00CA0FCC">
          <w:pPr>
            <w:pStyle w:val="13"/>
            <w:tabs>
              <w:tab w:val="left" w:pos="440"/>
            </w:tabs>
            <w:rPr>
              <w:rFonts w:ascii="Times New Roman" w:eastAsiaTheme="minorEastAsia" w:hAnsi="Times New Roman" w:cs="Times New Roman"/>
              <w:noProof/>
              <w:sz w:val="22"/>
              <w:szCs w:val="22"/>
            </w:rPr>
          </w:pPr>
          <w:hyperlink w:anchor="_Toc160026257" w:history="1">
            <w:r w:rsidR="004F56B7" w:rsidRPr="004F56B7">
              <w:rPr>
                <w:rStyle w:val="aff3"/>
                <w:rFonts w:ascii="Times New Roman" w:hAnsi="Times New Roman" w:cs="Times New Roman"/>
                <w:noProof/>
              </w:rPr>
              <w:t>3.</w:t>
            </w:r>
            <w:r w:rsidR="004F56B7" w:rsidRPr="004F56B7">
              <w:rPr>
                <w:rFonts w:ascii="Times New Roman" w:eastAsiaTheme="minorEastAsia" w:hAnsi="Times New Roman" w:cs="Times New Roman"/>
                <w:noProof/>
                <w:sz w:val="22"/>
                <w:szCs w:val="22"/>
              </w:rPr>
              <w:tab/>
            </w:r>
            <w:r w:rsidR="004F56B7" w:rsidRPr="004F56B7">
              <w:rPr>
                <w:rStyle w:val="aff3"/>
                <w:rFonts w:ascii="Times New Roman" w:hAnsi="Times New Roman" w:cs="Times New Roman"/>
                <w:noProof/>
              </w:rPr>
              <w:t>Место дисциплины в структуре образовательной программы</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_Toc160026257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4</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58" w:history="1">
            <w:r w:rsidR="004F56B7" w:rsidRPr="004F56B7">
              <w:rPr>
                <w:rStyle w:val="aff3"/>
                <w:rFonts w:ascii="Times New Roman" w:hAnsi="Times New Roman" w:cs="Times New Roman"/>
                <w:bCs/>
                <w:noProof/>
                <w:kern w:val="2"/>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_Toc160026258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5</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59" w:history="1">
            <w:r w:rsidR="004F56B7" w:rsidRPr="004F56B7">
              <w:rPr>
                <w:rStyle w:val="aff3"/>
                <w:rFonts w:ascii="Times New Roman" w:hAnsi="Times New Roman" w:cs="Times New Roman"/>
                <w:bCs/>
                <w:noProof/>
                <w:kern w:val="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_Toc160026259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5</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60" w:history="1">
            <w:r w:rsidR="004F56B7" w:rsidRPr="004F56B7">
              <w:rPr>
                <w:rStyle w:val="aff3"/>
                <w:rFonts w:ascii="Times New Roman" w:hAnsi="Times New Roman" w:cs="Times New Roman"/>
                <w:bCs/>
                <w:noProof/>
              </w:rPr>
              <w:t>5.1. Содержание дисциплины</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_Toc160026260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5</w:t>
            </w:r>
            <w:r w:rsidR="004F56B7" w:rsidRPr="004F56B7">
              <w:rPr>
                <w:rFonts w:ascii="Times New Roman" w:hAnsi="Times New Roman" w:cs="Times New Roman"/>
                <w:noProof/>
                <w:webHidden/>
              </w:rPr>
              <w:fldChar w:fldCharType="end"/>
            </w:r>
          </w:hyperlink>
        </w:p>
        <w:p w:rsidR="004F56B7" w:rsidRPr="004F56B7" w:rsidRDefault="00CA0FCC">
          <w:pPr>
            <w:pStyle w:val="25"/>
            <w:tabs>
              <w:tab w:val="right" w:leader="dot" w:pos="9345"/>
            </w:tabs>
            <w:rPr>
              <w:rFonts w:ascii="Times New Roman" w:eastAsiaTheme="minorEastAsia" w:hAnsi="Times New Roman" w:cs="Times New Roman"/>
              <w:noProof/>
              <w:sz w:val="22"/>
              <w:szCs w:val="22"/>
            </w:rPr>
          </w:pPr>
          <w:hyperlink w:anchor="_Toc160026261" w:history="1">
            <w:r w:rsidR="004F56B7" w:rsidRPr="004F56B7">
              <w:rPr>
                <w:rStyle w:val="aff3"/>
                <w:rFonts w:ascii="Times New Roman" w:hAnsi="Times New Roman" w:cs="Times New Roman"/>
                <w:bCs/>
                <w:iCs/>
                <w:noProof/>
              </w:rPr>
              <w:t>5.2.  Учебно-тематический план</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_Toc160026261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16</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62" w:history="1">
            <w:r w:rsidR="004F56B7" w:rsidRPr="004F56B7">
              <w:rPr>
                <w:rStyle w:val="aff3"/>
                <w:rFonts w:ascii="Times New Roman" w:hAnsi="Times New Roman" w:cs="Times New Roman"/>
                <w:bCs/>
                <w:noProof/>
              </w:rPr>
              <w:t>5.3. Содержание семинаров, практических занятий</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_Toc160026262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18</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63" w:history="1">
            <w:r w:rsidR="004F56B7" w:rsidRPr="004F56B7">
              <w:rPr>
                <w:rStyle w:val="aff3"/>
                <w:rFonts w:ascii="Times New Roman" w:hAnsi="Times New Roman" w:cs="Times New Roman"/>
                <w:bCs/>
                <w:noProof/>
              </w:rPr>
              <w:t>6. Перечень учебно-методического обеспечения для самостоятельной работы обучающихся по дисциплине</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_Toc160026263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24</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64" w:history="1">
            <w:r w:rsidR="004F56B7" w:rsidRPr="004F56B7">
              <w:rPr>
                <w:rStyle w:val="aff3"/>
                <w:rFonts w:ascii="Times New Roman" w:hAnsi="Times New Roman" w:cs="Times New Roman"/>
                <w:noProof/>
              </w:rPr>
              <w:t>6.1. Перечень вопросов, отводимых на самостоятельное освоение дисциплины, формы внеаудиторной самостоятельной работы</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_Toc160026264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24</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65" w:history="1">
            <w:r w:rsidR="004F56B7" w:rsidRPr="004F56B7">
              <w:rPr>
                <w:rStyle w:val="aff3"/>
                <w:rFonts w:ascii="Times New Roman" w:hAnsi="Times New Roman" w:cs="Times New Roman"/>
                <w:noProof/>
              </w:rPr>
              <w:t>6.2. Перечень вопросов, заданий, тем для подготовки к текущему контролю</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_Toc160026265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27</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66" w:history="1">
            <w:r w:rsidR="004F56B7" w:rsidRPr="004F56B7">
              <w:rPr>
                <w:rStyle w:val="aff3"/>
                <w:rFonts w:ascii="Times New Roman" w:hAnsi="Times New Roman" w:cs="Times New Roman"/>
                <w:noProof/>
              </w:rPr>
              <w:t>7. Фонд оценочных средств для проведения промежуточной аттестации обучающихся по дисциплине</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_Toc160026266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35</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67" w:history="1">
            <w:r w:rsidR="004F56B7" w:rsidRPr="004F56B7">
              <w:rPr>
                <w:rStyle w:val="aff3"/>
                <w:rFonts w:ascii="Times New Roman" w:eastAsia="Source Han Sans CN Regular" w:hAnsi="Times New Roman" w:cs="Times New Roman"/>
                <w:noProof/>
                <w:kern w:val="2"/>
                <w:lang w:bidi="ru-RU"/>
              </w:rPr>
              <w:t>8. Перечень основной и дополнительной учебной литературы, необходимой для освоения дисциплины</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_Toc160026267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52</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68" w:history="1">
            <w:r w:rsidR="004F56B7" w:rsidRPr="004F56B7">
              <w:rPr>
                <w:rStyle w:val="aff3"/>
                <w:rFonts w:ascii="Times New Roman" w:eastAsia="Source Han Sans CN Regular" w:hAnsi="Times New Roman" w:cs="Times New Roman"/>
                <w:noProof/>
                <w:kern w:val="2"/>
                <w:lang w:bidi="ru-RU"/>
              </w:rPr>
              <w:t>9. Перечень ресурсов информационно-телекоммуникационной сети «Интернет», необходимых для освоения дисциплины</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_Toc160026268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54</w:t>
            </w:r>
            <w:r w:rsidR="004F56B7" w:rsidRPr="004F56B7">
              <w:rPr>
                <w:rFonts w:ascii="Times New Roman" w:hAnsi="Times New Roman" w:cs="Times New Roman"/>
                <w:noProof/>
                <w:webHidden/>
              </w:rPr>
              <w:fldChar w:fldCharType="end"/>
            </w:r>
          </w:hyperlink>
        </w:p>
        <w:p w:rsidR="004F56B7" w:rsidRPr="004F56B7" w:rsidRDefault="004F56B7">
          <w:pPr>
            <w:pStyle w:val="13"/>
            <w:rPr>
              <w:rFonts w:ascii="Times New Roman" w:eastAsiaTheme="minorEastAsia" w:hAnsi="Times New Roman" w:cs="Times New Roman"/>
              <w:noProof/>
              <w:sz w:val="22"/>
              <w:szCs w:val="22"/>
            </w:rPr>
          </w:pPr>
          <w:hyperlink w:anchor="_Toc160026271" w:history="1">
            <w:r w:rsidRPr="004F56B7">
              <w:rPr>
                <w:rStyle w:val="aff3"/>
                <w:rFonts w:ascii="Times New Roman" w:hAnsi="Times New Roman" w:cs="Times New Roman"/>
                <w:noProof/>
              </w:rPr>
              <w:t>10. Методические указания для обучающихся студентов по освоению дисциплины</w:t>
            </w:r>
            <w:r w:rsidRPr="004F56B7">
              <w:rPr>
                <w:rFonts w:ascii="Times New Roman" w:hAnsi="Times New Roman" w:cs="Times New Roman"/>
                <w:noProof/>
                <w:webHidden/>
              </w:rPr>
              <w:tab/>
            </w:r>
            <w:r w:rsidRPr="004F56B7">
              <w:rPr>
                <w:rFonts w:ascii="Times New Roman" w:hAnsi="Times New Roman" w:cs="Times New Roman"/>
                <w:noProof/>
                <w:webHidden/>
              </w:rPr>
              <w:fldChar w:fldCharType="begin"/>
            </w:r>
            <w:r w:rsidRPr="004F56B7">
              <w:rPr>
                <w:rFonts w:ascii="Times New Roman" w:hAnsi="Times New Roman" w:cs="Times New Roman"/>
                <w:noProof/>
                <w:webHidden/>
              </w:rPr>
              <w:instrText xml:space="preserve"> PAGEREF _Toc160026271 \h </w:instrText>
            </w:r>
            <w:r w:rsidRPr="004F56B7">
              <w:rPr>
                <w:rFonts w:ascii="Times New Roman" w:hAnsi="Times New Roman" w:cs="Times New Roman"/>
                <w:noProof/>
                <w:webHidden/>
              </w:rPr>
            </w:r>
            <w:r w:rsidRPr="004F56B7">
              <w:rPr>
                <w:rFonts w:ascii="Times New Roman" w:hAnsi="Times New Roman" w:cs="Times New Roman"/>
                <w:noProof/>
                <w:webHidden/>
              </w:rPr>
              <w:fldChar w:fldCharType="separate"/>
            </w:r>
            <w:r w:rsidRPr="004F56B7">
              <w:rPr>
                <w:rFonts w:ascii="Times New Roman" w:hAnsi="Times New Roman" w:cs="Times New Roman"/>
                <w:noProof/>
                <w:webHidden/>
              </w:rPr>
              <w:t>55</w:t>
            </w:r>
            <w:r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72" w:history="1">
            <w:r w:rsidR="004F56B7" w:rsidRPr="004F56B7">
              <w:rPr>
                <w:rStyle w:val="aff3"/>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_Toc160026272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56</w:t>
            </w:r>
            <w:r w:rsidR="004F56B7" w:rsidRPr="004F56B7">
              <w:rPr>
                <w:rFonts w:ascii="Times New Roman" w:hAnsi="Times New Roman" w:cs="Times New Roman"/>
                <w:noProof/>
                <w:webHidden/>
              </w:rPr>
              <w:fldChar w:fldCharType="end"/>
            </w:r>
          </w:hyperlink>
        </w:p>
        <w:p w:rsidR="004F56B7" w:rsidRPr="004F56B7" w:rsidRDefault="00CA0FCC">
          <w:pPr>
            <w:pStyle w:val="13"/>
            <w:rPr>
              <w:rFonts w:ascii="Times New Roman" w:eastAsiaTheme="minorEastAsia" w:hAnsi="Times New Roman" w:cs="Times New Roman"/>
              <w:noProof/>
              <w:sz w:val="22"/>
              <w:szCs w:val="22"/>
            </w:rPr>
          </w:pPr>
          <w:hyperlink w:anchor="_Toc160026276" w:history="1">
            <w:r w:rsidR="004F56B7" w:rsidRPr="004F56B7">
              <w:rPr>
                <w:rStyle w:val="aff3"/>
                <w:rFonts w:ascii="Times New Roman" w:eastAsia="Calibri" w:hAnsi="Times New Roman" w:cs="Times New Roman"/>
                <w:noProof/>
                <w:lang w:eastAsia="ar-SA"/>
              </w:rPr>
              <w:t>12. Описание материально-технической базы, необходимой для осуществления образовательного процесса по дисциплине</w:t>
            </w:r>
            <w:r w:rsidR="004F56B7" w:rsidRPr="004F56B7">
              <w:rPr>
                <w:rFonts w:ascii="Times New Roman" w:hAnsi="Times New Roman" w:cs="Times New Roman"/>
                <w:noProof/>
                <w:webHidden/>
              </w:rPr>
              <w:tab/>
            </w:r>
            <w:r w:rsidR="004F56B7" w:rsidRPr="004F56B7">
              <w:rPr>
                <w:rFonts w:ascii="Times New Roman" w:hAnsi="Times New Roman" w:cs="Times New Roman"/>
                <w:noProof/>
                <w:webHidden/>
              </w:rPr>
              <w:fldChar w:fldCharType="begin"/>
            </w:r>
            <w:r w:rsidR="004F56B7" w:rsidRPr="004F56B7">
              <w:rPr>
                <w:rFonts w:ascii="Times New Roman" w:hAnsi="Times New Roman" w:cs="Times New Roman"/>
                <w:noProof/>
                <w:webHidden/>
              </w:rPr>
              <w:instrText xml:space="preserve"> PAGEREF _Toc160026276 \h </w:instrText>
            </w:r>
            <w:r w:rsidR="004F56B7" w:rsidRPr="004F56B7">
              <w:rPr>
                <w:rFonts w:ascii="Times New Roman" w:hAnsi="Times New Roman" w:cs="Times New Roman"/>
                <w:noProof/>
                <w:webHidden/>
              </w:rPr>
            </w:r>
            <w:r w:rsidR="004F56B7" w:rsidRPr="004F56B7">
              <w:rPr>
                <w:rFonts w:ascii="Times New Roman" w:hAnsi="Times New Roman" w:cs="Times New Roman"/>
                <w:noProof/>
                <w:webHidden/>
              </w:rPr>
              <w:fldChar w:fldCharType="separate"/>
            </w:r>
            <w:r w:rsidR="004F56B7" w:rsidRPr="004F56B7">
              <w:rPr>
                <w:rFonts w:ascii="Times New Roman" w:hAnsi="Times New Roman" w:cs="Times New Roman"/>
                <w:noProof/>
                <w:webHidden/>
              </w:rPr>
              <w:t>57</w:t>
            </w:r>
            <w:r w:rsidR="004F56B7" w:rsidRPr="004F56B7">
              <w:rPr>
                <w:rFonts w:ascii="Times New Roman" w:hAnsi="Times New Roman" w:cs="Times New Roman"/>
                <w:noProof/>
                <w:webHidden/>
              </w:rPr>
              <w:fldChar w:fldCharType="end"/>
            </w:r>
          </w:hyperlink>
        </w:p>
        <w:p w:rsidR="00FF3A5E" w:rsidRDefault="00C251A9">
          <w:pPr>
            <w:pStyle w:val="13"/>
          </w:pPr>
          <w:r w:rsidRPr="004F56B7">
            <w:rPr>
              <w:rFonts w:ascii="Times New Roman" w:hAnsi="Times New Roman" w:cs="Times New Roman"/>
              <w:szCs w:val="28"/>
            </w:rPr>
            <w:fldChar w:fldCharType="end"/>
          </w:r>
        </w:p>
      </w:sdtContent>
    </w:sdt>
    <w:p w:rsidR="00FF3A5E" w:rsidRDefault="00C251A9">
      <w:pPr>
        <w:jc w:val="both"/>
        <w:rPr>
          <w:rFonts w:ascii="Times New Roman" w:hAnsi="Times New Roman" w:cs="Times New Roman"/>
        </w:rPr>
      </w:pPr>
      <w:r>
        <w:br w:type="page"/>
      </w:r>
    </w:p>
    <w:p w:rsidR="00FF3A5E" w:rsidRDefault="00C251A9">
      <w:pPr>
        <w:pStyle w:val="1"/>
        <w:jc w:val="both"/>
        <w:rPr>
          <w:rFonts w:ascii="Times New Roman" w:hAnsi="Times New Roman" w:cs="Times New Roman"/>
          <w:b w:val="0"/>
          <w:sz w:val="28"/>
          <w:szCs w:val="28"/>
        </w:rPr>
      </w:pPr>
      <w:bookmarkStart w:id="2" w:name="_Toc17851780"/>
      <w:bookmarkStart w:id="3" w:name="_Toc124892114"/>
      <w:bookmarkStart w:id="4" w:name="_Toc160026255"/>
      <w:bookmarkStart w:id="5" w:name="_Toc491992266"/>
      <w:r>
        <w:rPr>
          <w:rFonts w:ascii="Times New Roman" w:hAnsi="Times New Roman" w:cs="Times New Roman"/>
          <w:sz w:val="28"/>
          <w:szCs w:val="28"/>
        </w:rPr>
        <w:lastRenderedPageBreak/>
        <w:t>1. Наименование дисциплины</w:t>
      </w:r>
      <w:bookmarkEnd w:id="2"/>
      <w:bookmarkEnd w:id="3"/>
      <w:bookmarkEnd w:id="4"/>
      <w:r>
        <w:rPr>
          <w:rFonts w:ascii="Times New Roman" w:hAnsi="Times New Roman" w:cs="Times New Roman"/>
          <w:sz w:val="28"/>
          <w:szCs w:val="28"/>
        </w:rPr>
        <w:t xml:space="preserve">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Дисциплина «Банковское дело»</w:t>
      </w:r>
    </w:p>
    <w:p w:rsidR="00FF3A5E" w:rsidRDefault="00C251A9">
      <w:pPr>
        <w:pStyle w:val="1"/>
        <w:spacing w:before="0"/>
        <w:jc w:val="both"/>
        <w:rPr>
          <w:rFonts w:ascii="Times New Roman" w:hAnsi="Times New Roman" w:cs="Times New Roman"/>
          <w:sz w:val="28"/>
          <w:szCs w:val="28"/>
        </w:rPr>
      </w:pPr>
      <w:bookmarkStart w:id="6" w:name="_Toc17851781"/>
      <w:bookmarkStart w:id="7" w:name="_Toc124892115"/>
      <w:bookmarkStart w:id="8" w:name="_Toc160026256"/>
      <w:r>
        <w:rPr>
          <w:rFonts w:ascii="Times New Roman" w:hAnsi="Times New Roman" w:cs="Times New Roman"/>
          <w:sz w:val="28"/>
          <w:szCs w:val="28"/>
        </w:rPr>
        <w:t xml:space="preserve">2. </w:t>
      </w:r>
      <w:bookmarkStart w:id="9" w:name="_Hlk16441406"/>
      <w:r>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bookmarkEnd w:id="9"/>
    </w:p>
    <w:p w:rsidR="00FF3A5E" w:rsidRDefault="00FF3A5E">
      <w:pPr>
        <w:rPr>
          <w:rFonts w:ascii="Times New Roman" w:hAnsi="Times New Roman" w:cs="Times New Roman"/>
        </w:rPr>
      </w:pPr>
    </w:p>
    <w:tbl>
      <w:tblPr>
        <w:tblStyle w:val="aff2"/>
        <w:tblW w:w="9776" w:type="dxa"/>
        <w:tblLayout w:type="fixed"/>
        <w:tblLook w:val="04A0" w:firstRow="1" w:lastRow="0" w:firstColumn="1" w:lastColumn="0" w:noHBand="0" w:noVBand="1"/>
      </w:tblPr>
      <w:tblGrid>
        <w:gridCol w:w="997"/>
        <w:gridCol w:w="2371"/>
        <w:gridCol w:w="2568"/>
        <w:gridCol w:w="3840"/>
      </w:tblGrid>
      <w:tr w:rsidR="00FF3A5E">
        <w:tc>
          <w:tcPr>
            <w:tcW w:w="996" w:type="dxa"/>
          </w:tcPr>
          <w:p w:rsidR="00FF3A5E" w:rsidRDefault="00C251A9">
            <w:pPr>
              <w:widowControl w:val="0"/>
              <w:tabs>
                <w:tab w:val="left" w:pos="540"/>
              </w:tabs>
              <w:jc w:val="center"/>
              <w:rPr>
                <w:rFonts w:ascii="Times New Roman" w:hAnsi="Times New Roman" w:cs="Times New Roman"/>
                <w:b/>
                <w:sz w:val="24"/>
              </w:rPr>
            </w:pPr>
            <w:r>
              <w:rPr>
                <w:rFonts w:ascii="Times New Roman" w:hAnsi="Times New Roman" w:cs="Times New Roman"/>
                <w:b/>
                <w:sz w:val="24"/>
              </w:rPr>
              <w:t>Код компетенции</w:t>
            </w:r>
          </w:p>
        </w:tc>
        <w:tc>
          <w:tcPr>
            <w:tcW w:w="2371" w:type="dxa"/>
          </w:tcPr>
          <w:p w:rsidR="00FF3A5E" w:rsidRDefault="00C251A9">
            <w:pPr>
              <w:widowControl w:val="0"/>
              <w:tabs>
                <w:tab w:val="left" w:pos="540"/>
              </w:tabs>
              <w:jc w:val="center"/>
              <w:rPr>
                <w:rFonts w:ascii="Times New Roman" w:hAnsi="Times New Roman" w:cs="Times New Roman"/>
                <w:b/>
                <w:sz w:val="24"/>
              </w:rPr>
            </w:pPr>
            <w:r>
              <w:rPr>
                <w:rFonts w:ascii="Times New Roman" w:hAnsi="Times New Roman" w:cs="Times New Roman"/>
                <w:b/>
                <w:sz w:val="24"/>
              </w:rPr>
              <w:t>Наименование компетенции</w:t>
            </w:r>
          </w:p>
        </w:tc>
        <w:tc>
          <w:tcPr>
            <w:tcW w:w="2568" w:type="dxa"/>
          </w:tcPr>
          <w:p w:rsidR="00FF3A5E" w:rsidRDefault="00C251A9">
            <w:pPr>
              <w:widowControl w:val="0"/>
              <w:tabs>
                <w:tab w:val="left" w:pos="540"/>
              </w:tabs>
              <w:jc w:val="center"/>
              <w:rPr>
                <w:rFonts w:ascii="Times New Roman" w:hAnsi="Times New Roman" w:cs="Times New Roman"/>
                <w:b/>
                <w:sz w:val="24"/>
              </w:rPr>
            </w:pPr>
            <w:r>
              <w:rPr>
                <w:rFonts w:ascii="Times New Roman" w:hAnsi="Times New Roman" w:cs="Times New Roman"/>
                <w:b/>
                <w:sz w:val="24"/>
              </w:rPr>
              <w:t>Индикаторы</w:t>
            </w:r>
          </w:p>
          <w:p w:rsidR="00FF3A5E" w:rsidRDefault="00C251A9">
            <w:pPr>
              <w:widowControl w:val="0"/>
              <w:tabs>
                <w:tab w:val="left" w:pos="540"/>
              </w:tabs>
              <w:jc w:val="center"/>
              <w:rPr>
                <w:rFonts w:ascii="Times New Roman" w:hAnsi="Times New Roman" w:cs="Times New Roman"/>
                <w:b/>
                <w:sz w:val="24"/>
              </w:rPr>
            </w:pPr>
            <w:r>
              <w:rPr>
                <w:rFonts w:ascii="Times New Roman" w:hAnsi="Times New Roman" w:cs="Times New Roman"/>
                <w:b/>
                <w:sz w:val="24"/>
              </w:rPr>
              <w:t>достижения</w:t>
            </w:r>
          </w:p>
          <w:p w:rsidR="00FF3A5E" w:rsidRDefault="00C251A9">
            <w:pPr>
              <w:widowControl w:val="0"/>
              <w:tabs>
                <w:tab w:val="left" w:pos="540"/>
              </w:tabs>
              <w:jc w:val="center"/>
              <w:rPr>
                <w:rFonts w:ascii="Times New Roman" w:hAnsi="Times New Roman" w:cs="Times New Roman"/>
                <w:b/>
                <w:sz w:val="24"/>
              </w:rPr>
            </w:pPr>
            <w:r>
              <w:rPr>
                <w:rFonts w:ascii="Times New Roman" w:hAnsi="Times New Roman" w:cs="Times New Roman"/>
                <w:b/>
                <w:sz w:val="24"/>
              </w:rPr>
              <w:t>компетенции</w:t>
            </w:r>
          </w:p>
        </w:tc>
        <w:tc>
          <w:tcPr>
            <w:tcW w:w="3840" w:type="dxa"/>
            <w:vAlign w:val="center"/>
          </w:tcPr>
          <w:p w:rsidR="00FF3A5E" w:rsidRDefault="00C251A9">
            <w:pPr>
              <w:widowControl w:val="0"/>
              <w:tabs>
                <w:tab w:val="left" w:pos="540"/>
              </w:tabs>
              <w:jc w:val="center"/>
              <w:rPr>
                <w:rFonts w:ascii="Times New Roman" w:hAnsi="Times New Roman" w:cs="Times New Roman"/>
                <w:b/>
                <w:sz w:val="24"/>
              </w:rPr>
            </w:pPr>
            <w:r>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FF3A5E">
        <w:tc>
          <w:tcPr>
            <w:tcW w:w="996" w:type="dxa"/>
          </w:tcPr>
          <w:p w:rsidR="00FF3A5E" w:rsidRDefault="00C251A9">
            <w:pPr>
              <w:widowControl w:val="0"/>
              <w:tabs>
                <w:tab w:val="left" w:pos="540"/>
              </w:tabs>
              <w:jc w:val="both"/>
              <w:rPr>
                <w:rFonts w:ascii="Times New Roman" w:hAnsi="Times New Roman" w:cs="Times New Roman"/>
                <w:sz w:val="24"/>
              </w:rPr>
            </w:pPr>
            <w:r>
              <w:rPr>
                <w:rFonts w:ascii="Times New Roman" w:hAnsi="Times New Roman" w:cs="Times New Roman"/>
                <w:sz w:val="24"/>
              </w:rPr>
              <w:t>УК-13</w:t>
            </w:r>
          </w:p>
        </w:tc>
        <w:tc>
          <w:tcPr>
            <w:tcW w:w="2371" w:type="dxa"/>
          </w:tcPr>
          <w:p w:rsidR="00FF3A5E" w:rsidRDefault="00C251A9">
            <w:pPr>
              <w:widowControl w:val="0"/>
              <w:tabs>
                <w:tab w:val="left" w:pos="540"/>
              </w:tabs>
              <w:jc w:val="both"/>
              <w:rPr>
                <w:rFonts w:ascii="Times New Roman" w:hAnsi="Times New Roman" w:cs="Times New Roman"/>
                <w:sz w:val="24"/>
              </w:rPr>
            </w:pPr>
            <w:r>
              <w:rPr>
                <w:rFonts w:ascii="Times New Roman" w:hAnsi="Times New Roman" w:cs="Times New Roman"/>
                <w:sz w:val="24"/>
              </w:rPr>
              <w:t xml:space="preserve">Способность принимать обоснованные экономические решения в различных областях жизнедеятельности </w:t>
            </w:r>
          </w:p>
        </w:tc>
        <w:tc>
          <w:tcPr>
            <w:tcW w:w="2568" w:type="dxa"/>
          </w:tcPr>
          <w:p w:rsidR="00FF3A5E" w:rsidRDefault="00C251A9">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1.Понимает базовые принципы функционирования экономики и экономического развития, цели и формы участия государства в экономике.</w:t>
            </w: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hAnsi="Times New Roman" w:cs="Times New Roman"/>
                <w:color w:val="000000"/>
                <w:sz w:val="24"/>
              </w:rPr>
            </w:pPr>
          </w:p>
          <w:p w:rsidR="00FF3A5E" w:rsidRDefault="00C251A9">
            <w:pPr>
              <w:widowControl w:val="0"/>
              <w:jc w:val="both"/>
              <w:rPr>
                <w:rFonts w:ascii="Times New Roman" w:hAnsi="Times New Roman" w:cs="Times New Roman"/>
                <w:color w:val="000000"/>
                <w:sz w:val="24"/>
              </w:rPr>
            </w:pPr>
            <w:r>
              <w:rPr>
                <w:rFonts w:ascii="Times New Roman" w:eastAsia="Calibri" w:hAnsi="Times New Roman" w:cs="Times New Roman"/>
                <w:sz w:val="24"/>
                <w:lang w:eastAsia="en-US"/>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40" w:type="dxa"/>
          </w:tcPr>
          <w:p w:rsidR="00FF3A5E" w:rsidRDefault="00C251A9">
            <w:pPr>
              <w:widowControl w:val="0"/>
              <w:jc w:val="both"/>
              <w:rPr>
                <w:rFonts w:ascii="Times New Roman" w:hAnsi="Times New Roman" w:cs="Times New Roman"/>
                <w:sz w:val="24"/>
              </w:rPr>
            </w:pPr>
            <w:r>
              <w:rPr>
                <w:rFonts w:ascii="Times New Roman" w:hAnsi="Times New Roman" w:cs="Times New Roman"/>
                <w:b/>
                <w:bCs/>
                <w:sz w:val="24"/>
              </w:rPr>
              <w:t xml:space="preserve">1.Знание </w:t>
            </w:r>
            <w:r>
              <w:rPr>
                <w:rFonts w:ascii="Times New Roman" w:hAnsi="Times New Roman" w:cs="Times New Roman"/>
                <w:sz w:val="24"/>
              </w:rPr>
              <w:t>современных экономических и правовых основ и инструментов анализа и регулирования финансово кредитной сферы</w:t>
            </w:r>
          </w:p>
          <w:p w:rsidR="00FF3A5E" w:rsidRDefault="00FF3A5E">
            <w:pPr>
              <w:widowControl w:val="0"/>
              <w:jc w:val="both"/>
              <w:rPr>
                <w:rFonts w:ascii="Times New Roman" w:hAnsi="Times New Roman" w:cs="Times New Roman"/>
                <w:sz w:val="24"/>
              </w:rPr>
            </w:pPr>
          </w:p>
          <w:p w:rsidR="00FF3A5E" w:rsidRDefault="00C251A9">
            <w:pPr>
              <w:widowControl w:val="0"/>
              <w:jc w:val="both"/>
              <w:rPr>
                <w:rFonts w:ascii="Times New Roman" w:hAnsi="Times New Roman" w:cs="Times New Roman"/>
                <w:sz w:val="24"/>
              </w:rPr>
            </w:pPr>
            <w:r>
              <w:rPr>
                <w:rFonts w:ascii="Times New Roman" w:hAnsi="Times New Roman" w:cs="Times New Roman"/>
                <w:b/>
                <w:bCs/>
                <w:sz w:val="24"/>
              </w:rPr>
              <w:t>Умение</w:t>
            </w:r>
            <w:r>
              <w:rPr>
                <w:rFonts w:ascii="Times New Roman" w:hAnsi="Times New Roman" w:cs="Times New Roman"/>
                <w:sz w:val="24"/>
              </w:rPr>
              <w:t xml:space="preserve"> применять знание экономических и правовых основ и современные инструменты анализа и регулирования финансово кредитной сферы</w:t>
            </w:r>
          </w:p>
          <w:p w:rsidR="00FF3A5E" w:rsidRDefault="00FF3A5E">
            <w:pPr>
              <w:widowControl w:val="0"/>
              <w:tabs>
                <w:tab w:val="left" w:pos="540"/>
              </w:tabs>
              <w:jc w:val="both"/>
              <w:rPr>
                <w:rFonts w:ascii="Times New Roman" w:hAnsi="Times New Roman" w:cs="Times New Roman"/>
                <w:b/>
                <w:bCs/>
                <w:sz w:val="24"/>
              </w:rPr>
            </w:pPr>
          </w:p>
          <w:p w:rsidR="00FF3A5E" w:rsidRDefault="00C251A9">
            <w:pPr>
              <w:widowControl w:val="0"/>
              <w:tabs>
                <w:tab w:val="left" w:pos="540"/>
              </w:tabs>
              <w:jc w:val="both"/>
              <w:rPr>
                <w:rFonts w:ascii="Times New Roman" w:hAnsi="Times New Roman" w:cs="Times New Roman"/>
                <w:b/>
                <w:bCs/>
                <w:sz w:val="24"/>
              </w:rPr>
            </w:pPr>
            <w:r>
              <w:rPr>
                <w:rFonts w:ascii="Times New Roman" w:hAnsi="Times New Roman" w:cs="Times New Roman"/>
                <w:sz w:val="24"/>
              </w:rPr>
              <w:t xml:space="preserve">2. </w:t>
            </w:r>
            <w:r>
              <w:rPr>
                <w:rFonts w:ascii="Times New Roman" w:hAnsi="Times New Roman" w:cs="Times New Roman"/>
                <w:b/>
                <w:bCs/>
                <w:sz w:val="24"/>
              </w:rPr>
              <w:t xml:space="preserve">Знание: </w:t>
            </w:r>
          </w:p>
          <w:p w:rsidR="00FF3A5E" w:rsidRDefault="00C251A9">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классификации и сущности активных и пассивных банковских операций;</w:t>
            </w:r>
          </w:p>
          <w:p w:rsidR="00FF3A5E" w:rsidRDefault="00C251A9">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способов абсорбции рисков, классических и специфических методов их ограничения на макро и микроуровнях</w:t>
            </w:r>
          </w:p>
          <w:p w:rsidR="00FF3A5E" w:rsidRDefault="00FF3A5E">
            <w:pPr>
              <w:pStyle w:val="afb"/>
              <w:widowControl w:val="0"/>
              <w:tabs>
                <w:tab w:val="left" w:pos="540"/>
              </w:tabs>
              <w:ind w:left="0"/>
              <w:jc w:val="both"/>
              <w:rPr>
                <w:rFonts w:ascii="Times New Roman" w:hAnsi="Times New Roman" w:cs="Times New Roman"/>
                <w:sz w:val="24"/>
              </w:rPr>
            </w:pPr>
          </w:p>
          <w:p w:rsidR="00FF3A5E" w:rsidRDefault="00C251A9">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t>Умение:</w:t>
            </w:r>
          </w:p>
          <w:p w:rsidR="00FF3A5E" w:rsidRDefault="00C251A9">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исследовать деятельность банка и выявлять проблемы его функционирования;</w:t>
            </w:r>
          </w:p>
          <w:p w:rsidR="00FF3A5E" w:rsidRDefault="00C251A9">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применять</w:t>
            </w:r>
            <w:r>
              <w:rPr>
                <w:rFonts w:ascii="Times New Roman" w:hAnsi="Times New Roman" w:cs="Times New Roman"/>
                <w:sz w:val="24"/>
              </w:rPr>
              <w:br/>
              <w:t>инструменты и разрабатывать мероприятия по ограничению и абсорбции рисков в банковской сфере</w:t>
            </w:r>
          </w:p>
          <w:p w:rsidR="00FF3A5E" w:rsidRDefault="00FF3A5E">
            <w:pPr>
              <w:widowControl w:val="0"/>
              <w:tabs>
                <w:tab w:val="left" w:pos="540"/>
              </w:tabs>
              <w:jc w:val="both"/>
              <w:rPr>
                <w:rFonts w:ascii="Times New Roman" w:hAnsi="Times New Roman" w:cs="Times New Roman"/>
                <w:sz w:val="24"/>
              </w:rPr>
            </w:pPr>
          </w:p>
        </w:tc>
      </w:tr>
    </w:tbl>
    <w:p w:rsidR="00FF3A5E" w:rsidRDefault="00C251A9">
      <w:pPr>
        <w:pStyle w:val="1"/>
        <w:numPr>
          <w:ilvl w:val="0"/>
          <w:numId w:val="3"/>
        </w:numPr>
        <w:spacing w:line="276" w:lineRule="auto"/>
        <w:rPr>
          <w:rFonts w:ascii="Times New Roman" w:hAnsi="Times New Roman" w:cs="Times New Roman"/>
          <w:sz w:val="28"/>
          <w:szCs w:val="28"/>
        </w:rPr>
      </w:pPr>
      <w:bookmarkStart w:id="10" w:name="_Toc118850366"/>
      <w:bookmarkStart w:id="11" w:name="_Toc160026257"/>
      <w:r>
        <w:rPr>
          <w:rFonts w:ascii="Times New Roman" w:hAnsi="Times New Roman" w:cs="Times New Roman"/>
          <w:sz w:val="28"/>
          <w:szCs w:val="28"/>
        </w:rPr>
        <w:t>Место дисциплины в структуре образовательной программы</w:t>
      </w:r>
      <w:bookmarkEnd w:id="10"/>
      <w:bookmarkEnd w:id="11"/>
    </w:p>
    <w:p w:rsidR="00FF3A5E" w:rsidRDefault="00C251A9">
      <w:pPr>
        <w:spacing w:line="360" w:lineRule="auto"/>
        <w:ind w:firstLine="360"/>
        <w:jc w:val="both"/>
        <w:rPr>
          <w:rFonts w:ascii="Times New Roman" w:hAnsi="Times New Roman" w:cs="Times New Roman"/>
          <w:szCs w:val="28"/>
        </w:rPr>
      </w:pPr>
      <w:r>
        <w:rPr>
          <w:rFonts w:ascii="Times New Roman" w:hAnsi="Times New Roman" w:cs="Times New Roman"/>
          <w:szCs w:val="28"/>
        </w:rPr>
        <w:t>Дисциплина «Банковское дело» является дисциплиной общепрофессионального цикла.</w:t>
      </w:r>
    </w:p>
    <w:p w:rsidR="00FF3A5E" w:rsidRDefault="00C251A9">
      <w:pPr>
        <w:spacing w:line="360" w:lineRule="auto"/>
        <w:ind w:firstLine="360"/>
        <w:jc w:val="both"/>
        <w:rPr>
          <w:rFonts w:ascii="Times New Roman" w:hAnsi="Times New Roman" w:cs="Times New Roman"/>
          <w:szCs w:val="28"/>
        </w:rPr>
      </w:pPr>
      <w:r>
        <w:rPr>
          <w:rFonts w:ascii="Times New Roman" w:hAnsi="Times New Roman" w:cs="Times New Roman"/>
          <w:szCs w:val="28"/>
        </w:rPr>
        <w:t xml:space="preserve">Дисциплина «Банковское дело» направлена на формирование у обучающихся фундаментальных знаний и практических навыков в области </w:t>
      </w:r>
      <w:r>
        <w:rPr>
          <w:rFonts w:ascii="Times New Roman" w:hAnsi="Times New Roman" w:cs="Times New Roman"/>
          <w:szCs w:val="28"/>
        </w:rPr>
        <w:lastRenderedPageBreak/>
        <w:t>организации банковского дела и деятельности коммерческих банков в Российской Федерации.</w:t>
      </w:r>
    </w:p>
    <w:p w:rsidR="00FF3A5E" w:rsidRDefault="00C251A9">
      <w:pPr>
        <w:keepNext/>
        <w:spacing w:before="240" w:after="60"/>
        <w:ind w:firstLine="709"/>
        <w:jc w:val="both"/>
        <w:outlineLvl w:val="0"/>
        <w:rPr>
          <w:rFonts w:ascii="Times New Roman" w:hAnsi="Times New Roman" w:cs="Times New Roman"/>
          <w:b/>
          <w:bCs/>
          <w:kern w:val="2"/>
          <w:szCs w:val="28"/>
        </w:rPr>
      </w:pPr>
      <w:bookmarkStart w:id="12" w:name="_Toc160026258"/>
      <w:r>
        <w:rPr>
          <w:rFonts w:ascii="Times New Roman" w:hAnsi="Times New Roman" w:cs="Times New Roman"/>
          <w:b/>
          <w:bCs/>
          <w:kern w:val="2"/>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2"/>
      <w:r>
        <w:rPr>
          <w:rFonts w:ascii="Times New Roman" w:hAnsi="Times New Roman" w:cs="Times New Roman"/>
          <w:b/>
          <w:bCs/>
          <w:kern w:val="2"/>
          <w:szCs w:val="28"/>
        </w:rPr>
        <w:t xml:space="preserve"> </w:t>
      </w:r>
      <w:r>
        <w:rPr>
          <w:rFonts w:ascii="Times New Roman" w:hAnsi="Times New Roman" w:cs="Times New Roman"/>
          <w:bCs/>
          <w:szCs w:val="28"/>
        </w:rPr>
        <w:t xml:space="preserve">                                                                                                </w:t>
      </w:r>
    </w:p>
    <w:tbl>
      <w:tblPr>
        <w:tblStyle w:val="aff2"/>
        <w:tblW w:w="9634" w:type="dxa"/>
        <w:tblLayout w:type="fixed"/>
        <w:tblLook w:val="04A0" w:firstRow="1" w:lastRow="0" w:firstColumn="1" w:lastColumn="0" w:noHBand="0" w:noVBand="1"/>
      </w:tblPr>
      <w:tblGrid>
        <w:gridCol w:w="4462"/>
        <w:gridCol w:w="2761"/>
        <w:gridCol w:w="2411"/>
      </w:tblGrid>
      <w:tr w:rsidR="00FF3A5E">
        <w:tc>
          <w:tcPr>
            <w:tcW w:w="4462" w:type="dxa"/>
            <w:shd w:val="clear" w:color="auto" w:fill="auto"/>
          </w:tcPr>
          <w:p w:rsidR="00FF3A5E" w:rsidRDefault="00C251A9">
            <w:pPr>
              <w:pStyle w:val="afb"/>
              <w:keepNext/>
              <w:ind w:left="0"/>
              <w:rPr>
                <w:rFonts w:ascii="Times New Roman" w:hAnsi="Times New Roman" w:cs="Times New Roman"/>
                <w:b/>
                <w:sz w:val="24"/>
              </w:rPr>
            </w:pPr>
            <w:r>
              <w:rPr>
                <w:rFonts w:ascii="Times New Roman" w:hAnsi="Times New Roman" w:cs="Times New Roman"/>
                <w:b/>
                <w:sz w:val="24"/>
              </w:rPr>
              <w:t xml:space="preserve">Общая трудоемкость дисциплины </w:t>
            </w:r>
          </w:p>
        </w:tc>
        <w:tc>
          <w:tcPr>
            <w:tcW w:w="276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
                <w:bCs/>
                <w:sz w:val="24"/>
              </w:rPr>
            </w:pPr>
            <w:r>
              <w:rPr>
                <w:rFonts w:ascii="Times New Roman" w:hAnsi="Times New Roman" w:cs="Times New Roman"/>
                <w:b/>
                <w:bCs/>
                <w:sz w:val="24"/>
              </w:rPr>
              <w:t xml:space="preserve">Всего </w:t>
            </w:r>
          </w:p>
          <w:p w:rsidR="00FF3A5E" w:rsidRDefault="00C251A9">
            <w:pPr>
              <w:widowControl w:val="0"/>
              <w:tabs>
                <w:tab w:val="left" w:pos="4104"/>
                <w:tab w:val="center" w:pos="4535"/>
                <w:tab w:val="right" w:pos="9070"/>
              </w:tabs>
              <w:spacing w:line="276" w:lineRule="auto"/>
              <w:jc w:val="center"/>
              <w:rPr>
                <w:rFonts w:ascii="Times New Roman" w:hAnsi="Times New Roman" w:cs="Times New Roman"/>
                <w:b/>
                <w:bCs/>
                <w:sz w:val="24"/>
              </w:rPr>
            </w:pPr>
            <w:r>
              <w:rPr>
                <w:rFonts w:ascii="Times New Roman" w:hAnsi="Times New Roman" w:cs="Times New Roman"/>
                <w:b/>
                <w:bCs/>
                <w:sz w:val="24"/>
              </w:rPr>
              <w:t>(в з/е и часах)</w:t>
            </w:r>
          </w:p>
        </w:tc>
        <w:tc>
          <w:tcPr>
            <w:tcW w:w="241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
                <w:bCs/>
                <w:sz w:val="24"/>
              </w:rPr>
            </w:pPr>
            <w:r>
              <w:rPr>
                <w:rFonts w:ascii="Times New Roman" w:hAnsi="Times New Roman" w:cs="Times New Roman"/>
                <w:b/>
                <w:bCs/>
                <w:sz w:val="24"/>
              </w:rPr>
              <w:t>Семестр 5</w:t>
            </w:r>
          </w:p>
          <w:p w:rsidR="00FF3A5E" w:rsidRDefault="00C251A9">
            <w:pPr>
              <w:widowControl w:val="0"/>
              <w:tabs>
                <w:tab w:val="left" w:pos="4104"/>
                <w:tab w:val="center" w:pos="4535"/>
                <w:tab w:val="right" w:pos="9070"/>
              </w:tabs>
              <w:spacing w:line="276" w:lineRule="auto"/>
              <w:jc w:val="center"/>
              <w:rPr>
                <w:rFonts w:ascii="Times New Roman" w:hAnsi="Times New Roman" w:cs="Times New Roman"/>
                <w:b/>
                <w:bCs/>
                <w:sz w:val="24"/>
              </w:rPr>
            </w:pPr>
            <w:r>
              <w:rPr>
                <w:rFonts w:ascii="Times New Roman" w:hAnsi="Times New Roman" w:cs="Times New Roman"/>
                <w:b/>
                <w:bCs/>
                <w:sz w:val="24"/>
              </w:rPr>
              <w:t>(в часах)</w:t>
            </w:r>
          </w:p>
        </w:tc>
      </w:tr>
      <w:tr w:rsidR="00FF3A5E">
        <w:tc>
          <w:tcPr>
            <w:tcW w:w="4462" w:type="dxa"/>
            <w:shd w:val="clear" w:color="auto" w:fill="auto"/>
          </w:tcPr>
          <w:p w:rsidR="00FF3A5E" w:rsidRDefault="00C251A9">
            <w:pPr>
              <w:pStyle w:val="afb"/>
              <w:keepNext/>
              <w:ind w:left="0"/>
              <w:rPr>
                <w:rFonts w:ascii="Times New Roman" w:hAnsi="Times New Roman" w:cs="Times New Roman"/>
                <w:b/>
                <w:i/>
                <w:sz w:val="24"/>
              </w:rPr>
            </w:pPr>
            <w:r>
              <w:rPr>
                <w:rFonts w:ascii="Times New Roman" w:hAnsi="Times New Roman" w:cs="Times New Roman"/>
                <w:b/>
                <w:i/>
                <w:sz w:val="24"/>
              </w:rPr>
              <w:t xml:space="preserve">Контактная работа - Аудиторные занятия </w:t>
            </w:r>
          </w:p>
        </w:tc>
        <w:tc>
          <w:tcPr>
            <w:tcW w:w="276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4з.е./144</w:t>
            </w:r>
          </w:p>
        </w:tc>
        <w:tc>
          <w:tcPr>
            <w:tcW w:w="241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144</w:t>
            </w:r>
          </w:p>
        </w:tc>
      </w:tr>
      <w:tr w:rsidR="00FF3A5E">
        <w:tc>
          <w:tcPr>
            <w:tcW w:w="4462" w:type="dxa"/>
            <w:shd w:val="clear" w:color="auto" w:fill="auto"/>
          </w:tcPr>
          <w:p w:rsidR="00FF3A5E" w:rsidRDefault="00C251A9">
            <w:pPr>
              <w:pStyle w:val="afb"/>
              <w:keepNext/>
              <w:ind w:left="0"/>
              <w:rPr>
                <w:rFonts w:ascii="Times New Roman" w:hAnsi="Times New Roman" w:cs="Times New Roman"/>
                <w:i/>
                <w:sz w:val="24"/>
              </w:rPr>
            </w:pPr>
            <w:r>
              <w:rPr>
                <w:rFonts w:ascii="Times New Roman" w:hAnsi="Times New Roman" w:cs="Times New Roman"/>
                <w:i/>
                <w:sz w:val="24"/>
              </w:rPr>
              <w:t xml:space="preserve">Лекции </w:t>
            </w:r>
          </w:p>
        </w:tc>
        <w:tc>
          <w:tcPr>
            <w:tcW w:w="276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50</w:t>
            </w:r>
          </w:p>
        </w:tc>
        <w:tc>
          <w:tcPr>
            <w:tcW w:w="241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50</w:t>
            </w:r>
          </w:p>
        </w:tc>
      </w:tr>
      <w:tr w:rsidR="00FF3A5E">
        <w:tc>
          <w:tcPr>
            <w:tcW w:w="4462" w:type="dxa"/>
            <w:shd w:val="clear" w:color="auto" w:fill="auto"/>
          </w:tcPr>
          <w:p w:rsidR="00FF3A5E" w:rsidRDefault="00C251A9">
            <w:pPr>
              <w:pStyle w:val="afb"/>
              <w:keepNext/>
              <w:ind w:left="0"/>
              <w:rPr>
                <w:rFonts w:ascii="Times New Roman" w:hAnsi="Times New Roman" w:cs="Times New Roman"/>
                <w:i/>
                <w:sz w:val="24"/>
              </w:rPr>
            </w:pPr>
            <w:r>
              <w:rPr>
                <w:rFonts w:ascii="Times New Roman" w:hAnsi="Times New Roman" w:cs="Times New Roman"/>
                <w:i/>
                <w:sz w:val="24"/>
              </w:rPr>
              <w:t xml:space="preserve">Семинары, практические занятия  </w:t>
            </w:r>
          </w:p>
        </w:tc>
        <w:tc>
          <w:tcPr>
            <w:tcW w:w="276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16</w:t>
            </w:r>
          </w:p>
        </w:tc>
        <w:tc>
          <w:tcPr>
            <w:tcW w:w="241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16</w:t>
            </w:r>
          </w:p>
        </w:tc>
      </w:tr>
      <w:tr w:rsidR="00FF3A5E">
        <w:tc>
          <w:tcPr>
            <w:tcW w:w="4462" w:type="dxa"/>
            <w:shd w:val="clear" w:color="auto" w:fill="auto"/>
          </w:tcPr>
          <w:p w:rsidR="00FF3A5E" w:rsidRDefault="00C251A9">
            <w:pPr>
              <w:pStyle w:val="afb"/>
              <w:keepNext/>
              <w:ind w:left="0"/>
              <w:rPr>
                <w:rFonts w:ascii="Times New Roman" w:hAnsi="Times New Roman" w:cs="Times New Roman"/>
                <w:b/>
                <w:i/>
                <w:sz w:val="24"/>
              </w:rPr>
            </w:pPr>
            <w:r>
              <w:rPr>
                <w:rFonts w:ascii="Times New Roman" w:hAnsi="Times New Roman" w:cs="Times New Roman"/>
                <w:b/>
                <w:i/>
                <w:sz w:val="24"/>
              </w:rPr>
              <w:t>Самостоятельная работа</w:t>
            </w:r>
          </w:p>
        </w:tc>
        <w:tc>
          <w:tcPr>
            <w:tcW w:w="276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34</w:t>
            </w:r>
          </w:p>
        </w:tc>
        <w:tc>
          <w:tcPr>
            <w:tcW w:w="241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34</w:t>
            </w:r>
          </w:p>
        </w:tc>
      </w:tr>
      <w:tr w:rsidR="00FF3A5E">
        <w:tc>
          <w:tcPr>
            <w:tcW w:w="4462" w:type="dxa"/>
            <w:shd w:val="clear" w:color="auto" w:fill="auto"/>
          </w:tcPr>
          <w:p w:rsidR="00FF3A5E" w:rsidRDefault="00C251A9">
            <w:pPr>
              <w:pStyle w:val="afb"/>
              <w:keepNext/>
              <w:ind w:left="0"/>
              <w:rPr>
                <w:rFonts w:ascii="Times New Roman" w:hAnsi="Times New Roman" w:cs="Times New Roman"/>
                <w:sz w:val="24"/>
              </w:rPr>
            </w:pPr>
            <w:r>
              <w:rPr>
                <w:rFonts w:ascii="Times New Roman" w:hAnsi="Times New Roman" w:cs="Times New Roman"/>
                <w:sz w:val="24"/>
              </w:rPr>
              <w:t xml:space="preserve">Вид текущего контроля </w:t>
            </w:r>
          </w:p>
        </w:tc>
        <w:tc>
          <w:tcPr>
            <w:tcW w:w="276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94</w:t>
            </w:r>
          </w:p>
        </w:tc>
        <w:tc>
          <w:tcPr>
            <w:tcW w:w="241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94</w:t>
            </w:r>
          </w:p>
        </w:tc>
      </w:tr>
      <w:tr w:rsidR="00FF3A5E">
        <w:tc>
          <w:tcPr>
            <w:tcW w:w="4462" w:type="dxa"/>
            <w:shd w:val="clear" w:color="auto" w:fill="auto"/>
          </w:tcPr>
          <w:p w:rsidR="00FF3A5E" w:rsidRDefault="00C251A9">
            <w:pPr>
              <w:pStyle w:val="afb"/>
              <w:keepNext/>
              <w:ind w:left="0"/>
              <w:rPr>
                <w:rFonts w:ascii="Times New Roman" w:hAnsi="Times New Roman" w:cs="Times New Roman"/>
                <w:sz w:val="24"/>
              </w:rPr>
            </w:pPr>
            <w:r>
              <w:rPr>
                <w:rFonts w:ascii="Times New Roman" w:hAnsi="Times New Roman" w:cs="Times New Roman"/>
                <w:sz w:val="24"/>
              </w:rPr>
              <w:t>Вид промежуточной аттестации</w:t>
            </w:r>
          </w:p>
        </w:tc>
        <w:tc>
          <w:tcPr>
            <w:tcW w:w="2761" w:type="dxa"/>
            <w:shd w:val="clear" w:color="auto" w:fill="auto"/>
          </w:tcPr>
          <w:p w:rsidR="00FF3A5E" w:rsidRDefault="00C251A9">
            <w:pPr>
              <w:widowControl w:val="0"/>
              <w:tabs>
                <w:tab w:val="left" w:pos="4104"/>
                <w:tab w:val="center" w:pos="4535"/>
                <w:tab w:val="right" w:pos="9070"/>
              </w:tabs>
              <w:jc w:val="center"/>
              <w:rPr>
                <w:rFonts w:ascii="Times New Roman" w:hAnsi="Times New Roman" w:cs="Times New Roman"/>
                <w:bCs/>
                <w:sz w:val="24"/>
              </w:rPr>
            </w:pPr>
            <w:r>
              <w:rPr>
                <w:rFonts w:ascii="Times New Roman" w:hAnsi="Times New Roman" w:cs="Times New Roman"/>
                <w:bCs/>
                <w:sz w:val="24"/>
              </w:rPr>
              <w:t>Контрольная работа</w:t>
            </w:r>
          </w:p>
        </w:tc>
        <w:tc>
          <w:tcPr>
            <w:tcW w:w="2411" w:type="dxa"/>
            <w:shd w:val="clear" w:color="auto" w:fill="auto"/>
          </w:tcPr>
          <w:p w:rsidR="00FF3A5E" w:rsidRDefault="00C251A9">
            <w:pPr>
              <w:widowControl w:val="0"/>
              <w:tabs>
                <w:tab w:val="left" w:pos="4104"/>
                <w:tab w:val="center" w:pos="4535"/>
                <w:tab w:val="right" w:pos="9070"/>
              </w:tabs>
              <w:jc w:val="center"/>
              <w:rPr>
                <w:rFonts w:ascii="Times New Roman" w:hAnsi="Times New Roman" w:cs="Times New Roman"/>
                <w:bCs/>
                <w:sz w:val="24"/>
              </w:rPr>
            </w:pPr>
            <w:r>
              <w:rPr>
                <w:rFonts w:ascii="Times New Roman" w:hAnsi="Times New Roman" w:cs="Times New Roman"/>
                <w:bCs/>
                <w:sz w:val="24"/>
              </w:rPr>
              <w:t>Контрольная работа</w:t>
            </w:r>
          </w:p>
        </w:tc>
      </w:tr>
      <w:tr w:rsidR="00FF3A5E">
        <w:tc>
          <w:tcPr>
            <w:tcW w:w="4462" w:type="dxa"/>
            <w:shd w:val="clear" w:color="auto" w:fill="auto"/>
          </w:tcPr>
          <w:p w:rsidR="00FF3A5E" w:rsidRDefault="00C251A9">
            <w:pPr>
              <w:pStyle w:val="afb"/>
              <w:keepNext/>
              <w:ind w:left="0"/>
              <w:rPr>
                <w:rFonts w:ascii="Times New Roman" w:hAnsi="Times New Roman" w:cs="Times New Roman"/>
                <w:b/>
                <w:sz w:val="24"/>
              </w:rPr>
            </w:pPr>
            <w:r>
              <w:rPr>
                <w:rFonts w:ascii="Times New Roman" w:hAnsi="Times New Roman" w:cs="Times New Roman"/>
                <w:b/>
                <w:sz w:val="24"/>
              </w:rPr>
              <w:t xml:space="preserve">Общая трудоемкость дисциплины </w:t>
            </w:r>
          </w:p>
        </w:tc>
        <w:tc>
          <w:tcPr>
            <w:tcW w:w="276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Экзамен</w:t>
            </w:r>
          </w:p>
        </w:tc>
        <w:tc>
          <w:tcPr>
            <w:tcW w:w="2411" w:type="dxa"/>
            <w:shd w:val="clear" w:color="auto" w:fill="auto"/>
          </w:tcPr>
          <w:p w:rsidR="00FF3A5E" w:rsidRDefault="00C251A9">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Экзамен</w:t>
            </w:r>
          </w:p>
        </w:tc>
      </w:tr>
    </w:tbl>
    <w:p w:rsidR="00FF3A5E" w:rsidRDefault="00C251A9">
      <w:pPr>
        <w:keepNext/>
        <w:spacing w:before="240" w:after="60"/>
        <w:ind w:firstLine="709"/>
        <w:jc w:val="both"/>
        <w:outlineLvl w:val="0"/>
        <w:rPr>
          <w:rFonts w:ascii="Times New Roman" w:hAnsi="Times New Roman" w:cs="Times New Roman"/>
          <w:kern w:val="2"/>
          <w:sz w:val="32"/>
          <w:szCs w:val="28"/>
        </w:rPr>
      </w:pPr>
      <w:bookmarkStart w:id="13" w:name="_Toc160026259"/>
      <w:r>
        <w:rPr>
          <w:rFonts w:ascii="Times New Roman" w:hAnsi="Times New Roman" w:cs="Times New Roman"/>
          <w:b/>
          <w:bCs/>
          <w:kern w:val="2"/>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rsidR="00FF3A5E" w:rsidRDefault="00FF3A5E" w:rsidP="004F56B7">
      <w:pPr>
        <w:jc w:val="center"/>
        <w:outlineLvl w:val="0"/>
        <w:rPr>
          <w:rFonts w:ascii="Times New Roman" w:hAnsi="Times New Roman" w:cs="Times New Roman"/>
          <w:b/>
          <w:bCs/>
          <w:szCs w:val="28"/>
        </w:rPr>
      </w:pPr>
    </w:p>
    <w:p w:rsidR="00FF3A5E" w:rsidRDefault="00C251A9" w:rsidP="004F56B7">
      <w:pPr>
        <w:keepNext/>
        <w:spacing w:line="360" w:lineRule="auto"/>
        <w:jc w:val="center"/>
        <w:outlineLvl w:val="0"/>
        <w:rPr>
          <w:rFonts w:ascii="Times New Roman" w:hAnsi="Times New Roman" w:cs="Times New Roman"/>
          <w:b/>
          <w:bCs/>
          <w:szCs w:val="28"/>
        </w:rPr>
      </w:pPr>
      <w:bookmarkStart w:id="14" w:name="_Toc124892119"/>
      <w:bookmarkStart w:id="15" w:name="_Toc17851784"/>
      <w:bookmarkStart w:id="16" w:name="_Toc160026260"/>
      <w:r>
        <w:rPr>
          <w:rFonts w:ascii="Times New Roman" w:hAnsi="Times New Roman" w:cs="Times New Roman"/>
          <w:b/>
          <w:bCs/>
          <w:szCs w:val="28"/>
        </w:rPr>
        <w:t>5.1. Содержание дисциплины</w:t>
      </w:r>
      <w:bookmarkEnd w:id="14"/>
      <w:bookmarkEnd w:id="15"/>
      <w:bookmarkEnd w:id="16"/>
    </w:p>
    <w:p w:rsidR="00FF3A5E" w:rsidRDefault="00FF3A5E">
      <w:pPr>
        <w:rPr>
          <w:rFonts w:ascii="Times New Roman" w:hAnsi="Times New Roman" w:cs="Times New Roman"/>
        </w:rPr>
      </w:pPr>
    </w:p>
    <w:p w:rsidR="00FF3A5E" w:rsidRDefault="00C251A9">
      <w:pPr>
        <w:spacing w:line="312" w:lineRule="auto"/>
        <w:ind w:firstLine="708"/>
        <w:jc w:val="both"/>
        <w:rPr>
          <w:rFonts w:ascii="Times New Roman" w:hAnsi="Times New Roman" w:cs="Times New Roman"/>
          <w:b/>
          <w:szCs w:val="28"/>
        </w:rPr>
      </w:pPr>
      <w:r>
        <w:rPr>
          <w:rFonts w:ascii="Times New Roman" w:hAnsi="Times New Roman" w:cs="Times New Roman"/>
          <w:b/>
          <w:szCs w:val="28"/>
        </w:rPr>
        <w:t>Тема 1. Деятельность коммерческого банка в современной экономике</w:t>
      </w:r>
    </w:p>
    <w:p w:rsidR="00FF3A5E" w:rsidRDefault="00C251A9">
      <w:pPr>
        <w:widowControl w:val="0"/>
        <w:spacing w:line="360" w:lineRule="auto"/>
        <w:ind w:firstLine="709"/>
        <w:jc w:val="both"/>
        <w:rPr>
          <w:rFonts w:ascii="Times New Roman" w:hAnsi="Times New Roman" w:cs="Times New Roman"/>
          <w:b/>
          <w:szCs w:val="28"/>
        </w:rPr>
      </w:pPr>
      <w:r>
        <w:rPr>
          <w:rFonts w:ascii="Times New Roman" w:hAnsi="Times New Roman" w:cs="Times New Roman"/>
          <w:szCs w:val="28"/>
        </w:rPr>
        <w:t>Экономическое содержание и особенности банковской деятельности: понятие, цели, принципы, виды рисков. Российская и зарубежная практика формирования банковской системы. Место банков на финансовом рынке. Взаимодействие коммерческого банка с центральным банком. Стандарты банковской деятельности. Этика банковской деятельности.  Особенности и факторы развития коммерческих банков в современных условиях. Законодательное и нормативное регулирование банковской деятельности. Закон о банках и банковской деятельности. Источники информации о деятельности коммерческого банка.</w:t>
      </w:r>
    </w:p>
    <w:p w:rsidR="00FF3A5E" w:rsidRDefault="00FF3A5E">
      <w:pPr>
        <w:widowControl w:val="0"/>
        <w:spacing w:line="360" w:lineRule="auto"/>
        <w:jc w:val="both"/>
        <w:rPr>
          <w:rFonts w:ascii="Times New Roman" w:hAnsi="Times New Roman" w:cs="Times New Roman"/>
          <w:b/>
          <w:szCs w:val="28"/>
        </w:rPr>
      </w:pPr>
    </w:p>
    <w:p w:rsidR="00FF3A5E" w:rsidRDefault="00C251A9">
      <w:pPr>
        <w:widowControl w:val="0"/>
        <w:spacing w:line="360" w:lineRule="auto"/>
        <w:ind w:firstLine="708"/>
        <w:jc w:val="both"/>
        <w:rPr>
          <w:rFonts w:ascii="Times New Roman" w:hAnsi="Times New Roman" w:cs="Times New Roman"/>
          <w:b/>
          <w:szCs w:val="28"/>
        </w:rPr>
      </w:pPr>
      <w:r>
        <w:rPr>
          <w:rFonts w:ascii="Times New Roman" w:hAnsi="Times New Roman" w:cs="Times New Roman"/>
          <w:b/>
          <w:szCs w:val="28"/>
        </w:rPr>
        <w:t xml:space="preserve">Тема 2. Регистрация кредитных организаций и выдача лицензий на осуществление банковских операций </w:t>
      </w:r>
    </w:p>
    <w:p w:rsidR="00FF3A5E" w:rsidRDefault="00C251A9">
      <w:pPr>
        <w:widowControl w:val="0"/>
        <w:spacing w:line="360" w:lineRule="auto"/>
        <w:jc w:val="both"/>
        <w:rPr>
          <w:rFonts w:ascii="Times New Roman" w:hAnsi="Times New Roman" w:cs="Times New Roman"/>
          <w:szCs w:val="28"/>
        </w:rPr>
      </w:pPr>
      <w:r>
        <w:rPr>
          <w:rFonts w:ascii="Times New Roman" w:hAnsi="Times New Roman" w:cs="Times New Roman"/>
          <w:szCs w:val="28"/>
        </w:rPr>
        <w:lastRenderedPageBreak/>
        <w:tab/>
        <w:t>Порядок принятия Банком России решения о государственной регистрации кредитных организаций и выдаче лицензий на осуществление банковских операций. Учредители кредитных организаций. Документы, представляемые в Банк России для государственной регистрации кредитной организации и получения лицензии на осуществление банковских операций. Уставный капитал кредитных организаций. Порядок государственной регистрации кредитной организации. Оплата уставного капитала кредитной организации. Порядок выдачи кредитной организации, созданной путем учреждения, лицензии на осуществление банковских операций. Порядок открытия (закрытия) представительств и филиалов кредитной организации на территории Российской Федерации. Порядок открытия (закрытия) и изменения местонахождения внутренних структурных подразделений кредитной организации (филиала) на территории Российской Федерации. Виды базовых и универсальных лицензий коммерческого банка Организационная структура коммерческого банка (виды, особенности). Система страхования вкладов и тенденции ее развития. Санация банков. Фонд консолидации банковского сектора. Порядок расширения деятельности банка.</w:t>
      </w:r>
    </w:p>
    <w:p w:rsidR="00FF3A5E" w:rsidRDefault="00FF3A5E">
      <w:pPr>
        <w:spacing w:line="360" w:lineRule="auto"/>
        <w:rPr>
          <w:rFonts w:ascii="Times New Roman" w:hAnsi="Times New Roman" w:cs="Times New Roman"/>
          <w:b/>
          <w:szCs w:val="28"/>
        </w:rPr>
      </w:pPr>
    </w:p>
    <w:p w:rsidR="00FF3A5E" w:rsidRDefault="00C251A9">
      <w:pPr>
        <w:spacing w:line="360" w:lineRule="auto"/>
        <w:ind w:firstLine="567"/>
        <w:rPr>
          <w:rFonts w:ascii="Times New Roman" w:hAnsi="Times New Roman" w:cs="Times New Roman"/>
          <w:b/>
          <w:szCs w:val="28"/>
        </w:rPr>
      </w:pPr>
      <w:r>
        <w:rPr>
          <w:rFonts w:ascii="Times New Roman" w:hAnsi="Times New Roman" w:cs="Times New Roman"/>
          <w:b/>
          <w:szCs w:val="28"/>
        </w:rPr>
        <w:t>Тема 3. Активы и активные операции коммерческого банка</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ab/>
        <w:t xml:space="preserve">Активные и пассивные операции коммерческого банка. Банковские операции, банковские продукты и банковские услуги: понятие и характеристика. Классификация банковских операций и банковских продуктов. Виды банковских счетов.  Отчетность коммерческого банка. Баланс коммерческого банка.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Структура и состав активов коммерческого банка, их характеристика. Классификация активов коммерческого банка с точки зрения их доходности, ликвидности и риска. Работающие и неработающие активы, их соотношение. Качество активов. Критерии оценки качества активов. Рейтинговая оценка качества активов. Нормативное регулирование качества активов Банком России.</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Современные тенденции изменения структуры активов российских коммерческих банков. Основные направления улучшения структуры и качества активов российских банков.</w:t>
      </w:r>
    </w:p>
    <w:p w:rsidR="00FF3A5E" w:rsidRDefault="00FF3A5E">
      <w:pPr>
        <w:spacing w:line="360" w:lineRule="auto"/>
        <w:jc w:val="both"/>
        <w:rPr>
          <w:rFonts w:ascii="Times New Roman" w:hAnsi="Times New Roman" w:cs="Times New Roman"/>
          <w:szCs w:val="28"/>
        </w:rPr>
      </w:pPr>
    </w:p>
    <w:p w:rsidR="00FF3A5E" w:rsidRDefault="00C251A9">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ab/>
        <w:t xml:space="preserve">Тема 4. Собственный капитал коммерческого банка </w:t>
      </w:r>
    </w:p>
    <w:p w:rsidR="00FF3A5E" w:rsidRDefault="00C251A9">
      <w:pPr>
        <w:tabs>
          <w:tab w:val="left" w:pos="0"/>
        </w:tabs>
        <w:spacing w:line="360" w:lineRule="auto"/>
        <w:jc w:val="both"/>
        <w:rPr>
          <w:rFonts w:ascii="Times New Roman" w:hAnsi="Times New Roman" w:cs="Times New Roman"/>
          <w:szCs w:val="28"/>
        </w:rPr>
      </w:pPr>
      <w:r>
        <w:rPr>
          <w:rFonts w:ascii="Times New Roman" w:hAnsi="Times New Roman" w:cs="Times New Roman"/>
          <w:szCs w:val="28"/>
        </w:rPr>
        <w:tab/>
        <w:t xml:space="preserve">Собственный капитал банка: сущность и функции собственного капитала. Источники и порядок его формирования. Структура собственного капитала. Способы оценки собственного капитала. Эволюция оценки достаточности собственного капитала в решениях Базельского комитета. Российская практика оценки достаточности собственного капитала. Тенденции развития управления собственным капиталом в соответствии с рекомендациями Базельского Комитета по Банковскому Надзору. </w:t>
      </w:r>
    </w:p>
    <w:p w:rsidR="00FF3A5E" w:rsidRDefault="00FF3A5E">
      <w:pPr>
        <w:tabs>
          <w:tab w:val="left" w:pos="0"/>
        </w:tabs>
        <w:spacing w:line="360" w:lineRule="auto"/>
        <w:jc w:val="both"/>
        <w:rPr>
          <w:rFonts w:ascii="Times New Roman" w:hAnsi="Times New Roman" w:cs="Times New Roman"/>
          <w:szCs w:val="28"/>
        </w:rPr>
      </w:pPr>
    </w:p>
    <w:p w:rsidR="00FF3A5E" w:rsidRDefault="00C251A9">
      <w:pPr>
        <w:spacing w:line="360" w:lineRule="auto"/>
        <w:ind w:firstLine="708"/>
        <w:jc w:val="both"/>
        <w:rPr>
          <w:rFonts w:ascii="Times New Roman" w:hAnsi="Times New Roman" w:cs="Times New Roman"/>
          <w:b/>
          <w:szCs w:val="28"/>
        </w:rPr>
      </w:pPr>
      <w:r>
        <w:rPr>
          <w:rFonts w:ascii="Times New Roman" w:hAnsi="Times New Roman" w:cs="Times New Roman"/>
          <w:b/>
          <w:szCs w:val="28"/>
        </w:rPr>
        <w:t>Тема 5. Привлеченные ресурсы коммерческого банка.</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ab/>
        <w:t>Виды привлеченных ресурсов коммерческого банка. Инструменты формирования ресурсной базы коммерческого банка. Депозитные и недепозитные способы формирования ресурсов коммерческих банков. Понятие и виды депозитных ресурсов, их сравнительная характеристика. Особенности современной депозитной политики банка. Технология депозитных операций. Модель формирования депозитного процента. Особенности вкладов до востребования, срочных и сберегательных депозитов, металлических счетов. Фонд обязательного резервирования, порядок его формирования.</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Понятие и виды недепозитных ресурсов, их роль в формировании ресурсной базы банков. Современные тенденции формирования депозитных и недепозитных ресурсов коммерческих банков.</w:t>
      </w:r>
    </w:p>
    <w:p w:rsidR="00FF3A5E" w:rsidRDefault="00C251A9">
      <w:pPr>
        <w:tabs>
          <w:tab w:val="left" w:pos="0"/>
        </w:tabs>
        <w:spacing w:line="360" w:lineRule="auto"/>
        <w:ind w:firstLine="709"/>
        <w:jc w:val="both"/>
        <w:rPr>
          <w:rFonts w:ascii="Times New Roman" w:hAnsi="Times New Roman" w:cs="Times New Roman"/>
          <w:szCs w:val="28"/>
        </w:rPr>
      </w:pPr>
      <w:r>
        <w:rPr>
          <w:rFonts w:ascii="Times New Roman" w:hAnsi="Times New Roman" w:cs="Times New Roman"/>
          <w:szCs w:val="28"/>
        </w:rPr>
        <w:t>Основы управления ресурсами коммерческого банка. Оценка качества ресурсной базы банка.</w:t>
      </w:r>
    </w:p>
    <w:p w:rsidR="00FF3A5E" w:rsidRDefault="00C251A9">
      <w:pPr>
        <w:spacing w:line="360" w:lineRule="auto"/>
        <w:rPr>
          <w:rFonts w:ascii="Times New Roman" w:hAnsi="Times New Roman" w:cs="Times New Roman"/>
          <w:color w:val="000000"/>
          <w:sz w:val="24"/>
        </w:rPr>
      </w:pPr>
      <w:r>
        <w:rPr>
          <w:rFonts w:ascii="Times New Roman" w:hAnsi="Times New Roman" w:cs="Times New Roman"/>
          <w:b/>
          <w:szCs w:val="28"/>
        </w:rPr>
        <w:tab/>
      </w:r>
    </w:p>
    <w:p w:rsidR="00FF3A5E" w:rsidRDefault="00C251A9">
      <w:pPr>
        <w:spacing w:line="360" w:lineRule="auto"/>
        <w:ind w:firstLine="567"/>
        <w:rPr>
          <w:rFonts w:ascii="Times New Roman" w:hAnsi="Times New Roman" w:cs="Times New Roman"/>
          <w:b/>
          <w:szCs w:val="28"/>
        </w:rPr>
      </w:pPr>
      <w:r>
        <w:rPr>
          <w:rFonts w:ascii="Times New Roman" w:hAnsi="Times New Roman" w:cs="Times New Roman"/>
          <w:b/>
          <w:szCs w:val="28"/>
        </w:rPr>
        <w:lastRenderedPageBreak/>
        <w:t xml:space="preserve">Тема 6. Ликвидность коммерческого банка, оценка и регулирование риска ликвидности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Понятие ликвидности и платежеспособности банка. Соотношение понятий «ликвидность банка» и «ликвидность баланса банка»; ликвидности как «запас» и «поток». Факторы, влияющие на ликвидность банка. Источники ликвидности банка и их соотношение на различных этапах экономического цикла.</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Экономические и административные методы регулирования ликвидности банков на макроуровне. Теории управления ликвидностью на микроуровне. Регулирование ликвидности банка на основе системы экономических нормативов, российский и международный опыт. Норматив краткосрочной ликвидности. Норматив чистого стабильного фондирования. Оценка ликвидности банка на основе метода GAP, индикативного метода, стресс-тестирования. Развитие методов оценки ликвидности, балансирования активов и пассивов. Риски потери ликвидности и несбалансированной ликвидности: понятие и система управления.</w:t>
      </w:r>
    </w:p>
    <w:p w:rsidR="00FF3A5E" w:rsidRDefault="00FF3A5E">
      <w:pPr>
        <w:spacing w:line="360" w:lineRule="auto"/>
        <w:rPr>
          <w:rFonts w:ascii="Times New Roman" w:hAnsi="Times New Roman" w:cs="Times New Roman"/>
          <w:b/>
          <w:szCs w:val="28"/>
        </w:rPr>
      </w:pPr>
    </w:p>
    <w:p w:rsidR="00FF3A5E" w:rsidRDefault="00C251A9">
      <w:pPr>
        <w:spacing w:line="360" w:lineRule="auto"/>
        <w:ind w:firstLine="567"/>
        <w:rPr>
          <w:rFonts w:ascii="Times New Roman" w:hAnsi="Times New Roman" w:cs="Times New Roman"/>
          <w:b/>
          <w:szCs w:val="28"/>
        </w:rPr>
      </w:pPr>
      <w:r>
        <w:rPr>
          <w:rFonts w:ascii="Times New Roman" w:hAnsi="Times New Roman" w:cs="Times New Roman"/>
          <w:b/>
          <w:szCs w:val="28"/>
        </w:rPr>
        <w:t xml:space="preserve">Тема 7. Доходы, расходы и прибыль коммерческого банка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Доходы коммерческого банка от отдельных направлений его бизнеса. Критерии и классификации доходов. Стабильные и нестабильные источники дохода. Виды доходов в системе учета и отчетности банков. Процентная маржа. Коэффициенты процентной маржи.</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Расходы банков: их классификация и характеристика. Виды расходов в системе учета и отчетности банка. Нормируемые расходы.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Принципы принятия доходов и расходов и их отражения в учете. Формирование отчета о финансовых результатах, характеристика его разделов.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Способы оценки уровня доходов и расходов коммерческого банка: структурный, динамический, коэффициентный. Модели формирования прибыли коммерческого банка. Балансовая прибыль и чистая прибыль. </w:t>
      </w:r>
      <w:r>
        <w:rPr>
          <w:rFonts w:ascii="Times New Roman" w:hAnsi="Times New Roman" w:cs="Times New Roman"/>
          <w:szCs w:val="28"/>
        </w:rPr>
        <w:lastRenderedPageBreak/>
        <w:t>Система коэффициентов, используемых для оценки уровня прибыльности банка. Факторный и структурный анализ уровня и качества прибыльности коммерческого банка. Особенности управления прибылью банка на разных уровнях.</w:t>
      </w:r>
    </w:p>
    <w:p w:rsidR="00FF3A5E" w:rsidRDefault="00FF3A5E">
      <w:pPr>
        <w:spacing w:line="360" w:lineRule="auto"/>
        <w:jc w:val="both"/>
        <w:rPr>
          <w:rFonts w:ascii="Times New Roman" w:hAnsi="Times New Roman" w:cs="Times New Roman"/>
          <w:b/>
          <w:szCs w:val="28"/>
        </w:rPr>
      </w:pPr>
    </w:p>
    <w:p w:rsidR="00FF3A5E" w:rsidRDefault="00C251A9">
      <w:pPr>
        <w:spacing w:line="360" w:lineRule="auto"/>
        <w:ind w:firstLine="567"/>
        <w:jc w:val="both"/>
        <w:rPr>
          <w:rFonts w:ascii="Times New Roman" w:hAnsi="Times New Roman" w:cs="Times New Roman"/>
          <w:b/>
          <w:szCs w:val="28"/>
        </w:rPr>
      </w:pPr>
      <w:r>
        <w:rPr>
          <w:rFonts w:ascii="Times New Roman" w:hAnsi="Times New Roman" w:cs="Times New Roman"/>
          <w:b/>
          <w:szCs w:val="28"/>
        </w:rPr>
        <w:t xml:space="preserve">Тема 8. Общие основы банковского менеджмента и системы управления рисками в коммерческом банке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Банковский менеджмент как особый раздел науки об управлении.</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Цели и задачи банковского менеджмента. Стадии финансового менеджмента банка: планирование, анализ, регулирование, контроль.</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Правовая основа банковского менеджмента: законодательная база; нормативные документы Банка России; приказы, инструкции и положения самого банка. Критерии оценки качества банковского менеджмента.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устойчивость коммерческого банка. Субъекты анализа.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Цели оценки и анализа финансового состояния коммерческого банка. Основные принципы и методы анализа финансового состояния банка: научный подход, комплексность, объективность, сопоставимость результатов, экономичность.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Виды моделей построения оценки финансовой устойчивости кредитной организации. Информационная база финансового анализа. Внешние и внутренние источники информации. Основные направления оценки и анализа финансового состояния кредитной организации. Организация проведения финансового анализа в банке. Формирование сводной оценки финансовой устойчивости кредитной организации.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Подходы Банка России к оценке финансовой устойчивости кредитной организации. Основные этапы формирования современной модели оценки финансовой устойчивости кредитной организации Банком России. Методический инструментарий, используемый в процессе проведения оценки финансовой устойчивости кредитной организации. Характеристика классификационных групп банков. </w:t>
      </w:r>
    </w:p>
    <w:p w:rsidR="00FF3A5E" w:rsidRDefault="00C251A9">
      <w:pPr>
        <w:spacing w:line="360" w:lineRule="auto"/>
        <w:ind w:firstLine="709"/>
        <w:jc w:val="both"/>
        <w:rPr>
          <w:rFonts w:ascii="Times New Roman" w:hAnsi="Times New Roman" w:cs="Times New Roman"/>
          <w:szCs w:val="28"/>
          <w:lang w:eastAsia="ar-SA"/>
        </w:rPr>
      </w:pPr>
      <w:r>
        <w:rPr>
          <w:rFonts w:ascii="Times New Roman" w:hAnsi="Times New Roman" w:cs="Times New Roman"/>
          <w:szCs w:val="28"/>
          <w:lang w:eastAsia="ar-SA"/>
        </w:rPr>
        <w:lastRenderedPageBreak/>
        <w:t>Виды банковских рисков. Понятие системы управления рисками как совокупности взаимосвязанных элементов: цели и принципы построения системы, регламентация, полномочия, этапы управления, основные методы, организационная структура риск-менеджмента. Внутренний контроль и его роль в системе риск-менеджмента кредитной организации.</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Сущность, определение и типы финансовой устойчивости. Факторы, влияющие на финансовую устойчивость. </w:t>
      </w:r>
    </w:p>
    <w:p w:rsidR="00FF3A5E" w:rsidRDefault="00FF3A5E">
      <w:pPr>
        <w:spacing w:line="360" w:lineRule="auto"/>
        <w:jc w:val="both"/>
        <w:rPr>
          <w:rFonts w:ascii="Times New Roman" w:hAnsi="Times New Roman" w:cs="Times New Roman"/>
          <w:szCs w:val="28"/>
          <w:lang w:eastAsia="ar-SA"/>
        </w:rPr>
      </w:pPr>
    </w:p>
    <w:p w:rsidR="00FF3A5E" w:rsidRDefault="00C251A9">
      <w:pPr>
        <w:spacing w:line="360" w:lineRule="auto"/>
        <w:rPr>
          <w:rFonts w:ascii="Times New Roman" w:hAnsi="Times New Roman" w:cs="Times New Roman"/>
          <w:b/>
        </w:rPr>
      </w:pPr>
      <w:r>
        <w:rPr>
          <w:rFonts w:ascii="Times New Roman" w:hAnsi="Times New Roman" w:cs="Times New Roman"/>
          <w:b/>
          <w:szCs w:val="28"/>
        </w:rPr>
        <w:t>Тема 9. Общие основы организации кредитования в коммерческом банке</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Кредитная политика банка: содержание, назначение, документарное оформление. Законодательные и нормативные основы кредитной деятельности банков.</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Система кредитования, ее основные блоки. Механизм кредитования и его элементы. Методы кредитования: понятие и виды ссудных счетов. Характеристика кредитования как процесса и его этапы. Сбор информации и кредитный анализ. Регламент принятия решения о предоставлении кредита. Кредитный договор, его структура и содержание.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Лимиты кредитования. Особенности расчета лимита кредитования. Оформление выдачи кредита. Погашение кредита, сравнительный анализ его различных схем, их достоинства и недостатки.</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Виды кредитов. Краткосрочные и долгосрочные ссуды.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Формы обеспечения возвратности кредита. Обеспеченные, частично обеспеченные и необеспеченные (бланковые) ссуды. Надежность и качество обеспечения. Залог как форма обеспечения возвратности кредита. Гарантии и поручительства, их сходство и различие, надежность обеспечения обязательств по ссуде. Другие формы обеспечения возвратности кредита: уступка требований, страхование риска непогашения кредита.</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Кредитный мониторинг, его основная цель, способы проведения. Работа банка с проблемными ссудами. Особенности работы банков с коллекторскими агентствами.</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Понятие кредитного риска и его виды. Индивидуальный и совокупный кредитный риск. Оценка качества ссуды и качества кредитного портфеля банка.</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Оценка кредитоспособности заемщика в системе управления кредитным риском. Методы оценки кредитоспособности различных типов клиентов с учетом оценки делового риска. Формирование внутренних рейтингов заемщиков в системе оценки кредитных рисков коммерческих банков.</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Скоринговые и экспертные методы оценки. Оценка кредитоспособности на основе изучения кредитной истории.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Создание резервов на возможные потери по ссудам. Оценка кредитного риска по международным стандартам.</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Совершенствование системы управления кредитным риском.</w:t>
      </w:r>
    </w:p>
    <w:p w:rsidR="00FF3A5E" w:rsidRDefault="00FF3A5E">
      <w:pPr>
        <w:spacing w:line="360" w:lineRule="auto"/>
        <w:ind w:firstLine="567"/>
        <w:jc w:val="both"/>
        <w:rPr>
          <w:rFonts w:ascii="Times New Roman" w:hAnsi="Times New Roman" w:cs="Times New Roman"/>
          <w:b/>
          <w:szCs w:val="28"/>
        </w:rPr>
      </w:pPr>
    </w:p>
    <w:p w:rsidR="00FF3A5E" w:rsidRDefault="00C251A9">
      <w:pPr>
        <w:spacing w:line="360" w:lineRule="auto"/>
        <w:ind w:firstLine="567"/>
        <w:jc w:val="both"/>
        <w:rPr>
          <w:rFonts w:ascii="Times New Roman" w:hAnsi="Times New Roman" w:cs="Times New Roman"/>
          <w:b/>
          <w:szCs w:val="28"/>
        </w:rPr>
      </w:pPr>
      <w:r>
        <w:rPr>
          <w:rFonts w:ascii="Times New Roman" w:hAnsi="Times New Roman" w:cs="Times New Roman"/>
          <w:b/>
          <w:szCs w:val="28"/>
        </w:rPr>
        <w:t xml:space="preserve">Тема 10. Организация кредитования юридических лиц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Способы и современная практика предоставления и погашения кредитов юридическим лицам. Кредитные продукты для юридических лиц.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Виды краткосрочных ссуд: кредитование по овердрафту, срочная ссуда, кредитная линия. График процентных платежей и возврата основной суммы долга.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Методы оценки финансового состояния крупных и средних предприятий. Оценка делового риска. Формирование внутренних рейтингов заемщиков в системе оценки кредитных рисков коммерческих банков.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Кредитные продукты для предприятий малого и среднего бизнеса. Особенности оценки кредитоспособности малых и средних предприятий.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Современные тенденции развития кредитования юридических лиц в России.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Принципы и стадии долгосрочного кредитования банками инвестиционной деятельности предприятий и организаций.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Особенности кредитования инвестиционных проектов (виды кредитов, объекты кредитования, источники погашения, оценка риска). Оценка экономической эффективности инвестиционного проекта. Стоп-факторы при кредитовании инвестиционного проекта.  Основные требования к бизнес-плану инвестиционного проекта.</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Понятие и особенности проектного финансирования. Понятие и организация связанного кредитования. Синдицированное кредитование.</w:t>
      </w:r>
    </w:p>
    <w:p w:rsidR="00FF3A5E" w:rsidRDefault="00FF3A5E">
      <w:pPr>
        <w:spacing w:line="360" w:lineRule="auto"/>
        <w:jc w:val="both"/>
        <w:rPr>
          <w:rFonts w:ascii="Times New Roman" w:hAnsi="Times New Roman" w:cs="Times New Roman"/>
          <w:b/>
          <w:szCs w:val="28"/>
        </w:rPr>
      </w:pPr>
    </w:p>
    <w:p w:rsidR="00FF3A5E" w:rsidRDefault="00C251A9">
      <w:pPr>
        <w:spacing w:line="360" w:lineRule="auto"/>
        <w:ind w:firstLine="567"/>
        <w:jc w:val="both"/>
        <w:rPr>
          <w:rFonts w:ascii="Times New Roman" w:hAnsi="Times New Roman" w:cs="Times New Roman"/>
          <w:b/>
          <w:color w:val="FF0000"/>
          <w:szCs w:val="28"/>
        </w:rPr>
      </w:pPr>
      <w:r>
        <w:rPr>
          <w:rFonts w:ascii="Times New Roman" w:hAnsi="Times New Roman" w:cs="Times New Roman"/>
          <w:b/>
          <w:szCs w:val="28"/>
        </w:rPr>
        <w:t xml:space="preserve">Тема 11. Организация кредитования физических лиц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Потребительское кредитование и перспективы его развития в России.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Механизм выдачи и погашения потребительских кредитов. Аннуитетные платежи.</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Сущность, принципы и формы жилищного ипотечного кредитования. История развития жилищного ипотечного кредитования в России.</w:t>
      </w:r>
      <w:r>
        <w:rPr>
          <w:rFonts w:ascii="Times New Roman" w:hAnsi="Times New Roman" w:cs="Times New Roman"/>
        </w:rPr>
        <w:t xml:space="preserve"> Современные отечественные жилищные программы</w:t>
      </w:r>
      <w:r>
        <w:rPr>
          <w:rFonts w:ascii="Times New Roman" w:hAnsi="Times New Roman" w:cs="Times New Roman"/>
          <w:szCs w:val="28"/>
        </w:rPr>
        <w:t xml:space="preserve"> российских банков.</w:t>
      </w:r>
    </w:p>
    <w:p w:rsidR="00FF3A5E" w:rsidRDefault="00C251A9">
      <w:pPr>
        <w:spacing w:line="360" w:lineRule="auto"/>
        <w:ind w:firstLine="709"/>
        <w:jc w:val="both"/>
        <w:rPr>
          <w:rFonts w:ascii="Times New Roman" w:hAnsi="Times New Roman" w:cs="Times New Roman"/>
          <w:b/>
          <w:szCs w:val="28"/>
        </w:rPr>
      </w:pPr>
      <w:r>
        <w:rPr>
          <w:rFonts w:ascii="Times New Roman" w:hAnsi="Times New Roman" w:cs="Times New Roman"/>
          <w:szCs w:val="28"/>
        </w:rPr>
        <w:t xml:space="preserve">Оценка кредитоспособности физических лиц. Скоринговые и экспертные методы оценки. Оценка кредитоспособности на основе изучения кредитной истории. Роль бюро кредитных историй в оценке кредитоспособности физических лиц. Создание резервов на возможные потери по ссудам. </w:t>
      </w:r>
    </w:p>
    <w:p w:rsidR="00FF3A5E" w:rsidRDefault="00FF3A5E">
      <w:pPr>
        <w:spacing w:line="360" w:lineRule="auto"/>
        <w:jc w:val="both"/>
        <w:rPr>
          <w:rFonts w:ascii="Times New Roman" w:hAnsi="Times New Roman" w:cs="Times New Roman"/>
          <w:b/>
          <w:szCs w:val="28"/>
        </w:rPr>
      </w:pPr>
    </w:p>
    <w:p w:rsidR="00FF3A5E" w:rsidRDefault="00C251A9">
      <w:pPr>
        <w:spacing w:line="360" w:lineRule="auto"/>
        <w:ind w:firstLine="567"/>
        <w:jc w:val="both"/>
        <w:rPr>
          <w:rFonts w:ascii="Times New Roman" w:hAnsi="Times New Roman" w:cs="Times New Roman"/>
          <w:szCs w:val="28"/>
        </w:rPr>
      </w:pPr>
      <w:r>
        <w:rPr>
          <w:rFonts w:ascii="Times New Roman" w:hAnsi="Times New Roman" w:cs="Times New Roman"/>
          <w:b/>
          <w:szCs w:val="28"/>
        </w:rPr>
        <w:t xml:space="preserve">Тема 12. </w:t>
      </w:r>
      <w:r>
        <w:rPr>
          <w:rFonts w:ascii="Times New Roman" w:hAnsi="Times New Roman" w:cs="Times New Roman"/>
          <w:b/>
          <w:color w:val="000000"/>
          <w:szCs w:val="28"/>
        </w:rPr>
        <w:t>Организация расчетных и кассовых операций в коммерческом банке</w:t>
      </w:r>
      <w:r>
        <w:rPr>
          <w:rFonts w:ascii="Times New Roman" w:hAnsi="Times New Roman" w:cs="Times New Roman"/>
          <w:b/>
          <w:szCs w:val="28"/>
        </w:rPr>
        <w:t xml:space="preserve">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Система безналичных расчетов: понятие, элементы, правовые основы.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Способы осуществления безналичных расчетов: через платежную систему Банка России, частные платежные системы, платежные системы государственных учреждений. Национальная платежная система (НПС): экономическое содержание и ее составные элементы. Участники платежной </w:t>
      </w:r>
      <w:r>
        <w:rPr>
          <w:rFonts w:ascii="Times New Roman" w:hAnsi="Times New Roman" w:cs="Times New Roman"/>
          <w:szCs w:val="28"/>
        </w:rPr>
        <w:lastRenderedPageBreak/>
        <w:t>системы, организационная форма участника и его функции. Роль Банка России в организации платежной системы. Сервис срочных и несрочных переводов. Система быстрых платежей. Расчетно-кассовое обслуживание банков в структурных подразделениях Банка России.</w:t>
      </w:r>
      <w:r>
        <w:rPr>
          <w:rFonts w:ascii="Times New Roman" w:hAnsi="Times New Roman" w:cs="Times New Roman"/>
          <w:spacing w:val="4"/>
        </w:rPr>
        <w:t xml:space="preserve">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Принципы организации безналичных расчетов. Организация безналичного расчетного обслуживания клиентов банка. Договорная основа отношений банков с клиентами в процессе проведения расчетов. Формы безналичных расчетов в реальном и личном секторах экономики: расчеты платежными поручениями, расчеты аккредитивами, расчеты инкассовыми поручениями, расчеты чеками, </w:t>
      </w:r>
      <w:r>
        <w:rPr>
          <w:rFonts w:ascii="Times New Roman" w:hAnsi="Times New Roman" w:cs="Times New Roman"/>
          <w:shd w:val="clear" w:color="auto" w:fill="FFFFFF"/>
        </w:rPr>
        <w:t>расчеты в форме перевода денежных средств по требованию получателя средств (прямое дебетование).</w:t>
      </w:r>
      <w:r>
        <w:rPr>
          <w:rFonts w:ascii="Times New Roman" w:hAnsi="Times New Roman" w:cs="Times New Roman"/>
          <w:szCs w:val="28"/>
        </w:rPr>
        <w:t xml:space="preserve"> Виды расчетных документов. Инструменты безналичных расчетов: переводы в электронном виде и на бумажном носителе. Переводы без открытия счета и переводы по банковским счетам. Очередность платежей.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Платежи наличными. Операции с наличностью. Технологии наличного расчетно-платежного обслуживания клиентов. </w:t>
      </w:r>
      <w:hyperlink r:id="rId8">
        <w:r>
          <w:rPr>
            <w:rFonts w:ascii="Times New Roman" w:hAnsi="Times New Roman" w:cs="Times New Roman"/>
            <w:szCs w:val="28"/>
          </w:rPr>
          <w:t>Организация работы по ведению кассовых операций</w:t>
        </w:r>
      </w:hyperlink>
      <w:r>
        <w:rPr>
          <w:rFonts w:ascii="Times New Roman" w:hAnsi="Times New Roman" w:cs="Times New Roman"/>
          <w:szCs w:val="28"/>
        </w:rPr>
        <w:t xml:space="preserve">. </w:t>
      </w:r>
      <w:hyperlink r:id="rId9">
        <w:r>
          <w:rPr>
            <w:rFonts w:ascii="Times New Roman" w:hAnsi="Times New Roman" w:cs="Times New Roman"/>
            <w:szCs w:val="28"/>
          </w:rPr>
          <w:t>Прием и выдача наличных денег клиентам</w:t>
        </w:r>
      </w:hyperlink>
      <w:r>
        <w:rPr>
          <w:rFonts w:ascii="Times New Roman" w:hAnsi="Times New Roman" w:cs="Times New Roman"/>
          <w:szCs w:val="28"/>
        </w:rPr>
        <w:t xml:space="preserve">. </w:t>
      </w:r>
      <w:hyperlink r:id="rId10">
        <w:r>
          <w:rPr>
            <w:rFonts w:ascii="Times New Roman" w:hAnsi="Times New Roman" w:cs="Times New Roman"/>
            <w:szCs w:val="28"/>
          </w:rPr>
          <w:t>Перевозка наличных денег и инкассация наличных денег</w:t>
        </w:r>
      </w:hyperlink>
      <w:r>
        <w:rPr>
          <w:rFonts w:ascii="Times New Roman" w:hAnsi="Times New Roman" w:cs="Times New Roman"/>
          <w:szCs w:val="28"/>
        </w:rPr>
        <w:t>.</w:t>
      </w:r>
      <w:hyperlink r:id="rId11">
        <w:r>
          <w:rPr>
            <w:rFonts w:ascii="Times New Roman" w:hAnsi="Times New Roman" w:cs="Times New Roman"/>
            <w:szCs w:val="28"/>
          </w:rPr>
          <w:t xml:space="preserve"> Организация работы с наличными деньгами при использовании банкоматов, автоматических приемных устройств и кассовых терминалов</w:t>
        </w:r>
      </w:hyperlink>
      <w:r>
        <w:rPr>
          <w:rFonts w:ascii="Times New Roman" w:hAnsi="Times New Roman" w:cs="Times New Roman"/>
          <w:szCs w:val="28"/>
        </w:rPr>
        <w:t xml:space="preserve">. </w:t>
      </w:r>
      <w:hyperlink r:id="rId12">
        <w:r>
          <w:rPr>
            <w:rFonts w:ascii="Times New Roman" w:hAnsi="Times New Roman" w:cs="Times New Roman"/>
            <w:szCs w:val="28"/>
          </w:rPr>
          <w:t>Организация работы с наличными деньгами при использовании автоматических сейфов</w:t>
        </w:r>
      </w:hyperlink>
      <w:r>
        <w:rPr>
          <w:rFonts w:ascii="Times New Roman" w:hAnsi="Times New Roman" w:cs="Times New Roman"/>
          <w:szCs w:val="28"/>
        </w:rPr>
        <w:t>.</w:t>
      </w:r>
      <w:hyperlink r:id="rId13">
        <w:r>
          <w:rPr>
            <w:rFonts w:ascii="Times New Roman" w:hAnsi="Times New Roman" w:cs="Times New Roman"/>
            <w:szCs w:val="28"/>
          </w:rPr>
          <w:t xml:space="preserve"> Обработка, формирование и упаковка наличных денег, а также работа с сомнительными денежными знаками Банка России, неплатежеспособными денежными знаками Банка России</w:t>
        </w:r>
      </w:hyperlink>
      <w:r>
        <w:rPr>
          <w:rFonts w:ascii="Times New Roman" w:hAnsi="Times New Roman" w:cs="Times New Roman"/>
          <w:szCs w:val="28"/>
        </w:rPr>
        <w:t xml:space="preserve">. </w:t>
      </w:r>
    </w:p>
    <w:p w:rsidR="00FF3A5E" w:rsidRDefault="00FF3A5E">
      <w:pPr>
        <w:spacing w:line="360" w:lineRule="auto"/>
        <w:jc w:val="both"/>
        <w:rPr>
          <w:rFonts w:ascii="Times New Roman" w:hAnsi="Times New Roman" w:cs="Times New Roman"/>
          <w:szCs w:val="28"/>
        </w:rPr>
      </w:pPr>
    </w:p>
    <w:p w:rsidR="00FF3A5E" w:rsidRDefault="00C251A9">
      <w:pPr>
        <w:spacing w:line="360" w:lineRule="auto"/>
        <w:ind w:firstLine="708"/>
        <w:rPr>
          <w:rFonts w:ascii="Times New Roman" w:hAnsi="Times New Roman" w:cs="Times New Roman"/>
          <w:b/>
          <w:szCs w:val="28"/>
        </w:rPr>
      </w:pPr>
      <w:r>
        <w:rPr>
          <w:rFonts w:ascii="Times New Roman" w:hAnsi="Times New Roman" w:cs="Times New Roman"/>
          <w:b/>
          <w:szCs w:val="28"/>
        </w:rPr>
        <w:t>Тема 13. Межбанковские расчеты и межбанковские кредиты</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Межбанковские корреспондентские отношения. Понятие банка-корреспондента и банка-респондента. Экономическое содержание корреспондентского счета и круг выполняемых по нему операций. Счета «Лоро» и «Ностро». Понятие даты валютирования.</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Межбанковский рынок: содержание и структура межбанковского рынка. Инфраструктура рынка МБК. Межбанковские процентные ставки. Система регулирования межбанковского кредита. Особенности российского рынка МБК.</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Сущность, виды и функции межбанковских кредитов. Организация кредитования. Установление лимитов по межбанковским кредитам. Кредиты Банка России коммерческим банкам. Виды, назначение, особенности предоставления и погашения. </w:t>
      </w:r>
    </w:p>
    <w:p w:rsidR="00FF3A5E" w:rsidRDefault="00FF3A5E">
      <w:pPr>
        <w:spacing w:line="360" w:lineRule="auto"/>
        <w:ind w:firstLine="708"/>
        <w:jc w:val="both"/>
        <w:rPr>
          <w:rFonts w:ascii="Times New Roman" w:hAnsi="Times New Roman" w:cs="Times New Roman"/>
          <w:b/>
          <w:sz w:val="16"/>
          <w:szCs w:val="16"/>
        </w:rPr>
      </w:pPr>
    </w:p>
    <w:p w:rsidR="00FF3A5E" w:rsidRDefault="00FF3A5E">
      <w:pPr>
        <w:spacing w:line="360" w:lineRule="auto"/>
        <w:ind w:firstLine="360"/>
        <w:jc w:val="both"/>
        <w:rPr>
          <w:rFonts w:ascii="Times New Roman" w:hAnsi="Times New Roman" w:cs="Times New Roman"/>
          <w:b/>
          <w:sz w:val="16"/>
          <w:szCs w:val="16"/>
        </w:rPr>
      </w:pPr>
    </w:p>
    <w:p w:rsidR="00FF3A5E" w:rsidRDefault="00C251A9">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14. Операции и деятельность коммерческого банка на рынке ценных бумаг</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Экономическая сущность и характеристика операций коммерческого банка с ценными бумагами.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Виды ценных бумаг, выпускаемых коммерческими банками, и их характеристика. Порядок и цели эмиссии банками собственных акций. Особенности организации эмиссии облигаций и выпуска сертификатов, собственных векселей. Требования Банка России, предъявляемые к коммерческим банкам, выпускающим собственные долговые обязательства. </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Операции коммерческих банков по формированию собственных портфелей ценных бумаг и управлению ими. Особенности регулирования вложений банков в государственные, муниципальные и корпоративные ценные бумаги. Виды портфелей ценных бумаг банков по учетным категориям. Особенности отражения вложений в ценные бумаги в бухгалтерском учете. Операции РЕПО: сущность, назначение и порядок совершения: Риски операций с ценными бумагами и основные элементы управления ими.</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Профессиональные виды деятельности банков на рынке ценных бумаг. Брокерско-дилерская деятельность банков. Андеррайтинг финансовых инструментов. </w:t>
      </w:r>
    </w:p>
    <w:p w:rsidR="00FF3A5E" w:rsidRDefault="00FF3A5E">
      <w:pPr>
        <w:spacing w:line="360" w:lineRule="auto"/>
        <w:jc w:val="both"/>
        <w:rPr>
          <w:rFonts w:ascii="Times New Roman" w:hAnsi="Times New Roman" w:cs="Times New Roman"/>
          <w:b/>
          <w:szCs w:val="28"/>
        </w:rPr>
      </w:pPr>
    </w:p>
    <w:p w:rsidR="00FF3A5E" w:rsidRDefault="00C251A9">
      <w:pPr>
        <w:spacing w:line="360" w:lineRule="auto"/>
        <w:ind w:firstLine="567"/>
        <w:jc w:val="both"/>
        <w:rPr>
          <w:rFonts w:ascii="Times New Roman" w:hAnsi="Times New Roman" w:cs="Times New Roman"/>
          <w:b/>
          <w:szCs w:val="28"/>
        </w:rPr>
      </w:pPr>
      <w:r>
        <w:rPr>
          <w:rFonts w:ascii="Times New Roman" w:hAnsi="Times New Roman" w:cs="Times New Roman"/>
          <w:b/>
          <w:szCs w:val="28"/>
        </w:rPr>
        <w:lastRenderedPageBreak/>
        <w:t>Тема 15. Валютные операции коммерческих банков, оценка и регулирование валютных рисков</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Нормативное регулирование деятельности банков на валютном рынке. Лицензии на проведение валютных операций. Выполнение функций уполномоченного банка. Валютный курс, котировка валют, методы котировки. Порядок установления официального обменного курса рубля. Валютные позиции и их классификация. Виды открытых валютных позиций. Основные виды валютных операций, проводимых российскими коммерческими банками на внутреннем и внешнем рынках: содержание, технологии. Виды банковских продуктов для клиентов на валютном рынке. Межбанковский валютный рынок.  Риски валютных операций и способы их минимизации. </w:t>
      </w:r>
    </w:p>
    <w:p w:rsidR="00FF3A5E" w:rsidRDefault="00FF3A5E">
      <w:pPr>
        <w:spacing w:line="360" w:lineRule="auto"/>
        <w:jc w:val="both"/>
        <w:rPr>
          <w:rFonts w:ascii="Times New Roman" w:hAnsi="Times New Roman" w:cs="Times New Roman"/>
          <w:b/>
          <w:szCs w:val="28"/>
        </w:rPr>
      </w:pPr>
    </w:p>
    <w:p w:rsidR="00FF3A5E" w:rsidRDefault="00C251A9">
      <w:pPr>
        <w:spacing w:line="360" w:lineRule="auto"/>
        <w:ind w:firstLine="708"/>
        <w:rPr>
          <w:rFonts w:ascii="Times New Roman" w:hAnsi="Times New Roman" w:cs="Times New Roman"/>
          <w:b/>
          <w:szCs w:val="28"/>
        </w:rPr>
      </w:pPr>
      <w:r>
        <w:rPr>
          <w:rFonts w:ascii="Times New Roman" w:hAnsi="Times New Roman" w:cs="Times New Roman"/>
          <w:b/>
          <w:szCs w:val="28"/>
        </w:rPr>
        <w:t>Тема 16.</w:t>
      </w:r>
      <w:r>
        <w:rPr>
          <w:rFonts w:ascii="Times New Roman" w:hAnsi="Times New Roman" w:cs="Times New Roman"/>
          <w:color w:val="000000"/>
          <w:sz w:val="24"/>
        </w:rPr>
        <w:t xml:space="preserve"> </w:t>
      </w:r>
      <w:r>
        <w:rPr>
          <w:rFonts w:ascii="Times New Roman" w:hAnsi="Times New Roman" w:cs="Times New Roman"/>
          <w:b/>
          <w:szCs w:val="28"/>
        </w:rPr>
        <w:t>Современные банковские продукты и технологии</w:t>
      </w:r>
    </w:p>
    <w:p w:rsidR="00FF3A5E" w:rsidRDefault="00C251A9">
      <w:pPr>
        <w:spacing w:line="360" w:lineRule="auto"/>
        <w:jc w:val="both"/>
        <w:rPr>
          <w:rFonts w:ascii="Times New Roman" w:hAnsi="Times New Roman" w:cs="Times New Roman"/>
          <w:szCs w:val="28"/>
        </w:rPr>
      </w:pPr>
      <w:r>
        <w:rPr>
          <w:rFonts w:ascii="Times New Roman" w:hAnsi="Times New Roman" w:cs="Times New Roman"/>
          <w:szCs w:val="28"/>
        </w:rPr>
        <w:tab/>
        <w:t xml:space="preserve">Понятие и современная классификация технологий дистанционного банковского обслуживания: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 Совершенствование банковского обслуживания в условиях развития цифровых технологий. </w:t>
      </w:r>
    </w:p>
    <w:p w:rsidR="00FF3A5E" w:rsidRDefault="00C251A9">
      <w:pPr>
        <w:spacing w:line="360" w:lineRule="auto"/>
        <w:ind w:firstLine="708"/>
        <w:jc w:val="both"/>
        <w:rPr>
          <w:rFonts w:ascii="Times New Roman" w:hAnsi="Times New Roman" w:cs="Times New Roman"/>
          <w:szCs w:val="28"/>
        </w:rPr>
      </w:pPr>
      <w:r>
        <w:rPr>
          <w:rFonts w:ascii="Times New Roman" w:hAnsi="Times New Roman" w:cs="Times New Roman"/>
          <w:szCs w:val="28"/>
        </w:rPr>
        <w:t>Развитие финансовых технологий и модернизация традиционных банковских продуктов и услуг. Риски дистанционного банковского обслуживания.</w:t>
      </w:r>
    </w:p>
    <w:p w:rsidR="00FF3A5E" w:rsidRDefault="00C251A9">
      <w:pPr>
        <w:spacing w:line="360" w:lineRule="auto"/>
        <w:ind w:firstLine="708"/>
        <w:jc w:val="both"/>
        <w:rPr>
          <w:rFonts w:ascii="Times New Roman" w:hAnsi="Times New Roman" w:cs="Times New Roman"/>
          <w:szCs w:val="28"/>
        </w:rPr>
      </w:pPr>
      <w:r>
        <w:rPr>
          <w:rFonts w:ascii="Times New Roman" w:hAnsi="Times New Roman" w:cs="Times New Roman"/>
          <w:szCs w:val="28"/>
        </w:rPr>
        <w:t xml:space="preserve">Развитие банковских карт и платежных систем. Выпуск и обслуживание пластиковых карт, их классификация. Субъекты рынка обращения банковских карт и организация платежей.  Терминалы для обслуживания банковских карт. Организация бесконтактных платежей. </w:t>
      </w:r>
    </w:p>
    <w:p w:rsidR="00FF3A5E" w:rsidRDefault="00FF3A5E">
      <w:pPr>
        <w:spacing w:line="360" w:lineRule="auto"/>
        <w:ind w:firstLine="708"/>
        <w:jc w:val="both"/>
        <w:rPr>
          <w:rFonts w:ascii="Times New Roman" w:hAnsi="Times New Roman" w:cs="Times New Roman"/>
          <w:szCs w:val="28"/>
        </w:rPr>
      </w:pPr>
    </w:p>
    <w:p w:rsidR="00FF3A5E" w:rsidRDefault="00C251A9">
      <w:pPr>
        <w:spacing w:line="360" w:lineRule="auto"/>
        <w:jc w:val="center"/>
        <w:rPr>
          <w:rFonts w:ascii="Times New Roman" w:hAnsi="Times New Roman" w:cs="Times New Roman"/>
          <w:b/>
          <w:color w:val="000000"/>
          <w:szCs w:val="28"/>
        </w:rPr>
      </w:pPr>
      <w:r>
        <w:rPr>
          <w:rFonts w:ascii="Times New Roman" w:hAnsi="Times New Roman" w:cs="Times New Roman"/>
          <w:b/>
          <w:color w:val="000000"/>
          <w:szCs w:val="28"/>
        </w:rPr>
        <w:t>Тема 17. Организация взаимоотношений с клиентами и продаж банковских продуктов в коммерческом банке</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Понятие и признаки клиента банка. Характеристика типов клиентов банка. Принципы взаимоотношений банка с клиентами. Банковская тайна. Правовые основы взаимоотношений банка с клиентами. Открытие счетов клиентов в банке.</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Банковские продукты и банковские услуги. Основы банковского маркетинга.</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Банковские продукты для разных типов клиентов.</w:t>
      </w:r>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Противодействие легализации доходов, полученных преступным путем. Тенденции развития взаимоотношений банка с клиентами. </w:t>
      </w:r>
    </w:p>
    <w:p w:rsidR="00FF3A5E" w:rsidRDefault="00C251A9">
      <w:pPr>
        <w:keepNext/>
        <w:spacing w:before="240" w:after="60"/>
        <w:jc w:val="both"/>
        <w:outlineLvl w:val="1"/>
        <w:rPr>
          <w:rFonts w:ascii="Times New Roman" w:hAnsi="Times New Roman" w:cs="Times New Roman"/>
          <w:b/>
          <w:bCs/>
          <w:iCs/>
          <w:szCs w:val="28"/>
        </w:rPr>
      </w:pPr>
      <w:bookmarkStart w:id="17" w:name="_Toc160026261"/>
      <w:r>
        <w:rPr>
          <w:rFonts w:ascii="Times New Roman" w:hAnsi="Times New Roman" w:cs="Times New Roman"/>
          <w:b/>
          <w:bCs/>
          <w:iCs/>
          <w:szCs w:val="28"/>
        </w:rPr>
        <w:t>5.2.  Учебно-тематический план</w:t>
      </w:r>
      <w:bookmarkEnd w:id="17"/>
      <w:r>
        <w:rPr>
          <w:rFonts w:ascii="Times New Roman" w:hAnsi="Times New Roman" w:cs="Times New Roman"/>
          <w:b/>
          <w:bCs/>
          <w:iCs/>
          <w:szCs w:val="28"/>
        </w:rPr>
        <w:t xml:space="preserve"> </w:t>
      </w:r>
    </w:p>
    <w:tbl>
      <w:tblPr>
        <w:tblW w:w="9810" w:type="dxa"/>
        <w:tblInd w:w="-176" w:type="dxa"/>
        <w:tblLayout w:type="fixed"/>
        <w:tblLook w:val="01E0" w:firstRow="1" w:lastRow="1" w:firstColumn="1" w:lastColumn="1" w:noHBand="0" w:noVBand="0"/>
      </w:tblPr>
      <w:tblGrid>
        <w:gridCol w:w="568"/>
        <w:gridCol w:w="2017"/>
        <w:gridCol w:w="851"/>
        <w:gridCol w:w="995"/>
        <w:gridCol w:w="705"/>
        <w:gridCol w:w="1563"/>
        <w:gridCol w:w="1414"/>
        <w:gridCol w:w="1697"/>
      </w:tblGrid>
      <w:tr w:rsidR="00FF3A5E">
        <w:trPr>
          <w:trHeight w:val="357"/>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sz w:val="24"/>
              </w:rPr>
            </w:pPr>
          </w:p>
          <w:p w:rsidR="00FF3A5E" w:rsidRDefault="00FF3A5E">
            <w:pPr>
              <w:widowControl w:val="0"/>
              <w:rPr>
                <w:rFonts w:ascii="Times New Roman" w:hAnsi="Times New Roman" w:cs="Times New Roman"/>
                <w:sz w:val="24"/>
              </w:rPr>
            </w:pPr>
          </w:p>
          <w:p w:rsidR="00FF3A5E" w:rsidRDefault="00C251A9">
            <w:pPr>
              <w:widowControl w:val="0"/>
              <w:rPr>
                <w:rFonts w:ascii="Times New Roman" w:hAnsi="Times New Roman" w:cs="Times New Roman"/>
                <w:sz w:val="24"/>
              </w:rPr>
            </w:pPr>
            <w:r>
              <w:rPr>
                <w:rFonts w:ascii="Times New Roman" w:hAnsi="Times New Roman" w:cs="Times New Roman"/>
                <w:sz w:val="24"/>
              </w:rPr>
              <w:t>№ п/п</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sz w:val="24"/>
              </w:rPr>
            </w:pPr>
          </w:p>
          <w:p w:rsidR="00FF3A5E" w:rsidRDefault="00FF3A5E">
            <w:pPr>
              <w:widowControl w:val="0"/>
              <w:rPr>
                <w:rFonts w:ascii="Times New Roman" w:hAnsi="Times New Roman" w:cs="Times New Roman"/>
                <w:sz w:val="24"/>
              </w:rPr>
            </w:pPr>
          </w:p>
          <w:p w:rsidR="00FF3A5E" w:rsidRDefault="00C251A9">
            <w:pPr>
              <w:widowControl w:val="0"/>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Трудоемкость в часах</w:t>
            </w:r>
          </w:p>
        </w:tc>
        <w:tc>
          <w:tcPr>
            <w:tcW w:w="1697" w:type="dxa"/>
            <w:vMerge w:val="restart"/>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b/>
                <w:sz w:val="24"/>
              </w:rPr>
              <w:t>Формы текущего контроля успеваемости</w:t>
            </w:r>
          </w:p>
        </w:tc>
      </w:tr>
      <w:tr w:rsidR="00FF3A5E">
        <w:trPr>
          <w:trHeight w:val="396"/>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sz w:val="24"/>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sz w:val="24"/>
              </w:rPr>
            </w:pPr>
            <w:r>
              <w:rPr>
                <w:rFonts w:ascii="Times New Roman" w:hAnsi="Times New Roman" w:cs="Times New Roman"/>
                <w:b/>
                <w:sz w:val="24"/>
              </w:rPr>
              <w:t>Всего</w:t>
            </w:r>
          </w:p>
          <w:p w:rsidR="00FF3A5E" w:rsidRDefault="00FF3A5E">
            <w:pPr>
              <w:widowControl w:val="0"/>
              <w:rPr>
                <w:rFonts w:ascii="Times New Roman" w:hAnsi="Times New Roman" w:cs="Times New Roman"/>
                <w:sz w:val="24"/>
              </w:rPr>
            </w:pPr>
          </w:p>
        </w:tc>
        <w:tc>
          <w:tcPr>
            <w:tcW w:w="32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tabs>
                <w:tab w:val="right" w:pos="851"/>
              </w:tabs>
              <w:jc w:val="center"/>
              <w:rPr>
                <w:rFonts w:ascii="Times New Roman" w:hAnsi="Times New Roman" w:cs="Times New Roman"/>
                <w:b/>
                <w:sz w:val="24"/>
              </w:rPr>
            </w:pPr>
            <w:r>
              <w:rPr>
                <w:rFonts w:ascii="Times New Roman" w:hAnsi="Times New Roman" w:cs="Times New Roman"/>
                <w:b/>
                <w:sz w:val="24"/>
              </w:rPr>
              <w:t>Контактная работа-</w:t>
            </w:r>
          </w:p>
          <w:p w:rsidR="00FF3A5E" w:rsidRDefault="00C251A9">
            <w:pPr>
              <w:widowControl w:val="0"/>
              <w:jc w:val="center"/>
              <w:rPr>
                <w:rFonts w:ascii="Times New Roman" w:hAnsi="Times New Roman" w:cs="Times New Roman"/>
                <w:sz w:val="24"/>
              </w:rPr>
            </w:pPr>
            <w:r>
              <w:rPr>
                <w:rFonts w:ascii="Times New Roman" w:hAnsi="Times New Roman" w:cs="Times New Roman"/>
                <w:b/>
                <w:sz w:val="24"/>
              </w:rPr>
              <w:t>Аудиторная работа *</w:t>
            </w:r>
          </w:p>
        </w:tc>
        <w:tc>
          <w:tcPr>
            <w:tcW w:w="14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b/>
                <w:sz w:val="24"/>
              </w:rPr>
            </w:pPr>
            <w:r>
              <w:rPr>
                <w:rFonts w:ascii="Times New Roman" w:hAnsi="Times New Roman" w:cs="Times New Roman"/>
                <w:b/>
                <w:sz w:val="24"/>
              </w:rPr>
              <w:t>Самостоя-</w:t>
            </w:r>
          </w:p>
          <w:p w:rsidR="00FF3A5E" w:rsidRDefault="00C251A9">
            <w:pPr>
              <w:widowControl w:val="0"/>
              <w:rPr>
                <w:rFonts w:ascii="Times New Roman" w:hAnsi="Times New Roman" w:cs="Times New Roman"/>
                <w:sz w:val="24"/>
              </w:rPr>
            </w:pPr>
            <w:r>
              <w:rPr>
                <w:rFonts w:ascii="Times New Roman" w:hAnsi="Times New Roman" w:cs="Times New Roman"/>
                <w:b/>
                <w:sz w:val="24"/>
              </w:rPr>
              <w:t>тельная работа</w:t>
            </w:r>
            <w:r>
              <w:rPr>
                <w:rFonts w:ascii="Times New Roman" w:hAnsi="Times New Roman" w:cs="Times New Roman"/>
                <w:sz w:val="24"/>
              </w:rPr>
              <w:t xml:space="preserve"> </w:t>
            </w:r>
          </w:p>
        </w:tc>
        <w:tc>
          <w:tcPr>
            <w:tcW w:w="1697" w:type="dxa"/>
            <w:vMerge/>
            <w:tcBorders>
              <w:top w:val="single" w:sz="4" w:space="0" w:color="000000"/>
              <w:left w:val="single" w:sz="4" w:space="0" w:color="000000"/>
              <w:bottom w:val="single" w:sz="4" w:space="0" w:color="000000"/>
              <w:right w:val="single" w:sz="4" w:space="0" w:color="000000"/>
            </w:tcBorders>
          </w:tcPr>
          <w:p w:rsidR="00FF3A5E" w:rsidRDefault="00FF3A5E">
            <w:pPr>
              <w:widowControl w:val="0"/>
              <w:rPr>
                <w:rFonts w:ascii="Times New Roman" w:hAnsi="Times New Roman" w:cs="Times New Roman"/>
                <w:sz w:val="24"/>
              </w:rPr>
            </w:pPr>
          </w:p>
        </w:tc>
      </w:tr>
      <w:tr w:rsidR="00FF3A5E">
        <w:trPr>
          <w:trHeight w:val="5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sz w:val="24"/>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sz w:val="24"/>
              </w:rPr>
            </w:pP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sz w:val="24"/>
              </w:rPr>
            </w:pPr>
            <w:r>
              <w:rPr>
                <w:rFonts w:ascii="Times New Roman" w:hAnsi="Times New Roman" w:cs="Times New Roman"/>
                <w:sz w:val="24"/>
              </w:rPr>
              <w:t xml:space="preserve">Общая, </w:t>
            </w:r>
            <w:r>
              <w:rPr>
                <w:rFonts w:ascii="Times New Roman" w:hAnsi="Times New Roman" w:cs="Times New Roman"/>
                <w:sz w:val="24"/>
              </w:rPr>
              <w:br/>
              <w:t>в т. ч.:</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sz w:val="24"/>
              </w:rPr>
            </w:pPr>
            <w:r>
              <w:rPr>
                <w:rFonts w:ascii="Times New Roman" w:hAnsi="Times New Roman" w:cs="Times New Roman"/>
                <w:sz w:val="24"/>
              </w:rPr>
              <w:t>Лек-</w:t>
            </w:r>
          </w:p>
          <w:p w:rsidR="00FF3A5E" w:rsidRDefault="00C251A9">
            <w:pPr>
              <w:widowControl w:val="0"/>
              <w:rPr>
                <w:rFonts w:ascii="Times New Roman" w:hAnsi="Times New Roman" w:cs="Times New Roman"/>
                <w:sz w:val="24"/>
              </w:rPr>
            </w:pPr>
            <w:r>
              <w:rPr>
                <w:rFonts w:ascii="Times New Roman" w:hAnsi="Times New Roman" w:cs="Times New Roman"/>
                <w:sz w:val="24"/>
              </w:rPr>
              <w:t>ции</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bCs/>
                <w:sz w:val="24"/>
              </w:rPr>
            </w:pPr>
            <w:r>
              <w:rPr>
                <w:rFonts w:ascii="Times New Roman" w:hAnsi="Times New Roman" w:cs="Times New Roman"/>
                <w:bCs/>
                <w:sz w:val="24"/>
              </w:rPr>
              <w:t>Семинары, практические занятия</w:t>
            </w:r>
          </w:p>
        </w:tc>
        <w:tc>
          <w:tcPr>
            <w:tcW w:w="1414" w:type="dxa"/>
            <w:vMerge/>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sz w:val="24"/>
              </w:rPr>
            </w:pPr>
          </w:p>
        </w:tc>
        <w:tc>
          <w:tcPr>
            <w:tcW w:w="1697" w:type="dxa"/>
            <w:vMerge/>
            <w:tcBorders>
              <w:top w:val="single" w:sz="4" w:space="0" w:color="000000"/>
              <w:left w:val="single" w:sz="4" w:space="0" w:color="000000"/>
              <w:bottom w:val="single" w:sz="4" w:space="0" w:color="000000"/>
              <w:right w:val="single" w:sz="4" w:space="0" w:color="000000"/>
            </w:tcBorders>
          </w:tcPr>
          <w:p w:rsidR="00FF3A5E" w:rsidRDefault="00FF3A5E">
            <w:pPr>
              <w:widowControl w:val="0"/>
              <w:rPr>
                <w:rFonts w:ascii="Times New Roman" w:hAnsi="Times New Roman" w:cs="Times New Roman"/>
                <w:sz w:val="24"/>
              </w:rPr>
            </w:pP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1. </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b/>
                <w:sz w:val="24"/>
              </w:rPr>
            </w:pPr>
            <w:r>
              <w:rPr>
                <w:rFonts w:ascii="Times New Roman" w:hAnsi="Times New Roman" w:cs="Times New Roman"/>
                <w:color w:val="000000"/>
                <w:sz w:val="24"/>
              </w:rPr>
              <w:t>Тема 1. Деятельность коммерческого банка в современной 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bookmarkStart w:id="18" w:name="_Hlk120484493"/>
            <w:bookmarkEnd w:id="18"/>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FF3A5E">
            <w:pPr>
              <w:widowControl w:val="0"/>
              <w:jc w:val="center"/>
              <w:rPr>
                <w:rFonts w:ascii="Times New Roman" w:hAnsi="Times New Roman" w:cs="Times New Roman"/>
                <w:sz w:val="24"/>
              </w:rPr>
            </w:pP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2. </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2. Регистрация кредитных организаций и выдача лицензий на осуществление банковских операций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Решение задач по теме</w:t>
            </w:r>
          </w:p>
          <w:p w:rsidR="00FF3A5E" w:rsidRDefault="00FF3A5E">
            <w:pPr>
              <w:widowControl w:val="0"/>
              <w:jc w:val="center"/>
              <w:rPr>
                <w:rFonts w:ascii="Times New Roman" w:hAnsi="Times New Roman" w:cs="Times New Roman"/>
                <w:sz w:val="24"/>
              </w:rPr>
            </w:pPr>
          </w:p>
          <w:p w:rsidR="00FF3A5E" w:rsidRDefault="00FF3A5E">
            <w:pPr>
              <w:widowControl w:val="0"/>
              <w:jc w:val="center"/>
              <w:rPr>
                <w:rFonts w:ascii="Times New Roman" w:hAnsi="Times New Roman" w:cs="Times New Roman"/>
                <w:sz w:val="24"/>
              </w:rPr>
            </w:pP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3.</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jc w:val="both"/>
              <w:rPr>
                <w:rFonts w:ascii="Times New Roman" w:hAnsi="Times New Roman" w:cs="Times New Roman"/>
                <w:color w:val="000000"/>
                <w:sz w:val="24"/>
              </w:rPr>
            </w:pPr>
            <w:r>
              <w:rPr>
                <w:rFonts w:ascii="Times New Roman" w:hAnsi="Times New Roman" w:cs="Times New Roman"/>
                <w:color w:val="000000"/>
                <w:sz w:val="24"/>
              </w:rPr>
              <w:t>Тема 3. Активы и активные операции коммерческого банка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Решение задач по теме</w:t>
            </w:r>
          </w:p>
          <w:p w:rsidR="00FF3A5E" w:rsidRDefault="00FF3A5E">
            <w:pPr>
              <w:widowControl w:val="0"/>
              <w:jc w:val="center"/>
              <w:rPr>
                <w:rFonts w:ascii="Times New Roman" w:hAnsi="Times New Roman" w:cs="Times New Roman"/>
                <w:sz w:val="24"/>
              </w:rPr>
            </w:pP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4.</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4. Собственный капитал коммерческого банка.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Решение задач по теме</w:t>
            </w:r>
          </w:p>
          <w:p w:rsidR="00FF3A5E" w:rsidRDefault="00FF3A5E">
            <w:pPr>
              <w:widowControl w:val="0"/>
              <w:jc w:val="center"/>
              <w:rPr>
                <w:rFonts w:ascii="Times New Roman" w:hAnsi="Times New Roman" w:cs="Times New Roman"/>
                <w:sz w:val="24"/>
              </w:rPr>
            </w:pP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5.</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5 Привлеченные ресурсы </w:t>
            </w:r>
            <w:r>
              <w:rPr>
                <w:rFonts w:ascii="Times New Roman" w:hAnsi="Times New Roman" w:cs="Times New Roman"/>
                <w:color w:val="000000"/>
                <w:sz w:val="24"/>
              </w:rPr>
              <w:lastRenderedPageBreak/>
              <w:t>коммерческого банка.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8</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 xml:space="preserve">Выполнение </w:t>
            </w:r>
            <w:r>
              <w:rPr>
                <w:rFonts w:ascii="Times New Roman" w:hAnsi="Times New Roman" w:cs="Times New Roman"/>
                <w:sz w:val="24"/>
              </w:rPr>
              <w:lastRenderedPageBreak/>
              <w:t>кейса</w:t>
            </w:r>
          </w:p>
          <w:p w:rsidR="00FF3A5E" w:rsidRDefault="00FF3A5E">
            <w:pPr>
              <w:widowControl w:val="0"/>
              <w:jc w:val="center"/>
              <w:rPr>
                <w:rFonts w:ascii="Times New Roman" w:hAnsi="Times New Roman" w:cs="Times New Roman"/>
                <w:sz w:val="24"/>
              </w:rPr>
            </w:pP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lastRenderedPageBreak/>
              <w:t xml:space="preserve">6. </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b/>
                <w:sz w:val="24"/>
              </w:rPr>
            </w:pPr>
            <w:r>
              <w:rPr>
                <w:rFonts w:ascii="Times New Roman" w:hAnsi="Times New Roman" w:cs="Times New Roman"/>
                <w:color w:val="000000"/>
                <w:sz w:val="24"/>
              </w:rPr>
              <w:t>Тема 6. Ликвидность коммерческого банка, оценка и регулирование риска ликвидности.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Выполнение кейса</w:t>
            </w:r>
          </w:p>
          <w:p w:rsidR="00FF3A5E" w:rsidRDefault="00FF3A5E">
            <w:pPr>
              <w:widowControl w:val="0"/>
              <w:jc w:val="center"/>
              <w:rPr>
                <w:rFonts w:ascii="Times New Roman" w:hAnsi="Times New Roman" w:cs="Times New Roman"/>
                <w:sz w:val="24"/>
              </w:rPr>
            </w:pP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7.</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7. Доходы, расходы и прибыль коммерческого банка.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Выполнение кейса</w:t>
            </w:r>
          </w:p>
          <w:p w:rsidR="00FF3A5E" w:rsidRDefault="00FF3A5E">
            <w:pPr>
              <w:widowControl w:val="0"/>
              <w:jc w:val="center"/>
              <w:rPr>
                <w:rFonts w:ascii="Times New Roman" w:hAnsi="Times New Roman" w:cs="Times New Roman"/>
                <w:sz w:val="24"/>
              </w:rPr>
            </w:pP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8</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8. Общие основы банковского менеджмента и системы управления рисками в коммерческом банке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Выполнение кейса</w:t>
            </w:r>
          </w:p>
          <w:p w:rsidR="00FF3A5E" w:rsidRDefault="00FF3A5E">
            <w:pPr>
              <w:widowControl w:val="0"/>
              <w:jc w:val="center"/>
              <w:rPr>
                <w:rFonts w:ascii="Times New Roman" w:hAnsi="Times New Roman" w:cs="Times New Roman"/>
                <w:sz w:val="24"/>
              </w:rPr>
            </w:pPr>
          </w:p>
        </w:tc>
      </w:tr>
      <w:tr w:rsidR="00FF3A5E">
        <w:trPr>
          <w:trHeight w:val="70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9.</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sz w:val="24"/>
                <w:szCs w:val="28"/>
              </w:rPr>
            </w:pPr>
            <w:r>
              <w:rPr>
                <w:rFonts w:ascii="Times New Roman" w:hAnsi="Times New Roman" w:cs="Times New Roman"/>
                <w:color w:val="000000"/>
                <w:sz w:val="24"/>
              </w:rPr>
              <w:t>Тема 9. Общие основы организации кредитования в коммерческом банке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Решение задач</w:t>
            </w:r>
          </w:p>
        </w:tc>
      </w:tr>
      <w:tr w:rsidR="00FF3A5E">
        <w:trPr>
          <w:trHeight w:val="70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10.</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sz w:val="24"/>
                <w:szCs w:val="28"/>
              </w:rPr>
              <w:t>Тема 10. Организация кредитования юридических лиц</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Решение задач</w:t>
            </w:r>
          </w:p>
        </w:tc>
      </w:tr>
      <w:tr w:rsidR="00FF3A5E">
        <w:trPr>
          <w:trHeight w:val="5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sz w:val="24"/>
              </w:rPr>
            </w:pPr>
            <w:r>
              <w:rPr>
                <w:rFonts w:ascii="Times New Roman" w:hAnsi="Times New Roman" w:cs="Times New Roman"/>
                <w:color w:val="000000"/>
                <w:sz w:val="24"/>
              </w:rPr>
              <w:t>11.</w:t>
            </w:r>
          </w:p>
          <w:p w:rsidR="00FF3A5E" w:rsidRDefault="00FF3A5E">
            <w:pPr>
              <w:widowControl w:val="0"/>
              <w:rPr>
                <w:rFonts w:ascii="Times New Roman" w:hAnsi="Times New Roman" w:cs="Times New Roman"/>
                <w:sz w:val="24"/>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11. </w:t>
            </w:r>
            <w:r>
              <w:rPr>
                <w:rFonts w:ascii="Times New Roman" w:hAnsi="Times New Roman" w:cs="Times New Roman"/>
                <w:sz w:val="24"/>
                <w:szCs w:val="28"/>
              </w:rPr>
              <w:t>Организация кредитования физических лиц</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Решение задач</w:t>
            </w: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12</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12. Организация расчетных и кассовых операций в коммерческом банке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Решение задач</w:t>
            </w: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13.</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b/>
                <w:sz w:val="24"/>
              </w:rPr>
            </w:pPr>
            <w:r>
              <w:rPr>
                <w:rFonts w:ascii="Times New Roman" w:hAnsi="Times New Roman" w:cs="Times New Roman"/>
                <w:color w:val="000000"/>
                <w:sz w:val="24"/>
              </w:rPr>
              <w:t>Тема 13. Межбанковские расчеты и межбанковские кредиты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Решение задач</w:t>
            </w: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14.</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14. </w:t>
            </w:r>
            <w:r>
              <w:rPr>
                <w:rFonts w:ascii="Times New Roman" w:hAnsi="Times New Roman" w:cs="Times New Roman"/>
                <w:sz w:val="24"/>
              </w:rPr>
              <w:t xml:space="preserve">Операции и </w:t>
            </w:r>
            <w:r>
              <w:rPr>
                <w:rFonts w:ascii="Times New Roman" w:hAnsi="Times New Roman" w:cs="Times New Roman"/>
                <w:sz w:val="24"/>
              </w:rPr>
              <w:lastRenderedPageBreak/>
              <w:t>деятельность коммерческого банка на рынке ценных бумаг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10</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2</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lastRenderedPageBreak/>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lastRenderedPageBreak/>
              <w:t>Решение задач</w:t>
            </w: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lastRenderedPageBreak/>
              <w:t>15.</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15. </w:t>
            </w:r>
            <w:r>
              <w:rPr>
                <w:rFonts w:ascii="Times New Roman" w:hAnsi="Times New Roman" w:cs="Times New Roman"/>
                <w:sz w:val="24"/>
              </w:rPr>
              <w:t xml:space="preserve">Валютные операции, оценка и регулирование валютных рисков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Выполнение контрольной работы</w:t>
            </w: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16.</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b/>
                <w:sz w:val="24"/>
              </w:rPr>
            </w:pPr>
            <w:r>
              <w:rPr>
                <w:rFonts w:ascii="Times New Roman" w:hAnsi="Times New Roman" w:cs="Times New Roman"/>
                <w:color w:val="000000"/>
                <w:sz w:val="24"/>
              </w:rPr>
              <w:t>Тема 16. Современные банковские продукты и технологии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Решение задач</w:t>
            </w: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17.</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bCs/>
                <w:color w:val="000000"/>
                <w:sz w:val="24"/>
              </w:rPr>
            </w:pPr>
            <w:r>
              <w:rPr>
                <w:rFonts w:ascii="Times New Roman" w:hAnsi="Times New Roman" w:cs="Times New Roman"/>
                <w:bCs/>
                <w:color w:val="000000"/>
                <w:sz w:val="24"/>
              </w:rPr>
              <w:t xml:space="preserve">Тема 17. Организация взаимоотношений с клиентами и продаж банковских продуктов в коммерческом банке.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bCs/>
                <w:color w:val="000000"/>
                <w:sz w:val="24"/>
              </w:rPr>
            </w:pPr>
            <w:r>
              <w:rPr>
                <w:rFonts w:ascii="Times New Roman" w:hAnsi="Times New Roman" w:cs="Times New Roman"/>
                <w:color w:val="000000"/>
                <w:sz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bCs/>
                <w:color w:val="000000"/>
                <w:sz w:val="24"/>
              </w:rPr>
            </w:pPr>
            <w:r>
              <w:rPr>
                <w:rFonts w:ascii="Times New Roman" w:hAnsi="Times New Roman" w:cs="Times New Roman"/>
                <w:color w:val="000000"/>
                <w:sz w:val="24"/>
              </w:rPr>
              <w:t>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bCs/>
                <w:color w:val="000000"/>
                <w:sz w:val="24"/>
              </w:rPr>
            </w:pPr>
            <w:r>
              <w:rPr>
                <w:rFonts w:ascii="Times New Roman" w:hAnsi="Times New Roman" w:cs="Times New Roman"/>
                <w:color w:val="000000"/>
                <w:sz w:val="24"/>
              </w:rPr>
              <w:t>-</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bCs/>
                <w:color w:val="000000"/>
                <w:sz w:val="24"/>
              </w:rPr>
            </w:pPr>
            <w:r>
              <w:rPr>
                <w:rFonts w:ascii="Times New Roman" w:hAnsi="Times New Roman" w:cs="Times New Roman"/>
                <w:color w:val="000000"/>
                <w:sz w:val="24"/>
              </w:rPr>
              <w:t>2</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FF3A5E">
            <w:pPr>
              <w:widowControl w:val="0"/>
              <w:jc w:val="center"/>
              <w:rPr>
                <w:rFonts w:ascii="Times New Roman" w:hAnsi="Times New Roman" w:cs="Times New Roman"/>
                <w:color w:val="000000"/>
                <w:sz w:val="24"/>
              </w:rPr>
            </w:pPr>
          </w:p>
          <w:p w:rsidR="00FF3A5E" w:rsidRDefault="00C251A9">
            <w:pPr>
              <w:widowControl w:val="0"/>
              <w:jc w:val="center"/>
              <w:rPr>
                <w:rFonts w:ascii="Times New Roman" w:hAnsi="Times New Roman" w:cs="Times New Roman"/>
                <w:bCs/>
                <w:color w:val="000000"/>
                <w:sz w:val="24"/>
              </w:rPr>
            </w:pPr>
            <w:r>
              <w:rPr>
                <w:rFonts w:ascii="Times New Roman" w:hAnsi="Times New Roman" w:cs="Times New Roman"/>
                <w:color w:val="000000"/>
                <w:sz w:val="24"/>
              </w:rPr>
              <w:t>4</w:t>
            </w:r>
          </w:p>
        </w:tc>
        <w:tc>
          <w:tcPr>
            <w:tcW w:w="169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 w:val="24"/>
              </w:rPr>
            </w:pPr>
            <w:r>
              <w:rPr>
                <w:rFonts w:ascii="Times New Roman" w:hAnsi="Times New Roman" w:cs="Times New Roman"/>
                <w:sz w:val="24"/>
              </w:rPr>
              <w:t>Опрос</w:t>
            </w:r>
          </w:p>
          <w:p w:rsidR="00FF3A5E" w:rsidRDefault="00C251A9">
            <w:pPr>
              <w:widowControl w:val="0"/>
              <w:jc w:val="center"/>
              <w:rPr>
                <w:rFonts w:ascii="Times New Roman" w:hAnsi="Times New Roman" w:cs="Times New Roman"/>
                <w:sz w:val="24"/>
              </w:rPr>
            </w:pPr>
            <w:r>
              <w:rPr>
                <w:rFonts w:ascii="Times New Roman" w:hAnsi="Times New Roman" w:cs="Times New Roman"/>
                <w:sz w:val="24"/>
              </w:rPr>
              <w:t>Дискуссия</w:t>
            </w:r>
          </w:p>
          <w:p w:rsidR="00FF3A5E" w:rsidRDefault="00C251A9">
            <w:pPr>
              <w:widowControl w:val="0"/>
              <w:jc w:val="center"/>
              <w:rPr>
                <w:rFonts w:ascii="Times New Roman" w:hAnsi="Times New Roman" w:cs="Times New Roman"/>
                <w:b/>
                <w:sz w:val="24"/>
              </w:rPr>
            </w:pPr>
            <w:r>
              <w:rPr>
                <w:rFonts w:ascii="Times New Roman" w:hAnsi="Times New Roman" w:cs="Times New Roman"/>
                <w:sz w:val="24"/>
              </w:rPr>
              <w:t>Решение задач</w:t>
            </w: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color w:val="000000"/>
                <w:sz w:val="24"/>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bCs/>
                <w:color w:val="000000"/>
                <w:sz w:val="24"/>
              </w:rPr>
            </w:pPr>
            <w:r>
              <w:rPr>
                <w:rFonts w:ascii="Times New Roman" w:hAnsi="Times New Roman" w:cs="Times New Roman"/>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144</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50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34</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94</w:t>
            </w:r>
          </w:p>
        </w:tc>
        <w:tc>
          <w:tcPr>
            <w:tcW w:w="1697" w:type="dxa"/>
            <w:tcBorders>
              <w:top w:val="single" w:sz="4" w:space="0" w:color="000000"/>
              <w:left w:val="single" w:sz="4" w:space="0" w:color="000000"/>
              <w:bottom w:val="single" w:sz="4" w:space="0" w:color="000000"/>
              <w:right w:val="single" w:sz="4" w:space="0" w:color="000000"/>
            </w:tcBorders>
            <w:vAlign w:val="center"/>
          </w:tcPr>
          <w:p w:rsidR="00FF3A5E" w:rsidRDefault="00C251A9">
            <w:pPr>
              <w:widowControl w:val="0"/>
              <w:jc w:val="center"/>
              <w:rPr>
                <w:rFonts w:ascii="Times New Roman" w:hAnsi="Times New Roman" w:cs="Times New Roman"/>
                <w:b/>
                <w:sz w:val="24"/>
              </w:rPr>
            </w:pPr>
            <w:r>
              <w:rPr>
                <w:rFonts w:ascii="Times New Roman" w:hAnsi="Times New Roman" w:cs="Times New Roman"/>
                <w:sz w:val="24"/>
              </w:rPr>
              <w:t>Согласно учебному плану: контрольная работа</w:t>
            </w:r>
          </w:p>
        </w:tc>
      </w:tr>
      <w:tr w:rsidR="00FF3A5E">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FF3A5E">
            <w:pPr>
              <w:widowControl w:val="0"/>
              <w:rPr>
                <w:rFonts w:ascii="Times New Roman" w:hAnsi="Times New Roman" w:cs="Times New Roman"/>
                <w:color w:val="000000"/>
                <w:sz w:val="24"/>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rPr>
                <w:rFonts w:ascii="Times New Roman" w:hAnsi="Times New Roman" w:cs="Times New Roman"/>
                <w:bCs/>
                <w:color w:val="000000"/>
                <w:sz w:val="24"/>
              </w:rPr>
            </w:pPr>
            <w:r>
              <w:rPr>
                <w:rFonts w:ascii="Times New Roman" w:hAnsi="Times New Roman" w:cs="Times New Roman"/>
                <w:bCs/>
                <w:color w:val="000000"/>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35</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32</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68</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color w:val="000000"/>
                <w:sz w:val="24"/>
              </w:rPr>
              <w:t>65</w:t>
            </w:r>
          </w:p>
        </w:tc>
        <w:tc>
          <w:tcPr>
            <w:tcW w:w="1697" w:type="dxa"/>
            <w:tcBorders>
              <w:top w:val="single" w:sz="4" w:space="0" w:color="000000"/>
              <w:left w:val="single" w:sz="4" w:space="0" w:color="000000"/>
              <w:bottom w:val="single" w:sz="4" w:space="0" w:color="000000"/>
              <w:right w:val="single" w:sz="4" w:space="0" w:color="000000"/>
            </w:tcBorders>
          </w:tcPr>
          <w:p w:rsidR="00FF3A5E" w:rsidRDefault="00FF3A5E">
            <w:pPr>
              <w:widowControl w:val="0"/>
              <w:jc w:val="center"/>
              <w:rPr>
                <w:rFonts w:ascii="Times New Roman" w:hAnsi="Times New Roman" w:cs="Times New Roman"/>
                <w:b/>
                <w:sz w:val="24"/>
              </w:rPr>
            </w:pPr>
          </w:p>
        </w:tc>
      </w:tr>
    </w:tbl>
    <w:p w:rsidR="00FF3A5E" w:rsidRDefault="00FF3A5E">
      <w:pPr>
        <w:jc w:val="both"/>
        <w:outlineLvl w:val="0"/>
        <w:rPr>
          <w:rFonts w:ascii="Times New Roman" w:hAnsi="Times New Roman" w:cs="Times New Roman"/>
          <w:b/>
          <w:bCs/>
          <w:szCs w:val="28"/>
        </w:rPr>
      </w:pPr>
    </w:p>
    <w:p w:rsidR="00FF3A5E" w:rsidRDefault="00FF3A5E">
      <w:pPr>
        <w:jc w:val="both"/>
        <w:outlineLvl w:val="0"/>
        <w:rPr>
          <w:rFonts w:ascii="Times New Roman" w:hAnsi="Times New Roman" w:cs="Times New Roman"/>
          <w:b/>
          <w:bCs/>
          <w:szCs w:val="28"/>
        </w:rPr>
      </w:pPr>
    </w:p>
    <w:p w:rsidR="00FF3A5E" w:rsidRDefault="00C251A9">
      <w:pPr>
        <w:jc w:val="both"/>
        <w:outlineLvl w:val="0"/>
        <w:rPr>
          <w:rFonts w:ascii="Times New Roman" w:hAnsi="Times New Roman" w:cs="Times New Roman"/>
          <w:b/>
          <w:bCs/>
          <w:szCs w:val="28"/>
        </w:rPr>
      </w:pPr>
      <w:bookmarkStart w:id="19" w:name="_Toc160026262"/>
      <w:r>
        <w:rPr>
          <w:rFonts w:ascii="Times New Roman" w:hAnsi="Times New Roman" w:cs="Times New Roman"/>
          <w:b/>
          <w:bCs/>
          <w:szCs w:val="28"/>
        </w:rPr>
        <w:t>5.3. Содержание семинаров, практических занятий</w:t>
      </w:r>
      <w:bookmarkEnd w:id="19"/>
    </w:p>
    <w:p w:rsidR="00FF3A5E" w:rsidRDefault="00FF3A5E">
      <w:pPr>
        <w:jc w:val="both"/>
        <w:outlineLvl w:val="0"/>
        <w:rPr>
          <w:rFonts w:ascii="Times New Roman" w:hAnsi="Times New Roman" w:cs="Times New Roman"/>
          <w:b/>
          <w:bCs/>
          <w:szCs w:val="28"/>
        </w:rPr>
      </w:pPr>
    </w:p>
    <w:tbl>
      <w:tblPr>
        <w:tblW w:w="9781" w:type="dxa"/>
        <w:tblInd w:w="-147" w:type="dxa"/>
        <w:tblLayout w:type="fixed"/>
        <w:tblLook w:val="04A0" w:firstRow="1" w:lastRow="0" w:firstColumn="1" w:lastColumn="0" w:noHBand="0" w:noVBand="1"/>
      </w:tblPr>
      <w:tblGrid>
        <w:gridCol w:w="2267"/>
        <w:gridCol w:w="5384"/>
        <w:gridCol w:w="2130"/>
      </w:tblGrid>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szCs w:val="28"/>
              </w:rPr>
            </w:pPr>
            <w:r>
              <w:rPr>
                <w:rFonts w:ascii="Times New Roman" w:hAnsi="Times New Roman" w:cs="Times New Roman"/>
                <w:b/>
                <w:sz w:val="24"/>
              </w:rPr>
              <w:t>Наименование тем (разделов) дисциплины</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FF3A5E" w:rsidRDefault="00FF3A5E">
            <w:pPr>
              <w:keepNext/>
              <w:widowControl w:val="0"/>
              <w:jc w:val="center"/>
              <w:rPr>
                <w:rFonts w:ascii="Times New Roman" w:hAnsi="Times New Roman" w:cs="Times New Roman"/>
                <w:color w:val="000000"/>
                <w:sz w:val="24"/>
              </w:rPr>
            </w:pP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center"/>
              <w:rPr>
                <w:rFonts w:ascii="Times New Roman" w:hAnsi="Times New Roman" w:cs="Times New Roman"/>
                <w:color w:val="000000"/>
                <w:sz w:val="24"/>
              </w:rPr>
            </w:pPr>
            <w:r>
              <w:rPr>
                <w:rFonts w:ascii="Times New Roman" w:hAnsi="Times New Roman" w:cs="Times New Roman"/>
                <w:b/>
                <w:sz w:val="24"/>
              </w:rPr>
              <w:t>Формы проведения занятий</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1. Деятельность коммерческого банка в современной экономике</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Экономическое содержание и особенности банковской деятельности: понятие, цели, принципы, виды рисков. Российская и зарубежная практика формирования банковской системы. Место банков на финансовом рынке. </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w:t>
            </w:r>
          </w:p>
          <w:p w:rsidR="00FF3A5E" w:rsidRDefault="00C251A9">
            <w:pPr>
              <w:keepNext/>
              <w:widowControl w:val="0"/>
              <w:jc w:val="both"/>
              <w:rPr>
                <w:rFonts w:ascii="Times New Roman" w:hAnsi="Times New Roman" w:cs="Times New Roman"/>
                <w:b/>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b/>
                <w:sz w:val="24"/>
              </w:rPr>
            </w:pPr>
            <w:r>
              <w:rPr>
                <w:rFonts w:ascii="Times New Roman" w:hAnsi="Times New Roman" w:cs="Times New Roman"/>
                <w:sz w:val="24"/>
              </w:rPr>
              <w:t>Устные ответы на вопросы, дискуссия</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Cs w:val="28"/>
              </w:rPr>
            </w:pPr>
            <w:r>
              <w:rPr>
                <w:rFonts w:ascii="Times New Roman" w:hAnsi="Times New Roman" w:cs="Times New Roman"/>
                <w:color w:val="000000"/>
                <w:sz w:val="24"/>
              </w:rPr>
              <w:t xml:space="preserve">Тема 2. Регистрация кредитных организаций и </w:t>
            </w:r>
            <w:r>
              <w:rPr>
                <w:rFonts w:ascii="Times New Roman" w:hAnsi="Times New Roman" w:cs="Times New Roman"/>
                <w:color w:val="000000"/>
                <w:sz w:val="24"/>
              </w:rPr>
              <w:lastRenderedPageBreak/>
              <w:t xml:space="preserve">выдача лицензий на осуществление банковских операций </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keepNext/>
              <w:widowControl w:val="0"/>
              <w:jc w:val="both"/>
              <w:rPr>
                <w:rFonts w:ascii="Times New Roman" w:hAnsi="Times New Roman" w:cs="Times New Roman"/>
                <w:i/>
                <w:sz w:val="24"/>
              </w:rPr>
            </w:pPr>
            <w:r>
              <w:rPr>
                <w:rFonts w:ascii="Times New Roman" w:hAnsi="Times New Roman" w:cs="Times New Roman"/>
                <w:sz w:val="24"/>
              </w:rPr>
              <w:lastRenderedPageBreak/>
              <w:t xml:space="preserve">Порядок принятия Банком России решения о государственной регистрации кредитных организаций и выдаче лицензий на осуществление банковских операций. Учредители кредитных </w:t>
            </w:r>
            <w:r>
              <w:rPr>
                <w:rFonts w:ascii="Times New Roman" w:hAnsi="Times New Roman" w:cs="Times New Roman"/>
                <w:sz w:val="24"/>
              </w:rPr>
              <w:lastRenderedPageBreak/>
              <w:t xml:space="preserve">организаций. Документы, представляемые в Банк России для государственной регистрации кредитной организации и получения лицензии на осуществление банковских операций. Уставный капитал кредитных организаций. Порядок государственной регистрации кредитной организации. Оплата уставного капитала кредитной организации. Порядок выдачи кредитной организации, созданной путем учреждения, лицензии на осуществление банковских операций. </w:t>
            </w: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15,16.</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lastRenderedPageBreak/>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Cs w:val="28"/>
              </w:rPr>
            </w:pPr>
            <w:r>
              <w:rPr>
                <w:rFonts w:ascii="Times New Roman" w:hAnsi="Times New Roman" w:cs="Times New Roman"/>
                <w:color w:val="000000"/>
                <w:sz w:val="24"/>
              </w:rPr>
              <w:lastRenderedPageBreak/>
              <w:t xml:space="preserve">Тема 3. Активы и активные операции коммерческого банка. </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Структура и состав активов коммерческого банка, их характеристика. Классификация активов коммерческого банка с точки зрения их доходности, ликвидности и риска. Работающие и неработающие активы, их соотношение. Качество активов. Критерии оценки качества активов. Рейтинговая оценка качества активов. Нормативное регулирование качества активов Банком России.</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14; 16.</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4. Собственный капитал коммерческого банка.</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 w:val="24"/>
              </w:rPr>
            </w:pPr>
            <w:r>
              <w:rPr>
                <w:rFonts w:ascii="Times New Roman" w:hAnsi="Times New Roman" w:cs="Times New Roman"/>
                <w:sz w:val="24"/>
              </w:rPr>
              <w:t xml:space="preserve">Собственный капитал банка: сущность и функции собственного капитала. Источники и порядок его формирования. Структура собственного капитала. Способы оценки собственного капитала. Эволюция оценки достаточности собственного капитала в решениях Базельского комитета. </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15.</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5. Привлеченные ресурсы коммерческого банка. </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Виды привлеченных ресурсов коммерческого банка. Инструменты формирования ресурсной базы коммерческого банка. Депозитные и недепозитные способы формирования ресурсов коммерческих банков. Понятие и виды депозитных ресурсов, их сравнительная характеристика. Особенности современной депозитной политики банка. Технология депозитных операций. Модель формирования депозитного процента. Особенности вкладов до востребования, срочных и сберегательных депозитов, металлических счетов. Фонд обязательного резервирования, порядок его формирования.</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13,14,15.</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решение кейса</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6. </w:t>
            </w:r>
            <w:r>
              <w:rPr>
                <w:rFonts w:ascii="Times New Roman" w:hAnsi="Times New Roman" w:cs="Times New Roman"/>
                <w:color w:val="000000"/>
                <w:sz w:val="24"/>
              </w:rPr>
              <w:lastRenderedPageBreak/>
              <w:t>Ликвидность коммерческого банка, оценка и регулирование риска ликвидности.</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lastRenderedPageBreak/>
              <w:t xml:space="preserve">Понятие ликвидности и платежеспособности </w:t>
            </w:r>
            <w:r>
              <w:rPr>
                <w:rFonts w:ascii="Times New Roman" w:hAnsi="Times New Roman" w:cs="Times New Roman"/>
                <w:sz w:val="24"/>
              </w:rPr>
              <w:lastRenderedPageBreak/>
              <w:t>банка. Соотношение понятий «ликвидность банка» и «ликвидность баланса банка»; ликвидности как «запас» и «поток». Факторы, влияющие на ликвидность банка. Источники ликвидности банка и их соотношение на различных этапах экономического цикла.</w:t>
            </w:r>
          </w:p>
          <w:p w:rsidR="00FF3A5E" w:rsidRDefault="00C251A9">
            <w:pPr>
              <w:keepNext/>
              <w:widowControl w:val="0"/>
              <w:jc w:val="both"/>
              <w:rPr>
                <w:rFonts w:ascii="Times New Roman" w:hAnsi="Times New Roman" w:cs="Times New Roman"/>
                <w:i/>
                <w:sz w:val="24"/>
              </w:rPr>
            </w:pPr>
            <w:r>
              <w:rPr>
                <w:rFonts w:ascii="Times New Roman" w:hAnsi="Times New Roman" w:cs="Times New Roman"/>
                <w:sz w:val="24"/>
              </w:rPr>
              <w:t xml:space="preserve">Экономические и административные методы регулирования ликвидности банков на макроуровне. Теории управления ликвидностью на микроуровне. Регулирование ликвидности банка на основе системы экономических нормативов, российский и международный опыт. </w:t>
            </w: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12,14,16</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lastRenderedPageBreak/>
              <w:t xml:space="preserve">Устные ответы на </w:t>
            </w:r>
            <w:r>
              <w:rPr>
                <w:rFonts w:ascii="Times New Roman" w:hAnsi="Times New Roman" w:cs="Times New Roman"/>
                <w:sz w:val="24"/>
              </w:rPr>
              <w:lastRenderedPageBreak/>
              <w:t>вопросы, дискуссия, решение кейса</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lastRenderedPageBreak/>
              <w:t>Тема 7. Доходы, расходы и прибыль коммерческого банка.</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Доходы коммерческого банка от отдельных направлений его бизнеса. Критерии и классификации доходов. Стабильные и нестабильные источники дохода. Виды доходов в системе учета и отчетности банков. Процентная маржа. Коэффициенты процентной маржи.</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Расходы банков: их классификация и характеристика. Виды расходов в системе учета и отчетности банка. Нормируемые расходы.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Принципы принятия доходов и расходов и их отражения в учете. Формирование отчета о финансовых результатах, характеристика его разделов. </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4"/>
              </w:rPr>
            </w:pPr>
            <w:r>
              <w:rPr>
                <w:rFonts w:ascii="Times New Roman" w:hAnsi="Times New Roman" w:cs="Times New Roman"/>
                <w:sz w:val="24"/>
              </w:rPr>
              <w:t>раздел 8: 1,2,3,4,5,6,7,18,9, 10, 12,16.</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решение кейса</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8. Общие основы банковского менеджмента и системы управления рисками в коммерческом банке </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Банковский менеджмент как особый раздел науки об управлении.</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Цели и задачи банковского менеджмента. Стадии финансового менеджмента банка: планирование, анализ, регулирование, контроль.</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Правовая основа банковского менеджмента: законодательная база; нормативные документы Банка России; приказы, инструкции и положения самого банка. Критерии оценки качества банковского менеджмента. </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13,16.</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решение кейса</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9. Общие основы организации кредитования в коммерческом банке</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Кредитная политика банка: содержание, назначение, документарное оформление. Законодательные и нормативные основы кредитной деятельности банков.</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Система кредитования, ее основные блоки. Механизм кредитования и его элементы. Методы кредитования: понятие и виды ссудных счетов. Характеристика кредитования как процесса и его </w:t>
            </w:r>
            <w:r>
              <w:rPr>
                <w:rFonts w:ascii="Times New Roman" w:hAnsi="Times New Roman" w:cs="Times New Roman"/>
                <w:sz w:val="24"/>
              </w:rPr>
              <w:lastRenderedPageBreak/>
              <w:t xml:space="preserve">этапы. Сбор информации и кредитный анализ. Регламент принятия решения о предоставлении кредита. Кредитный договор, его структура и содержание.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Лимиты кредитования. Особенности расчета лимита кредитования. Оформление выдачи кредита. Погашение кредита, сравнительный анализ его различных схем, их достоинства и недостатки.</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Виды кредитов. Краткосрочные и долгосрочные ссуды.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Формы обеспечения возвратности кредита. Обеспеченные, частично обеспеченные и необеспеченные (бланковые) ссуды. Надежность и качество обеспечения. Залог как форма обеспечения возвратности кредита. Гарантии и поручительства, их сходство и различие, надежность обеспечения обязательств по ссуде. Другие формы обеспечения возвратности кредита: уступка требований, страхование риска непогашения кредита.</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Понятие кредитного риска и его виды. Индивидуальный и совокупный кредитный риск.</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Оценка качества ссуды и качества кредитного портфеля банка.</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1,2,3,4,5,6,7,11,12,14.16.</w:t>
            </w:r>
          </w:p>
          <w:p w:rsidR="00FF3A5E" w:rsidRDefault="00C251A9">
            <w:pPr>
              <w:widowControl w:val="0"/>
              <w:rPr>
                <w:rFonts w:ascii="Times New Roman" w:hAnsi="Times New Roman" w:cs="Times New Roman"/>
                <w:color w:val="000000"/>
                <w:sz w:val="24"/>
              </w:rPr>
            </w:pPr>
            <w:r>
              <w:rPr>
                <w:rFonts w:ascii="Times New Roman" w:hAnsi="Times New Roman" w:cs="Times New Roman"/>
                <w:color w:val="000000" w:themeColor="text1"/>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lastRenderedPageBreak/>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 w:val="24"/>
              </w:rPr>
            </w:pPr>
            <w:r>
              <w:rPr>
                <w:rFonts w:ascii="Times New Roman" w:hAnsi="Times New Roman" w:cs="Times New Roman"/>
                <w:sz w:val="24"/>
                <w:szCs w:val="28"/>
              </w:rPr>
              <w:lastRenderedPageBreak/>
              <w:t>10. Организация кредитования юридических лиц</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Способы и современная практика предоставления и погашения кредитов юридическим лицам. Кредитные продукты для юридических лиц.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Виды краткосрочных ссуд: кредитование по овердрафту, срочная ссуда, кредитная линия. График процентных платежей и возврата основной суммы долга.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Методы оценки финансового состояния крупных и средних предприятий. Оценка делового риска. Формирование внутренних рейтингов заемщиков в системе оценки кредитных рисков коммерческих банков.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Кредитные продукты для предприятий малого и среднего бизнеса. Особенности оценки кредитоспособности малых и средних предприятий. </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12,14.</w:t>
            </w:r>
          </w:p>
          <w:p w:rsidR="00FF3A5E" w:rsidRDefault="00C251A9">
            <w:pPr>
              <w:widowControl w:val="0"/>
              <w:rPr>
                <w:rFonts w:ascii="Times New Roman" w:hAnsi="Times New Roman" w:cs="Times New Roman"/>
                <w:sz w:val="24"/>
                <w:szCs w:val="28"/>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 w:val="24"/>
                <w:szCs w:val="28"/>
              </w:rPr>
            </w:pPr>
            <w:r>
              <w:rPr>
                <w:rFonts w:ascii="Times New Roman" w:hAnsi="Times New Roman" w:cs="Times New Roman"/>
                <w:sz w:val="24"/>
              </w:rPr>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11. </w:t>
            </w:r>
            <w:r>
              <w:rPr>
                <w:rFonts w:ascii="Times New Roman" w:hAnsi="Times New Roman" w:cs="Times New Roman"/>
                <w:sz w:val="24"/>
                <w:szCs w:val="28"/>
              </w:rPr>
              <w:t>Организация кредитования физических лиц</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Потребительское кредитование и перспективы его развития в России.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Механизм выдачи и погашения потребительских кредитов. Аннуитетные платежи.</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Сущность, принципы и формы жилищного </w:t>
            </w:r>
            <w:r>
              <w:rPr>
                <w:rFonts w:ascii="Times New Roman" w:hAnsi="Times New Roman" w:cs="Times New Roman"/>
                <w:sz w:val="24"/>
              </w:rPr>
              <w:lastRenderedPageBreak/>
              <w:t>ипотечного кредитования. История развития жилищного ипотечного кредитования в России. Современные отечественные жилищные программы российских банков.</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1,2,3,4,5,6,7,11,12,15.</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lastRenderedPageBreak/>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b/>
                <w:bCs/>
                <w:color w:val="000000"/>
                <w:sz w:val="24"/>
              </w:rPr>
            </w:pPr>
            <w:r>
              <w:rPr>
                <w:rFonts w:ascii="Times New Roman" w:hAnsi="Times New Roman" w:cs="Times New Roman"/>
                <w:color w:val="000000"/>
                <w:sz w:val="24"/>
              </w:rPr>
              <w:lastRenderedPageBreak/>
              <w:t>Тема 12. Организация расчетных и кассовых операций в коммерческом банке</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Система безналичных расчетов: понятие, элементы, правовые основы.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Способы осуществления безналичных расчетов: через платежную систему Банка России, частные платежные системы, платежные системы государственных учреждений. Национальная платежная система (НПС): экономическое содержание и ее составные элементы. Участники платежной системы, организационная форма участника и его функции. Роль Банка России в организации платежной системы. Сервис срочных и несрочных переводов. Система быстрых платежей. Расчетно-кассовое обслуживание банков в структурных подразделениях Банка России.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Принципы организации безналичных расчетов. Организация безналичного расчетного обслуживания клиентов банка. Договорная основа отношений банков с клиентами в процессе проведения расчетов. Формы безналичных расчетов в реальном и личном секторах экономики: расчеты платежными поручениями, расчеты аккредитивами, расчеты инкассовыми поручениями, расчеты чеками, расчеты в форме перевода денежных средств по требованию получателя средств (прямое дебетование). Виды расчетных документов. Инструменты безналичных расчетов: переводы в электронном виде и на бумажном носителе. Переводы без открытия счета и переводы по банковским счетам. Очередность платежей. </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13,14.16.</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13. Межбанковские расчеты и межбанковские кредиты</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Межбанковские корреспондентские отношения. Понятие банка-корреспондента и банка-респондента. Экономическое содержание корреспондентского счета и круг выполняемых по нему операций. Счета «Лоро» и «Ностро». Понятие даты валютирования.</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Межбанковский рынок: содержание и структура межбанковского рынка. Инфраструктура рынка МБК. Межбанковские процентные ставки. Система регулирования межбанковского кредита. Особенности российского рынка МБК.</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lastRenderedPageBreak/>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14,16.</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lastRenderedPageBreak/>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 w:val="24"/>
              </w:rPr>
            </w:pPr>
            <w:r>
              <w:rPr>
                <w:rFonts w:ascii="Times New Roman" w:hAnsi="Times New Roman" w:cs="Times New Roman"/>
                <w:color w:val="000000"/>
                <w:sz w:val="24"/>
              </w:rPr>
              <w:lastRenderedPageBreak/>
              <w:t xml:space="preserve">Тема 14. </w:t>
            </w:r>
            <w:r>
              <w:rPr>
                <w:rFonts w:ascii="Times New Roman" w:hAnsi="Times New Roman" w:cs="Times New Roman"/>
                <w:sz w:val="24"/>
              </w:rPr>
              <w:t>Операции и деятельность коммерческого банка на рынке ценных бумаг</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Экономическая сущность и характеристика операций коммерческого банка с ценными бумагами.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Виды ценных бумаг, выпускаемых коммерческими банками, и их характеристика. Порядок и цели эмиссии банками собственных акций. Особенности организации эмиссии облигаций и выпуска сертификатов, собственных векселей. Требования Банка России, предъявляемые к коммерческим банкам, выпускающим собственные долговые обязательства. </w:t>
            </w:r>
          </w:p>
          <w:p w:rsidR="00FF3A5E" w:rsidRDefault="00C251A9">
            <w:pPr>
              <w:widowControl w:val="0"/>
              <w:jc w:val="both"/>
              <w:rPr>
                <w:rFonts w:ascii="Times New Roman" w:hAnsi="Times New Roman" w:cs="Times New Roman"/>
                <w:i/>
                <w:sz w:val="24"/>
              </w:rPr>
            </w:pPr>
            <w:r>
              <w:rPr>
                <w:rFonts w:ascii="Times New Roman" w:hAnsi="Times New Roman" w:cs="Times New Roman"/>
                <w:sz w:val="24"/>
              </w:rPr>
              <w:t xml:space="preserve">Операции коммерческих банков по формированию собственных портфелей ценных бумаг и управлению ими. Особенности регулирования вложений банков в государственные, муниципальные и корпоративные ценные бумаги. Виды портфелей ценных бумаг банков по учетным категориям. </w:t>
            </w: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14,16.</w:t>
            </w:r>
          </w:p>
          <w:p w:rsidR="00FF3A5E" w:rsidRDefault="00C251A9">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 w:val="24"/>
              </w:rPr>
            </w:pPr>
            <w:r>
              <w:rPr>
                <w:rFonts w:ascii="Times New Roman" w:hAnsi="Times New Roman" w:cs="Times New Roman"/>
                <w:color w:val="000000"/>
                <w:sz w:val="24"/>
              </w:rPr>
              <w:t xml:space="preserve">Тема 15. </w:t>
            </w:r>
            <w:r>
              <w:rPr>
                <w:rFonts w:ascii="Times New Roman" w:hAnsi="Times New Roman" w:cs="Times New Roman"/>
                <w:sz w:val="24"/>
              </w:rPr>
              <w:t xml:space="preserve">Валютные операции, оценка и регулирование валютных рисков </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Нормативное регулирование деятельности банков на валютном рынке. Лицензии на проведение валютных операций. Выполнение функций уполномоченного банка. Валютный курс, котировка валют, методы котировки. Порядок установления официального обменного курса рубля. Валютные позиции и их классификация. Виды открытых валютных позиций. Основные виды валютных операций, проводимых российскими коммерческими банками на внутреннем и внешнем рынках: содержание, технологии. Виды банковских продуктов для клиентов на валютном рынке. Межбанковский валютный рынок.  Риски валютных операций и способы их минимизации. </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1,2,3,4,5,6,7,8, 9, 11; 16.</w:t>
            </w:r>
          </w:p>
          <w:p w:rsidR="00FF3A5E" w:rsidRDefault="00C251A9">
            <w:pPr>
              <w:widowControl w:val="0"/>
              <w:rPr>
                <w:rFonts w:ascii="Times New Roman" w:hAnsi="Times New Roman" w:cs="Times New Roman"/>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t>Выполнение контрольной работы</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16. Современные банковские продукты и технологии</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Понятие и современная классификация технологий дистанционного банковского обслуживания: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 Совершенствование банковского обслуживания в условиях развития цифровых технологий.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Развитие финансовых технологий и модернизация </w:t>
            </w:r>
            <w:r>
              <w:rPr>
                <w:rFonts w:ascii="Times New Roman" w:hAnsi="Times New Roman" w:cs="Times New Roman"/>
                <w:sz w:val="24"/>
              </w:rPr>
              <w:lastRenderedPageBreak/>
              <w:t>традиционных банковских продуктов и услуг. Риски дистанционного банковского обслуживания.</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1,2,3,6,7,11; 16.</w:t>
            </w:r>
          </w:p>
          <w:p w:rsidR="00FF3A5E" w:rsidRDefault="00C251A9">
            <w:pPr>
              <w:widowControl w:val="0"/>
              <w:rPr>
                <w:rFonts w:ascii="Times New Roman" w:hAnsi="Times New Roman" w:cs="Times New Roman"/>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lastRenderedPageBreak/>
              <w:t>Устные ответы на вопросы, дискуссия,  решение задач</w:t>
            </w:r>
          </w:p>
        </w:tc>
      </w:tr>
      <w:tr w:rsidR="00FF3A5E">
        <w:tc>
          <w:tcPr>
            <w:tcW w:w="2267"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bCs/>
                <w:color w:val="000000"/>
                <w:sz w:val="24"/>
              </w:rPr>
              <w:lastRenderedPageBreak/>
              <w:t xml:space="preserve">Тема 17. Организация взаимоотношений с клиентами и продаж банковских продуктов в коммерческом банке. </w:t>
            </w:r>
          </w:p>
        </w:tc>
        <w:tc>
          <w:tcPr>
            <w:tcW w:w="5384"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Понятие и признаки клиента банка. Характеристика типов клиентов банка. Принципы взаимоотношений банка с клиентами. Банковская тайна. Правовые основы взаимоотношений банка с клиентами. Открытие счетов клиентов в банке.</w:t>
            </w:r>
          </w:p>
          <w:p w:rsidR="00FF3A5E" w:rsidRDefault="00C251A9">
            <w:pPr>
              <w:widowControl w:val="0"/>
              <w:jc w:val="both"/>
              <w:rPr>
                <w:rFonts w:ascii="Times New Roman" w:hAnsi="Times New Roman" w:cs="Times New Roman"/>
                <w:b/>
                <w:sz w:val="24"/>
              </w:rPr>
            </w:pPr>
            <w:r>
              <w:rPr>
                <w:rFonts w:ascii="Times New Roman" w:hAnsi="Times New Roman" w:cs="Times New Roman"/>
                <w:sz w:val="24"/>
              </w:rPr>
              <w:t xml:space="preserve">Банковские продукты и банковские услуги. </w:t>
            </w:r>
          </w:p>
          <w:p w:rsidR="00FF3A5E" w:rsidRDefault="00C251A9">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FF3A5E" w:rsidRDefault="00C251A9">
            <w:pPr>
              <w:widowControl w:val="0"/>
              <w:rPr>
                <w:rFonts w:ascii="Times New Roman" w:hAnsi="Times New Roman" w:cs="Times New Roman"/>
                <w:sz w:val="22"/>
                <w:szCs w:val="22"/>
              </w:rPr>
            </w:pPr>
            <w:r>
              <w:rPr>
                <w:rFonts w:ascii="Times New Roman" w:hAnsi="Times New Roman" w:cs="Times New Roman"/>
                <w:sz w:val="22"/>
                <w:szCs w:val="22"/>
              </w:rPr>
              <w:t>раздел 8: 1,2,3,4,5,6,7,11; 12,14,15.</w:t>
            </w:r>
          </w:p>
          <w:p w:rsidR="00FF3A5E" w:rsidRDefault="00C251A9">
            <w:pPr>
              <w:widowControl w:val="0"/>
              <w:rPr>
                <w:rFonts w:ascii="Times New Roman" w:hAnsi="Times New Roman" w:cs="Times New Roman"/>
                <w:bCs/>
                <w:color w:val="000000"/>
                <w:sz w:val="24"/>
              </w:rPr>
            </w:pPr>
            <w:r>
              <w:rPr>
                <w:rFonts w:ascii="Times New Roman" w:hAnsi="Times New Roman" w:cs="Times New Roman"/>
                <w:sz w:val="22"/>
                <w:szCs w:val="22"/>
              </w:rPr>
              <w:t>раздел 9: 1,2,3,4,5,6,7,11</w:t>
            </w:r>
          </w:p>
        </w:tc>
        <w:tc>
          <w:tcPr>
            <w:tcW w:w="2130"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bCs/>
                <w:color w:val="000000"/>
                <w:sz w:val="24"/>
              </w:rPr>
            </w:pPr>
            <w:r>
              <w:rPr>
                <w:rFonts w:ascii="Times New Roman" w:hAnsi="Times New Roman" w:cs="Times New Roman"/>
                <w:sz w:val="24"/>
              </w:rPr>
              <w:t>Устные ответы на вопросы, дискуссия, решение задач</w:t>
            </w:r>
            <w:bookmarkStart w:id="20" w:name="_Hlk31106174"/>
            <w:bookmarkEnd w:id="20"/>
          </w:p>
        </w:tc>
      </w:tr>
    </w:tbl>
    <w:p w:rsidR="00FF3A5E" w:rsidRDefault="00FF3A5E">
      <w:pPr>
        <w:spacing w:line="360" w:lineRule="auto"/>
        <w:jc w:val="both"/>
        <w:rPr>
          <w:rFonts w:ascii="Times New Roman" w:hAnsi="Times New Roman" w:cs="Times New Roman"/>
          <w:szCs w:val="28"/>
        </w:rPr>
      </w:pPr>
    </w:p>
    <w:p w:rsidR="00FF3A5E" w:rsidRDefault="00FF3A5E">
      <w:pPr>
        <w:spacing w:line="360" w:lineRule="auto"/>
        <w:jc w:val="both"/>
        <w:rPr>
          <w:rFonts w:ascii="Times New Roman" w:hAnsi="Times New Roman" w:cs="Times New Roman"/>
          <w:szCs w:val="28"/>
        </w:rPr>
      </w:pPr>
    </w:p>
    <w:p w:rsidR="00FF3A5E" w:rsidRDefault="00C251A9">
      <w:pPr>
        <w:jc w:val="both"/>
        <w:outlineLvl w:val="0"/>
        <w:rPr>
          <w:rFonts w:ascii="Times New Roman" w:hAnsi="Times New Roman" w:cs="Times New Roman"/>
          <w:b/>
          <w:bCs/>
          <w:szCs w:val="28"/>
        </w:rPr>
      </w:pPr>
      <w:bookmarkStart w:id="21" w:name="_Toc511925802"/>
      <w:bookmarkStart w:id="22" w:name="_Toc519523360"/>
      <w:bookmarkStart w:id="23" w:name="_Toc9809446"/>
      <w:bookmarkStart w:id="24" w:name="_Toc17851787"/>
      <w:bookmarkStart w:id="25" w:name="_Toc160026263"/>
      <w:r>
        <w:rPr>
          <w:rFonts w:ascii="Times New Roman" w:hAnsi="Times New Roman" w:cs="Times New Roman"/>
          <w:b/>
          <w:bCs/>
          <w:szCs w:val="28"/>
        </w:rPr>
        <w:t>6. 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p>
    <w:p w:rsidR="00FF3A5E" w:rsidRDefault="00FF3A5E">
      <w:pPr>
        <w:jc w:val="center"/>
        <w:rPr>
          <w:rFonts w:ascii="Times New Roman" w:hAnsi="Times New Roman" w:cs="Times New Roman"/>
          <w:b/>
          <w:bCs/>
          <w:szCs w:val="28"/>
        </w:rPr>
      </w:pPr>
    </w:p>
    <w:p w:rsidR="00FF3A5E" w:rsidRDefault="00C251A9">
      <w:pPr>
        <w:keepNext/>
        <w:jc w:val="both"/>
        <w:outlineLvl w:val="0"/>
        <w:rPr>
          <w:rFonts w:ascii="Times New Roman" w:hAnsi="Times New Roman" w:cs="Times New Roman"/>
          <w:b/>
          <w:szCs w:val="28"/>
        </w:rPr>
      </w:pPr>
      <w:bookmarkStart w:id="26" w:name="_Toc511925803"/>
      <w:bookmarkStart w:id="27" w:name="_Toc17851788"/>
      <w:bookmarkStart w:id="28" w:name="_Toc519523361"/>
      <w:bookmarkStart w:id="29" w:name="_Toc9809447"/>
      <w:bookmarkStart w:id="30" w:name="_Toc160026264"/>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bookmarkEnd w:id="26"/>
      <w:bookmarkEnd w:id="27"/>
      <w:bookmarkEnd w:id="28"/>
      <w:bookmarkEnd w:id="29"/>
      <w:bookmarkEnd w:id="30"/>
    </w:p>
    <w:p w:rsidR="00FF3A5E" w:rsidRDefault="00C251A9">
      <w:pPr>
        <w:jc w:val="both"/>
        <w:rPr>
          <w:rFonts w:ascii="Times New Roman" w:hAnsi="Times New Roman" w:cs="Times New Roman"/>
          <w:color w:val="FF0000"/>
          <w:szCs w:val="28"/>
        </w:rPr>
      </w:pPr>
      <w:r>
        <w:rPr>
          <w:rFonts w:ascii="Times New Roman" w:hAnsi="Times New Roman" w:cs="Times New Roman"/>
          <w:color w:val="FF0000"/>
          <w:szCs w:val="28"/>
        </w:rPr>
        <w:t xml:space="preserve"> </w:t>
      </w:r>
    </w:p>
    <w:tbl>
      <w:tblPr>
        <w:tblW w:w="5000" w:type="pct"/>
        <w:tblLayout w:type="fixed"/>
        <w:tblLook w:val="04A0" w:firstRow="1" w:lastRow="0" w:firstColumn="1" w:lastColumn="0" w:noHBand="0" w:noVBand="1"/>
      </w:tblPr>
      <w:tblGrid>
        <w:gridCol w:w="2079"/>
        <w:gridCol w:w="5180"/>
        <w:gridCol w:w="2086"/>
      </w:tblGrid>
      <w:tr w:rsidR="00FF3A5E">
        <w:tc>
          <w:tcPr>
            <w:tcW w:w="2081"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186" w:type="dxa"/>
            <w:tcBorders>
              <w:top w:val="single" w:sz="4" w:space="0" w:color="000000"/>
              <w:left w:val="single" w:sz="4" w:space="0" w:color="000000"/>
              <w:bottom w:val="single" w:sz="4" w:space="0" w:color="000000"/>
              <w:right w:val="single" w:sz="4" w:space="0" w:color="000000"/>
            </w:tcBorders>
            <w:shd w:val="clear" w:color="auto" w:fill="auto"/>
          </w:tcPr>
          <w:p w:rsidR="00FF3A5E" w:rsidRDefault="00C251A9">
            <w:pPr>
              <w:keepNext/>
              <w:widowControl w:val="0"/>
              <w:jc w:val="center"/>
              <w:rPr>
                <w:rFonts w:ascii="Times New Roman" w:hAnsi="Times New Roman" w:cs="Times New Roman"/>
                <w:b/>
                <w:sz w:val="24"/>
              </w:rPr>
            </w:pPr>
            <w:r>
              <w:rPr>
                <w:rFonts w:ascii="Times New Roman" w:hAnsi="Times New Roman" w:cs="Times New Roman"/>
                <w:b/>
                <w:sz w:val="24"/>
              </w:rPr>
              <w:t xml:space="preserve">Перечень вопросов, отводимых на самостоятельное освоение </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1. Деятельность коммерческого банка в современной экономике</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Взаимодействие коммерческого банка с центральным банком. Стандарты банковской деятельности. Этика банковской деятельности.  Особенности и факторы развития коммерческих банков в современных условиях. </w:t>
            </w:r>
          </w:p>
          <w:p w:rsidR="00FF3A5E" w:rsidRDefault="00FF3A5E">
            <w:pPr>
              <w:keepNext/>
              <w:widowControl w:val="0"/>
              <w:jc w:val="both"/>
              <w:rPr>
                <w:rFonts w:ascii="Times New Roman" w:hAnsi="Times New Roman" w:cs="Times New Roman"/>
                <w:b/>
                <w:sz w:val="24"/>
              </w:rPr>
            </w:pP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 Изучение нормативных правовых актов, основной и дополнительной литературы.</w:t>
            </w:r>
          </w:p>
          <w:p w:rsidR="00FF3A5E" w:rsidRDefault="00C251A9">
            <w:pPr>
              <w:widowControl w:val="0"/>
              <w:jc w:val="both"/>
              <w:rPr>
                <w:rFonts w:ascii="Times New Roman" w:hAnsi="Times New Roman" w:cs="Times New Roman"/>
                <w:b/>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Cs w:val="28"/>
              </w:rPr>
            </w:pPr>
            <w:r>
              <w:rPr>
                <w:rFonts w:ascii="Times New Roman" w:hAnsi="Times New Roman" w:cs="Times New Roman"/>
                <w:color w:val="000000"/>
                <w:sz w:val="24"/>
              </w:rPr>
              <w:t xml:space="preserve">Тема 2. Регистрация кредитных организаций и выдача лицензий на осуществление банковских операций </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Порядок открытия (закрытия) представительств и филиалов кредитной организации на территории Российской Федерации. Порядок открытия (закрытия) и изменения местонахождения внутренних структурных подразделений кредитной организации (филиала) на территории Российской Федерации. Виды базовых и универсальных лицензий коммерческого банка. Порядок расширения деятельности банка.</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Cs w:val="28"/>
              </w:rPr>
            </w:pPr>
            <w:r>
              <w:rPr>
                <w:rFonts w:ascii="Times New Roman" w:hAnsi="Times New Roman" w:cs="Times New Roman"/>
                <w:color w:val="000000"/>
                <w:sz w:val="24"/>
              </w:rPr>
              <w:t xml:space="preserve">Тема 3. Активы и активные операции </w:t>
            </w:r>
            <w:r>
              <w:rPr>
                <w:rFonts w:ascii="Times New Roman" w:hAnsi="Times New Roman" w:cs="Times New Roman"/>
                <w:color w:val="000000"/>
                <w:sz w:val="24"/>
              </w:rPr>
              <w:lastRenderedPageBreak/>
              <w:t xml:space="preserve">коммерческого банка. </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lastRenderedPageBreak/>
              <w:t xml:space="preserve">Современные тенденции изменения структуры активов российских коммерческих банков. Основные направления улучшения структуры и </w:t>
            </w:r>
            <w:r>
              <w:rPr>
                <w:rFonts w:ascii="Times New Roman" w:hAnsi="Times New Roman" w:cs="Times New Roman"/>
                <w:sz w:val="24"/>
              </w:rPr>
              <w:lastRenderedPageBreak/>
              <w:t>качества активов российских банков.</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lastRenderedPageBreak/>
              <w:t xml:space="preserve">1.Изучение нормативных правовых актов, </w:t>
            </w:r>
            <w:r>
              <w:rPr>
                <w:rFonts w:ascii="Times New Roman" w:hAnsi="Times New Roman" w:cs="Times New Roman"/>
                <w:sz w:val="24"/>
              </w:rPr>
              <w:lastRenderedPageBreak/>
              <w:t>основной и 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2. Подготовка к обсуждению вопросов темы в форме дискуссии</w:t>
            </w:r>
            <w:r>
              <w:rPr>
                <w:rFonts w:ascii="Times New Roman" w:hAnsi="Times New Roman" w:cs="Times New Roman"/>
                <w:color w:val="000000"/>
                <w:sz w:val="24"/>
              </w:rPr>
              <w:t xml:space="preserve"> </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lastRenderedPageBreak/>
              <w:t>Тема   4. Собственный капитал коммерческого банка.</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 w:val="24"/>
              </w:rPr>
            </w:pPr>
            <w:r>
              <w:rPr>
                <w:rFonts w:ascii="Times New Roman" w:hAnsi="Times New Roman" w:cs="Times New Roman"/>
                <w:sz w:val="24"/>
              </w:rPr>
              <w:t>Российская практика оценки достаточности собственного капитала. Тенденции развития управления собственным капиталом в соответствии с рекомендациями Базельского Комитета по Банковскому Надзору коммерческих банков.</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themeColor="text1"/>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5. Привлеченные ресурсы коммерческого банка. </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Понятие и виды недепозитных ресурсов, их роль в формировании ресурсной базы банков. Современные тенденции формирования депозитных и недепозитных ресурсов коммерческих банков.</w:t>
            </w:r>
          </w:p>
          <w:p w:rsidR="00FF3A5E" w:rsidRDefault="00C251A9">
            <w:pPr>
              <w:widowControl w:val="0"/>
              <w:tabs>
                <w:tab w:val="left" w:pos="0"/>
              </w:tabs>
              <w:jc w:val="both"/>
              <w:rPr>
                <w:rFonts w:ascii="Times New Roman" w:hAnsi="Times New Roman" w:cs="Times New Roman"/>
                <w:color w:val="000000" w:themeColor="text1"/>
                <w:sz w:val="24"/>
              </w:rPr>
            </w:pPr>
            <w:r>
              <w:rPr>
                <w:rFonts w:ascii="Times New Roman" w:hAnsi="Times New Roman" w:cs="Times New Roman"/>
                <w:color w:val="000000" w:themeColor="text1"/>
                <w:sz w:val="24"/>
              </w:rPr>
              <w:t>Основы управления ресурсами коммерческого банка. Оценка качества ресурсной базы банка.</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themeColor="text1"/>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6. Ликвидность коммерческого банка, оценка и регулирование риска ликвидности.</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Оценка ликвидности банка на основе метода GAP, индикативного метода, стресс-тестирования. Развитие методов оценки ликвидности, балансирования активов и пассивов. Риски потери ликвидности и несбалансированной ликвидности: понятие и система управления.</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themeColor="text1"/>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7. Доходы, расходы и прибыль коммерческого банка.</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Способы оценки уровня доходов и расходов коммерческого банка: структурный, динамический, коэффициентный. Модели формирования прибыли коммерческого банка. Балансовая прибыль и чистая прибыль. Система коэффициентов, используемых для оценки уровня прибыльности банка. Факторный и структурный анализ уровня и качества прибыльности коммерческого банка. Особенности управления прибылью банка на разных уровнях.</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8. Общие основы банковского менеджмента и </w:t>
            </w:r>
            <w:r>
              <w:rPr>
                <w:rFonts w:ascii="Times New Roman" w:hAnsi="Times New Roman" w:cs="Times New Roman"/>
                <w:color w:val="000000"/>
                <w:sz w:val="24"/>
              </w:rPr>
              <w:lastRenderedPageBreak/>
              <w:t xml:space="preserve">системы управления рисками в коммерческом банке </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lastRenderedPageBreak/>
              <w:t xml:space="preserve">Понятие системы управления рисками как совокупности взаимосвязанных элементов: цели и принципы построения системы, регламентация, полномочия, этапы управления, </w:t>
            </w:r>
            <w:r>
              <w:rPr>
                <w:rFonts w:ascii="Times New Roman" w:hAnsi="Times New Roman" w:cs="Times New Roman"/>
                <w:sz w:val="24"/>
              </w:rPr>
              <w:lastRenderedPageBreak/>
              <w:t>основные методы, организационная структура риск-менеджмента. Внутренний контроль и его роль в системе риск-менеджмента кредитной организации.</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lastRenderedPageBreak/>
              <w:t xml:space="preserve">1.Изучение нормативных правовых актов, основной и </w:t>
            </w:r>
            <w:r>
              <w:rPr>
                <w:rFonts w:ascii="Times New Roman" w:hAnsi="Times New Roman" w:cs="Times New Roman"/>
                <w:sz w:val="24"/>
              </w:rPr>
              <w:lastRenderedPageBreak/>
              <w:t>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lastRenderedPageBreak/>
              <w:t>Тема 9. Общие основы организации кредитования в коммерческом банке</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Оценка кредитоспособности заемщика в системе управления кредитным риском. Методы оценки кредитоспособности различных типов клиентов с учетом оценки делового риска. Формирование внутренних рейтингов заемщиков в системе оценки кредитных рисков.</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Кредитный мониторинг, его основная цель, способы проведения. Работа банка с проблемными ссудами. Особенности работы банков с коллекторскими агентствами.</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 w:val="24"/>
              </w:rPr>
            </w:pPr>
            <w:r>
              <w:rPr>
                <w:rFonts w:ascii="Times New Roman" w:hAnsi="Times New Roman" w:cs="Times New Roman"/>
                <w:sz w:val="24"/>
                <w:szCs w:val="28"/>
              </w:rPr>
              <w:t>10. Организация кредитования юридических лиц</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Кредитные продукты для предприятий малого и среднего бизнеса. Особенности оценки кредитоспособности малых и средних предприятий.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Современные тенденции развития кредитования юридических лиц в России. </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sz w:val="24"/>
                <w:szCs w:val="28"/>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11. </w:t>
            </w:r>
            <w:r>
              <w:rPr>
                <w:rFonts w:ascii="Times New Roman" w:hAnsi="Times New Roman" w:cs="Times New Roman"/>
                <w:sz w:val="24"/>
                <w:szCs w:val="28"/>
              </w:rPr>
              <w:t>Организация кредитования физических лиц</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Оценка кредитоспособности физических лиц. Скоринговые и экспертные методы оценки. Оценка кредитоспособности на основе изучения кредитной истории. Роль бюро кредитных историй в оценке кредитоспособности физических лиц. Создание резервов на возможные потери по ссудам. </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b/>
                <w:bCs/>
                <w:color w:val="000000"/>
                <w:sz w:val="24"/>
              </w:rPr>
            </w:pPr>
            <w:r>
              <w:rPr>
                <w:rFonts w:ascii="Times New Roman" w:hAnsi="Times New Roman" w:cs="Times New Roman"/>
                <w:color w:val="000000"/>
                <w:sz w:val="24"/>
              </w:rPr>
              <w:t>Тема 12. Организация расчетных и кассовых операций в коммерческом банке</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Инструменты безналичных расчетов: переводы в электронном виде и на бумажном носителе. Переводы без открытия счета и переводы по банковским счетам. Очередность платежей. </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Платежи наличными. Операции с наличностью. Технологии наличного расчетно-платежного обслуживания клиентов. </w:t>
            </w:r>
            <w:hyperlink r:id="rId14">
              <w:r>
                <w:rPr>
                  <w:rFonts w:ascii="Times New Roman" w:hAnsi="Times New Roman" w:cs="Times New Roman"/>
                  <w:sz w:val="24"/>
                </w:rPr>
                <w:t>Организация работы по ведению кассовых операций</w:t>
              </w:r>
            </w:hyperlink>
            <w:r>
              <w:rPr>
                <w:rFonts w:ascii="Times New Roman" w:hAnsi="Times New Roman" w:cs="Times New Roman"/>
                <w:sz w:val="24"/>
              </w:rPr>
              <w:t xml:space="preserve">. </w:t>
            </w:r>
            <w:hyperlink r:id="rId15">
              <w:r>
                <w:rPr>
                  <w:rFonts w:ascii="Times New Roman" w:hAnsi="Times New Roman" w:cs="Times New Roman"/>
                  <w:sz w:val="24"/>
                </w:rPr>
                <w:t>Прием и выдача наличных денег клиентам</w:t>
              </w:r>
            </w:hyperlink>
            <w:r>
              <w:rPr>
                <w:rFonts w:ascii="Times New Roman" w:hAnsi="Times New Roman" w:cs="Times New Roman"/>
                <w:sz w:val="24"/>
              </w:rPr>
              <w:t>.</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13. Межбанковские расчеты и межбанковские кредиты</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Сущность, виды и функции межбанковских кредитов. Организация кредитования. Установление лимитов по межбанковским кредитам. Кредиты Банка России коммерческим банкам. Виды, назначение, особенности предоставления и погашения. </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lastRenderedPageBreak/>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lastRenderedPageBreak/>
              <w:t>Тема 14.</w:t>
            </w:r>
          </w:p>
          <w:p w:rsidR="00FF3A5E" w:rsidRDefault="00C251A9">
            <w:pPr>
              <w:widowControl w:val="0"/>
              <w:rPr>
                <w:rFonts w:ascii="Times New Roman" w:hAnsi="Times New Roman" w:cs="Times New Roman"/>
                <w:sz w:val="24"/>
              </w:rPr>
            </w:pPr>
            <w:r>
              <w:rPr>
                <w:rFonts w:ascii="Times New Roman" w:hAnsi="Times New Roman" w:cs="Times New Roman"/>
                <w:sz w:val="24"/>
              </w:rPr>
              <w:t>Операции и деятельность коммерческого банка на рынке ценных бумаг</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Особенности отражения вложений в ценные бумаги в бухгалтерском учете. Операции РЕПО: сущность, назначение и порядок совершения: Риски операций с ценными бумагами и основные элементы управления ими.</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Профессиональные виды деятельности банков на рынке ценных бумаг. Брокерско-дилерская деятельность банков. Андеррайтинг финансовых инструментов.</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sz w:val="24"/>
              </w:rPr>
            </w:pPr>
            <w:r>
              <w:rPr>
                <w:rFonts w:ascii="Times New Roman" w:hAnsi="Times New Roman" w:cs="Times New Roman"/>
                <w:color w:val="000000"/>
                <w:sz w:val="24"/>
              </w:rPr>
              <w:t xml:space="preserve">Тема 15. </w:t>
            </w:r>
            <w:r>
              <w:rPr>
                <w:rFonts w:ascii="Times New Roman" w:hAnsi="Times New Roman" w:cs="Times New Roman"/>
                <w:sz w:val="24"/>
              </w:rPr>
              <w:t xml:space="preserve">Валютные операции, оценка и регулирование валютных рисков </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Основные виды валютных операций, проводимых российскими коммерческими банками на внутреннем и внешнем рынках: содержание, технологии. Виды банковских продуктов для клиентов на валютном рынке. Межбанковский валютный рынок.  Риски валютных операций и способы их минимизации. </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sz w:val="24"/>
              </w:rPr>
              <w:t>Подготовка к контрольной работе</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color w:val="000000"/>
                <w:sz w:val="24"/>
              </w:rPr>
              <w:t>Тема 16. Современные банковские продукты и технологии</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Развитие банковских карт и платежных систем. Выпуск и обслуживание пластиковых карт, их классификация. Субъекты рынка обращения банковских карт и организация платежей.  Терминалы для обслуживания банковских карт. Организация бесконтактных платежей. </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color w:val="000000"/>
                <w:sz w:val="24"/>
              </w:rPr>
            </w:pPr>
            <w:r>
              <w:rPr>
                <w:rFonts w:ascii="Times New Roman" w:hAnsi="Times New Roman" w:cs="Times New Roman"/>
                <w:sz w:val="24"/>
              </w:rPr>
              <w:t>2. Подготовка к обсуждению вопросов темы в форме дискуссии</w:t>
            </w:r>
          </w:p>
        </w:tc>
      </w:tr>
      <w:tr w:rsidR="00FF3A5E">
        <w:tc>
          <w:tcPr>
            <w:tcW w:w="2081" w:type="dxa"/>
            <w:tcBorders>
              <w:top w:val="single" w:sz="4" w:space="0" w:color="000000"/>
              <w:left w:val="single" w:sz="4" w:space="0" w:color="000000"/>
              <w:bottom w:val="single" w:sz="4" w:space="0" w:color="000000"/>
              <w:right w:val="single" w:sz="4" w:space="0" w:color="000000"/>
            </w:tcBorders>
          </w:tcPr>
          <w:p w:rsidR="00FF3A5E" w:rsidRDefault="00C251A9">
            <w:pPr>
              <w:widowControl w:val="0"/>
              <w:rPr>
                <w:rFonts w:ascii="Times New Roman" w:hAnsi="Times New Roman" w:cs="Times New Roman"/>
                <w:color w:val="000000"/>
                <w:sz w:val="24"/>
              </w:rPr>
            </w:pPr>
            <w:r>
              <w:rPr>
                <w:rFonts w:ascii="Times New Roman" w:hAnsi="Times New Roman" w:cs="Times New Roman"/>
                <w:bCs/>
                <w:color w:val="000000"/>
                <w:sz w:val="24"/>
              </w:rPr>
              <w:t xml:space="preserve">Тема 17. Организация взаимоотношений с клиентами и продаж банковских продуктов в коммерческом банке. </w:t>
            </w:r>
          </w:p>
        </w:tc>
        <w:tc>
          <w:tcPr>
            <w:tcW w:w="5186"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Банковские продукты для разных типов клиентов.</w:t>
            </w:r>
          </w:p>
          <w:p w:rsidR="00FF3A5E" w:rsidRDefault="00C251A9">
            <w:pPr>
              <w:widowControl w:val="0"/>
              <w:jc w:val="both"/>
              <w:rPr>
                <w:rFonts w:ascii="Times New Roman" w:hAnsi="Times New Roman" w:cs="Times New Roman"/>
                <w:b/>
                <w:sz w:val="24"/>
              </w:rPr>
            </w:pPr>
            <w:r>
              <w:rPr>
                <w:rFonts w:ascii="Times New Roman" w:hAnsi="Times New Roman" w:cs="Times New Roman"/>
                <w:sz w:val="24"/>
              </w:rPr>
              <w:t xml:space="preserve">Противодействие легализации доходов, полученных преступным путем. Тенденции развития взаимоотношений банка с клиентами. </w:t>
            </w:r>
          </w:p>
        </w:tc>
        <w:tc>
          <w:tcPr>
            <w:tcW w:w="2088" w:type="dxa"/>
            <w:tcBorders>
              <w:top w:val="single" w:sz="4" w:space="0" w:color="000000"/>
              <w:left w:val="single" w:sz="4" w:space="0" w:color="000000"/>
              <w:bottom w:val="single" w:sz="4" w:space="0" w:color="000000"/>
              <w:right w:val="single" w:sz="4" w:space="0" w:color="000000"/>
            </w:tcBorders>
          </w:tcPr>
          <w:p w:rsidR="00FF3A5E" w:rsidRDefault="00C251A9">
            <w:pPr>
              <w:widowControl w:val="0"/>
              <w:jc w:val="both"/>
              <w:rPr>
                <w:rFonts w:ascii="Times New Roman" w:hAnsi="Times New Roman" w:cs="Times New Roman"/>
                <w:sz w:val="24"/>
              </w:rPr>
            </w:pPr>
            <w:r>
              <w:rPr>
                <w:rFonts w:ascii="Times New Roman" w:hAnsi="Times New Roman" w:cs="Times New Roman"/>
                <w:sz w:val="24"/>
              </w:rPr>
              <w:t>1.Изучение нормативных правовых актов, основной и дополнительной литературы.</w:t>
            </w:r>
          </w:p>
          <w:p w:rsidR="00FF3A5E" w:rsidRDefault="00C251A9">
            <w:pPr>
              <w:widowControl w:val="0"/>
              <w:rPr>
                <w:rFonts w:ascii="Times New Roman" w:hAnsi="Times New Roman" w:cs="Times New Roman"/>
                <w:bCs/>
                <w:color w:val="000000"/>
                <w:sz w:val="24"/>
              </w:rPr>
            </w:pPr>
            <w:r>
              <w:rPr>
                <w:rFonts w:ascii="Times New Roman" w:hAnsi="Times New Roman" w:cs="Times New Roman"/>
                <w:sz w:val="24"/>
              </w:rPr>
              <w:t>2. Подготовка к обсуждению вопросов темы в форме дискуссии</w:t>
            </w:r>
          </w:p>
        </w:tc>
      </w:tr>
    </w:tbl>
    <w:p w:rsidR="00FF3A5E" w:rsidRDefault="00C251A9">
      <w:pPr>
        <w:pStyle w:val="1"/>
        <w:spacing w:line="276" w:lineRule="auto"/>
        <w:jc w:val="both"/>
        <w:rPr>
          <w:rFonts w:ascii="Times New Roman" w:hAnsi="Times New Roman" w:cs="Times New Roman"/>
          <w:sz w:val="28"/>
          <w:szCs w:val="28"/>
        </w:rPr>
      </w:pPr>
      <w:bookmarkStart w:id="31" w:name="_Toc17851789"/>
      <w:bookmarkStart w:id="32" w:name="_Toc511925804"/>
      <w:bookmarkStart w:id="33" w:name="_Toc519523362"/>
      <w:bookmarkStart w:id="34" w:name="_Toc9809448"/>
      <w:bookmarkStart w:id="35" w:name="_Toc160026265"/>
      <w:r>
        <w:rPr>
          <w:rFonts w:ascii="Times New Roman" w:hAnsi="Times New Roman" w:cs="Times New Roman"/>
          <w:sz w:val="28"/>
          <w:szCs w:val="28"/>
        </w:rPr>
        <w:t xml:space="preserve">6.2. </w:t>
      </w:r>
      <w:bookmarkStart w:id="36" w:name="_Toc118850373"/>
      <w:bookmarkEnd w:id="31"/>
      <w:bookmarkEnd w:id="32"/>
      <w:bookmarkEnd w:id="33"/>
      <w:bookmarkEnd w:id="34"/>
      <w:r>
        <w:rPr>
          <w:rFonts w:ascii="Times New Roman" w:hAnsi="Times New Roman" w:cs="Times New Roman"/>
          <w:sz w:val="28"/>
          <w:szCs w:val="28"/>
        </w:rPr>
        <w:t>Перечень вопросов, заданий, тем для подготовки к текущему контролю</w:t>
      </w:r>
      <w:bookmarkEnd w:id="35"/>
      <w:bookmarkEnd w:id="36"/>
    </w:p>
    <w:p w:rsidR="00FF3A5E" w:rsidRDefault="00C251A9">
      <w:pPr>
        <w:spacing w:line="360" w:lineRule="auto"/>
        <w:ind w:firstLine="709"/>
        <w:jc w:val="center"/>
        <w:rPr>
          <w:rFonts w:ascii="Times New Roman" w:hAnsi="Times New Roman" w:cs="Times New Roman"/>
          <w:b/>
          <w:szCs w:val="28"/>
        </w:rPr>
      </w:pPr>
      <w:bookmarkStart w:id="37" w:name="_Hlk154436067"/>
      <w:r>
        <w:rPr>
          <w:rFonts w:ascii="Times New Roman" w:hAnsi="Times New Roman" w:cs="Times New Roman"/>
          <w:b/>
          <w:szCs w:val="28"/>
        </w:rPr>
        <w:t>Примерные варианты контрольной работы</w:t>
      </w:r>
      <w:bookmarkEnd w:id="37"/>
      <w:r>
        <w:rPr>
          <w:rFonts w:ascii="Times New Roman" w:hAnsi="Times New Roman" w:cs="Times New Roman"/>
          <w:b/>
          <w:szCs w:val="28"/>
        </w:rPr>
        <w:t>:</w:t>
      </w:r>
    </w:p>
    <w:p w:rsidR="00FF3A5E" w:rsidRDefault="00C251A9">
      <w:pPr>
        <w:suppressAutoHyphens w:val="0"/>
        <w:spacing w:line="360" w:lineRule="auto"/>
        <w:jc w:val="both"/>
        <w:rPr>
          <w:rFonts w:ascii="Times New Roman" w:hAnsi="Times New Roman" w:cs="Times New Roman"/>
          <w:bCs/>
          <w:szCs w:val="28"/>
          <w:lang w:eastAsia="zh-CN"/>
        </w:rPr>
      </w:pPr>
      <w:r>
        <w:rPr>
          <w:rFonts w:ascii="Times New Roman" w:hAnsi="Times New Roman" w:cs="Times New Roman"/>
          <w:bCs/>
          <w:szCs w:val="28"/>
          <w:lang w:eastAsia="zh-CN"/>
        </w:rPr>
        <w:t>Вариант 1</w:t>
      </w:r>
    </w:p>
    <w:p w:rsidR="00FF3A5E" w:rsidRDefault="00C251A9">
      <w:pPr>
        <w:suppressAutoHyphens w:val="0"/>
        <w:spacing w:line="360" w:lineRule="auto"/>
        <w:jc w:val="both"/>
        <w:rPr>
          <w:rFonts w:ascii="Times New Roman" w:hAnsi="Times New Roman" w:cs="Times New Roman"/>
          <w:bCs/>
          <w:szCs w:val="28"/>
          <w:lang w:eastAsia="zh-CN"/>
        </w:rPr>
      </w:pPr>
      <w:r>
        <w:rPr>
          <w:rFonts w:ascii="Times New Roman" w:hAnsi="Times New Roman" w:cs="Times New Roman"/>
          <w:bCs/>
          <w:szCs w:val="28"/>
          <w:lang w:eastAsia="zh-CN"/>
        </w:rPr>
        <w:t>Задание 1.</w:t>
      </w:r>
      <w:r>
        <w:rPr>
          <w:rFonts w:ascii="Times New Roman" w:hAnsi="Times New Roman" w:cs="Times New Roman"/>
          <w:sz w:val="24"/>
          <w:lang w:eastAsia="zh-CN"/>
        </w:rPr>
        <w:t xml:space="preserve"> </w:t>
      </w:r>
      <w:r>
        <w:rPr>
          <w:rFonts w:ascii="Times New Roman" w:hAnsi="Times New Roman" w:cs="Times New Roman"/>
          <w:bCs/>
          <w:szCs w:val="28"/>
          <w:lang w:eastAsia="zh-CN"/>
        </w:rPr>
        <w:t>Назовите методы оценки ликвидности кредитной организации.</w:t>
      </w:r>
      <w:bookmarkStart w:id="38" w:name="_Hlk154436399"/>
      <w:bookmarkEnd w:id="38"/>
    </w:p>
    <w:p w:rsidR="00FF3A5E" w:rsidRDefault="00C251A9">
      <w:pPr>
        <w:rPr>
          <w:rFonts w:ascii="Times New Roman" w:hAnsi="Times New Roman" w:cs="Times New Roman"/>
          <w:bCs/>
          <w:szCs w:val="28"/>
          <w:lang w:eastAsia="zh-CN"/>
        </w:rPr>
      </w:pPr>
      <w:r>
        <w:rPr>
          <w:rFonts w:ascii="Times New Roman" w:hAnsi="Times New Roman" w:cs="Times New Roman"/>
          <w:bCs/>
          <w:szCs w:val="28"/>
          <w:lang w:eastAsia="zh-CN"/>
        </w:rPr>
        <w:t xml:space="preserve">Задание 2. </w:t>
      </w:r>
    </w:p>
    <w:p w:rsidR="00FF3A5E" w:rsidRDefault="00C251A9">
      <w:pPr>
        <w:rPr>
          <w:rFonts w:ascii="Times New Roman" w:eastAsiaTheme="minorHAnsi" w:hAnsi="Times New Roman" w:cs="Times New Roman"/>
          <w:kern w:val="2"/>
          <w:szCs w:val="28"/>
          <w:lang w:eastAsia="en-US"/>
          <w14:ligatures w14:val="standardContextual"/>
        </w:rPr>
      </w:pPr>
      <w:r>
        <w:rPr>
          <w:rFonts w:ascii="Times New Roman" w:eastAsiaTheme="minorHAnsi" w:hAnsi="Times New Roman" w:cs="Times New Roman"/>
          <w:kern w:val="2"/>
          <w:szCs w:val="28"/>
          <w:lang w:eastAsia="en-US"/>
          <w14:ligatures w14:val="standardContextual"/>
        </w:rPr>
        <w:t>Требуется:</w:t>
      </w:r>
    </w:p>
    <w:p w:rsidR="00FF3A5E" w:rsidRDefault="00C251A9">
      <w:pPr>
        <w:widowControl w:val="0"/>
        <w:numPr>
          <w:ilvl w:val="0"/>
          <w:numId w:val="8"/>
        </w:numPr>
        <w:suppressAutoHyphens w:val="0"/>
        <w:spacing w:after="160" w:line="259" w:lineRule="auto"/>
        <w:ind w:right="469"/>
        <w:jc w:val="both"/>
        <w:rPr>
          <w:rFonts w:ascii="Times New Roman" w:hAnsi="Times New Roman" w:cs="Times New Roman"/>
          <w:szCs w:val="28"/>
          <w:lang w:eastAsia="en-US"/>
        </w:rPr>
      </w:pPr>
      <w:r>
        <w:rPr>
          <w:rFonts w:ascii="Times New Roman" w:hAnsi="Times New Roman" w:cs="Times New Roman"/>
          <w:szCs w:val="28"/>
          <w:lang w:eastAsia="en-US"/>
        </w:rPr>
        <w:lastRenderedPageBreak/>
        <w:t>Выбрать любой банк, осуществляющий операции с ценными бумагами (банки не должны повторяться).</w:t>
      </w:r>
    </w:p>
    <w:p w:rsidR="00FF3A5E" w:rsidRDefault="00C251A9">
      <w:pPr>
        <w:widowControl w:val="0"/>
        <w:numPr>
          <w:ilvl w:val="0"/>
          <w:numId w:val="8"/>
        </w:numPr>
        <w:suppressAutoHyphens w:val="0"/>
        <w:spacing w:after="160" w:line="259" w:lineRule="auto"/>
        <w:ind w:right="469"/>
        <w:jc w:val="both"/>
        <w:rPr>
          <w:rFonts w:ascii="Times New Roman" w:hAnsi="Times New Roman" w:cs="Times New Roman"/>
          <w:szCs w:val="28"/>
          <w:lang w:eastAsia="en-US"/>
        </w:rPr>
      </w:pPr>
      <w:r>
        <w:rPr>
          <w:rFonts w:ascii="Times New Roman" w:hAnsi="Times New Roman" w:cs="Times New Roman"/>
          <w:szCs w:val="28"/>
          <w:lang w:eastAsia="en-US"/>
        </w:rPr>
        <w:t>Открыть отчетность на 01.02.2022 года. Проанализировать портфель ценных бумаг банка.</w:t>
      </w:r>
    </w:p>
    <w:p w:rsidR="00FF3A5E" w:rsidRDefault="00C251A9">
      <w:pPr>
        <w:widowControl w:val="0"/>
        <w:numPr>
          <w:ilvl w:val="0"/>
          <w:numId w:val="8"/>
        </w:numPr>
        <w:suppressAutoHyphens w:val="0"/>
        <w:spacing w:after="160" w:line="259" w:lineRule="auto"/>
        <w:ind w:right="469"/>
        <w:jc w:val="both"/>
        <w:rPr>
          <w:rFonts w:ascii="Times New Roman" w:hAnsi="Times New Roman" w:cs="Times New Roman"/>
          <w:szCs w:val="28"/>
          <w:lang w:eastAsia="en-US"/>
        </w:rPr>
      </w:pPr>
      <w:r>
        <w:rPr>
          <w:rFonts w:ascii="Times New Roman" w:hAnsi="Times New Roman" w:cs="Times New Roman"/>
          <w:szCs w:val="28"/>
          <w:lang w:eastAsia="en-US"/>
        </w:rPr>
        <w:t>Как в целом отразилась бы на финансовых показателях банка на 01.04. 2022 (максимальный перечень) переоценка портфеля по индексу Московской биржи (облигаций)? Условие – банк в течение двух месяцев не проводил никаких операций с ценными бумагами.</w:t>
      </w:r>
    </w:p>
    <w:p w:rsidR="00FF3A5E" w:rsidRDefault="00C251A9">
      <w:pPr>
        <w:suppressAutoHyphens w:val="0"/>
        <w:spacing w:line="360" w:lineRule="auto"/>
        <w:jc w:val="both"/>
        <w:rPr>
          <w:rFonts w:ascii="Times New Roman" w:hAnsi="Times New Roman" w:cs="Times New Roman"/>
          <w:bCs/>
          <w:szCs w:val="28"/>
          <w:lang w:eastAsia="zh-CN"/>
        </w:rPr>
      </w:pPr>
      <w:r>
        <w:rPr>
          <w:rFonts w:ascii="Times New Roman" w:hAnsi="Times New Roman" w:cs="Times New Roman"/>
          <w:bCs/>
          <w:szCs w:val="28"/>
          <w:lang w:eastAsia="zh-CN"/>
        </w:rPr>
        <w:t>Вариант 2</w:t>
      </w:r>
    </w:p>
    <w:p w:rsidR="00FF3A5E" w:rsidRDefault="00C251A9">
      <w:pPr>
        <w:suppressAutoHyphens w:val="0"/>
        <w:spacing w:after="160" w:line="259" w:lineRule="auto"/>
        <w:contextualSpacing/>
        <w:rPr>
          <w:rFonts w:ascii="Times New Roman" w:hAnsi="Times New Roman" w:cs="Times New Roman"/>
          <w:sz w:val="24"/>
          <w:lang w:eastAsia="zh-CN"/>
        </w:rPr>
      </w:pPr>
      <w:r>
        <w:rPr>
          <w:rFonts w:ascii="Times New Roman" w:hAnsi="Times New Roman" w:cs="Times New Roman"/>
          <w:bCs/>
          <w:szCs w:val="28"/>
          <w:lang w:eastAsia="zh-CN"/>
        </w:rPr>
        <w:t>Задание 1.</w:t>
      </w:r>
      <w:r>
        <w:rPr>
          <w:rFonts w:ascii="Times New Roman" w:hAnsi="Times New Roman" w:cs="Times New Roman"/>
          <w:sz w:val="24"/>
          <w:lang w:eastAsia="zh-CN"/>
        </w:rPr>
        <w:t xml:space="preserve"> </w:t>
      </w:r>
      <w:bookmarkStart w:id="39" w:name="_Hlk154436574"/>
      <w:bookmarkEnd w:id="39"/>
    </w:p>
    <w:p w:rsidR="00FF3A5E" w:rsidRDefault="00C251A9">
      <w:pPr>
        <w:suppressAutoHyphens w:val="0"/>
        <w:spacing w:after="160" w:line="259" w:lineRule="auto"/>
        <w:contextualSpacing/>
        <w:rPr>
          <w:rFonts w:ascii="Times New Roman" w:hAnsi="Times New Roman" w:cs="Times New Roman"/>
          <w:bCs/>
          <w:szCs w:val="28"/>
        </w:rPr>
      </w:pPr>
      <w:r>
        <w:rPr>
          <w:rFonts w:ascii="Times New Roman" w:hAnsi="Times New Roman" w:cs="Times New Roman"/>
          <w:bCs/>
          <w:szCs w:val="28"/>
        </w:rPr>
        <w:t>Определить сумму аннуитетного платежа по формуле с различными вариантами срока погашения, преимущества и недостатки дифференцированных и аннуитетных платежей, а также применения формулы аннуитетных платежей в банковской практике. Дать заключение о возможном сроке кредитования, процентах  и размере платежей данного заемщика при различных способах погашения за первые два года.</w:t>
      </w:r>
    </w:p>
    <w:p w:rsidR="00FF3A5E" w:rsidRDefault="00C251A9">
      <w:pPr>
        <w:suppressAutoHyphens w:val="0"/>
        <w:spacing w:line="360" w:lineRule="auto"/>
        <w:jc w:val="both"/>
        <w:rPr>
          <w:rFonts w:ascii="Times New Roman" w:hAnsi="Times New Roman" w:cs="Times New Roman"/>
          <w:bCs/>
          <w:szCs w:val="28"/>
        </w:rPr>
      </w:pPr>
      <w:r>
        <w:rPr>
          <w:rFonts w:ascii="Times New Roman" w:hAnsi="Times New Roman" w:cs="Times New Roman"/>
          <w:bCs/>
          <w:szCs w:val="28"/>
        </w:rPr>
        <w:t>Данные для анализа:</w:t>
      </w:r>
    </w:p>
    <w:p w:rsidR="00FF3A5E" w:rsidRDefault="00C251A9">
      <w:pPr>
        <w:suppressAutoHyphens w:val="0"/>
        <w:spacing w:line="276" w:lineRule="auto"/>
        <w:jc w:val="both"/>
        <w:rPr>
          <w:rFonts w:ascii="Times New Roman" w:hAnsi="Times New Roman" w:cs="Times New Roman"/>
          <w:bCs/>
          <w:szCs w:val="28"/>
        </w:rPr>
      </w:pPr>
      <w:r>
        <w:rPr>
          <w:rFonts w:ascii="Times New Roman" w:hAnsi="Times New Roman" w:cs="Times New Roman"/>
          <w:bCs/>
          <w:szCs w:val="28"/>
        </w:rPr>
        <w:t>Российский банк Х рассматривает обращение физического лица по вопросу предоставления ипотечного кредита в сумме 10 млн руб. по 8% годовых, при первоначальном взносе клиента 30% от стоимости квартиры. Кредитная история данного клиента является средней, ссуда в соответствии с кредитной политикой банка не может быть отнесена к первой категории качества. У ссуды вторая категория качества с минимальным процентом создания резерва.</w:t>
      </w:r>
    </w:p>
    <w:p w:rsidR="00FF3A5E" w:rsidRDefault="00C251A9">
      <w:pPr>
        <w:rPr>
          <w:rFonts w:ascii="Times New Roman" w:hAnsi="Times New Roman" w:cs="Times New Roman"/>
          <w:bCs/>
          <w:szCs w:val="28"/>
        </w:rPr>
      </w:pPr>
      <w:r>
        <w:rPr>
          <w:rFonts w:ascii="Times New Roman" w:hAnsi="Times New Roman" w:cs="Times New Roman"/>
          <w:bCs/>
          <w:szCs w:val="28"/>
        </w:rPr>
        <w:t>Дата выдачи кредита 10 января</w:t>
      </w:r>
    </w:p>
    <w:p w:rsidR="00FF3A5E" w:rsidRDefault="00C251A9">
      <w:pPr>
        <w:rPr>
          <w:rFonts w:ascii="Times New Roman" w:hAnsi="Times New Roman" w:cs="Times New Roman"/>
          <w:bCs/>
          <w:szCs w:val="28"/>
        </w:rPr>
      </w:pPr>
      <w:r>
        <w:rPr>
          <w:rFonts w:ascii="Times New Roman" w:hAnsi="Times New Roman" w:cs="Times New Roman"/>
          <w:bCs/>
          <w:szCs w:val="28"/>
        </w:rPr>
        <w:t xml:space="preserve">Дисконт при оценке ипотечного залога – 10%. </w:t>
      </w:r>
    </w:p>
    <w:p w:rsidR="00FF3A5E" w:rsidRDefault="00C251A9">
      <w:pPr>
        <w:rPr>
          <w:rFonts w:ascii="Times New Roman" w:hAnsi="Times New Roman" w:cs="Times New Roman"/>
          <w:bCs/>
          <w:szCs w:val="28"/>
        </w:rPr>
      </w:pPr>
      <w:r>
        <w:rPr>
          <w:rFonts w:ascii="Times New Roman" w:hAnsi="Times New Roman" w:cs="Times New Roman"/>
          <w:bCs/>
          <w:szCs w:val="28"/>
        </w:rPr>
        <w:t xml:space="preserve">Среднемесячный доход клиента составляет 200 тыс. руб. </w:t>
      </w:r>
    </w:p>
    <w:p w:rsidR="00FF3A5E" w:rsidRDefault="00FF3A5E">
      <w:pPr>
        <w:suppressAutoHyphens w:val="0"/>
        <w:spacing w:after="160" w:line="259" w:lineRule="auto"/>
        <w:contextualSpacing/>
        <w:rPr>
          <w:rFonts w:ascii="Times New Roman" w:hAnsi="Times New Roman" w:cs="Times New Roman"/>
          <w:bCs/>
          <w:szCs w:val="28"/>
          <w:lang w:eastAsia="zh-CN"/>
        </w:rPr>
      </w:pPr>
    </w:p>
    <w:p w:rsidR="00FF3A5E" w:rsidRDefault="00C251A9">
      <w:pPr>
        <w:suppressAutoHyphens w:val="0"/>
        <w:spacing w:after="160" w:line="259" w:lineRule="auto"/>
        <w:contextualSpacing/>
        <w:rPr>
          <w:rFonts w:ascii="Times New Roman" w:hAnsi="Times New Roman" w:cs="Times New Roman"/>
          <w:szCs w:val="28"/>
          <w:lang w:eastAsia="zh-CN"/>
        </w:rPr>
      </w:pPr>
      <w:r>
        <w:rPr>
          <w:rFonts w:ascii="Times New Roman" w:hAnsi="Times New Roman" w:cs="Times New Roman"/>
          <w:bCs/>
          <w:szCs w:val="28"/>
          <w:lang w:eastAsia="zh-CN"/>
        </w:rPr>
        <w:t>Задание 2.</w:t>
      </w:r>
      <w:r>
        <w:rPr>
          <w:rFonts w:ascii="Times New Roman" w:hAnsi="Times New Roman" w:cs="Times New Roman"/>
          <w:szCs w:val="28"/>
          <w:lang w:eastAsia="zh-CN"/>
        </w:rPr>
        <w:t xml:space="preserve"> Определите размер собственного капитала кредитной организации.</w:t>
      </w:r>
    </w:p>
    <w:p w:rsidR="00FF3A5E" w:rsidRDefault="00C251A9">
      <w:pPr>
        <w:rPr>
          <w:rFonts w:ascii="Times New Roman" w:hAnsi="Times New Roman" w:cs="Times New Roman"/>
          <w:szCs w:val="28"/>
        </w:rPr>
      </w:pPr>
      <w:r>
        <w:rPr>
          <w:rFonts w:ascii="Times New Roman" w:hAnsi="Times New Roman" w:cs="Times New Roman"/>
          <w:bCs/>
          <w:szCs w:val="28"/>
        </w:rPr>
        <w:t xml:space="preserve">Банк имеет следующие показатели </w:t>
      </w:r>
      <w:r>
        <w:rPr>
          <w:rFonts w:ascii="Times New Roman" w:hAnsi="Times New Roman" w:cs="Times New Roman"/>
          <w:szCs w:val="28"/>
        </w:rPr>
        <w:t>(в млн. руб.):</w:t>
      </w:r>
    </w:p>
    <w:tbl>
      <w:tblPr>
        <w:tblStyle w:val="aff2"/>
        <w:tblW w:w="9345" w:type="dxa"/>
        <w:tblLayout w:type="fixed"/>
        <w:tblLook w:val="04A0" w:firstRow="1" w:lastRow="0" w:firstColumn="1" w:lastColumn="0" w:noHBand="0" w:noVBand="1"/>
      </w:tblPr>
      <w:tblGrid>
        <w:gridCol w:w="8100"/>
        <w:gridCol w:w="1245"/>
      </w:tblGrid>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УК : сформированный обыкновенными акциями</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306</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Часть РФ, сформированного за счет прибыли предшествующих лет</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15</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УК  сформированный в результате выпуска и размещения привилегированных акций, проведенных до 1 марта 2013 года</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1</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Эмиссионный доход, сформированный при размещении обыкновенных акций</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90</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Прибыль предшествующих лет, данные о которой подтверждены аудиторской организацией, всего</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2300</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Нематериальные активы</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20</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lastRenderedPageBreak/>
              <w:t xml:space="preserve">Субординированный заем с дополнительными условиями </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90</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 xml:space="preserve">Прибыль текущего года (ее часть), не подтвержденная аудиторской организацией </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580</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Субординированный кредит по остаточной стоимости</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460</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Прирост стоимости имущества кредитной организации за счет переоценки</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100</w:t>
            </w:r>
          </w:p>
        </w:tc>
      </w:tr>
      <w:tr w:rsidR="00FF3A5E">
        <w:tc>
          <w:tcPr>
            <w:tcW w:w="8099" w:type="dxa"/>
          </w:tcPr>
          <w:p w:rsidR="00FF3A5E" w:rsidRDefault="00C251A9">
            <w:pPr>
              <w:rPr>
                <w:rFonts w:ascii="Times New Roman" w:hAnsi="Times New Roman" w:cs="Times New Roman"/>
                <w:szCs w:val="28"/>
              </w:rPr>
            </w:pPr>
            <w:r>
              <w:rPr>
                <w:rFonts w:ascii="Times New Roman" w:hAnsi="Times New Roman" w:cs="Times New Roman"/>
                <w:szCs w:val="28"/>
              </w:rPr>
              <w:t>Просроченная дебиторская задолженность длительностью свыше 30 календарных дней, учитываемая на балансовых счетах</w:t>
            </w:r>
          </w:p>
        </w:tc>
        <w:tc>
          <w:tcPr>
            <w:tcW w:w="1245" w:type="dxa"/>
          </w:tcPr>
          <w:p w:rsidR="00FF3A5E" w:rsidRDefault="00C251A9">
            <w:pPr>
              <w:rPr>
                <w:rFonts w:ascii="Times New Roman" w:hAnsi="Times New Roman" w:cs="Times New Roman"/>
                <w:szCs w:val="28"/>
              </w:rPr>
            </w:pPr>
            <w:r>
              <w:rPr>
                <w:rFonts w:ascii="Times New Roman" w:hAnsi="Times New Roman" w:cs="Times New Roman"/>
                <w:szCs w:val="28"/>
              </w:rPr>
              <w:t>35</w:t>
            </w:r>
          </w:p>
        </w:tc>
      </w:tr>
    </w:tbl>
    <w:p w:rsidR="00FF3A5E" w:rsidRDefault="00FF3A5E">
      <w:pPr>
        <w:rPr>
          <w:rFonts w:ascii="Times New Roman" w:hAnsi="Times New Roman" w:cs="Times New Roman"/>
          <w:sz w:val="24"/>
        </w:rPr>
      </w:pPr>
    </w:p>
    <w:p w:rsidR="00FF3A5E" w:rsidRDefault="00C251A9">
      <w:pPr>
        <w:pStyle w:val="afa"/>
        <w:spacing w:before="280" w:after="280"/>
        <w:ind w:firstLine="360"/>
        <w:jc w:val="both"/>
        <w:rPr>
          <w:b/>
          <w:sz w:val="28"/>
          <w:szCs w:val="28"/>
        </w:rPr>
      </w:pPr>
      <w:r>
        <w:rPr>
          <w:b/>
          <w:sz w:val="28"/>
          <w:szCs w:val="28"/>
        </w:rPr>
        <w:t>Примерный вариант практико-ориентированного задания (кейса):</w:t>
      </w:r>
    </w:p>
    <w:p w:rsidR="00FF3A5E" w:rsidRDefault="00C251A9">
      <w:pPr>
        <w:suppressAutoHyphens w:val="0"/>
        <w:spacing w:line="276" w:lineRule="auto"/>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Представлены следующие данные для анализа и принятия решения:</w:t>
      </w:r>
    </w:p>
    <w:p w:rsidR="00FF3A5E" w:rsidRDefault="00C251A9">
      <w:pPr>
        <w:suppressAutoHyphens w:val="0"/>
        <w:spacing w:line="276" w:lineRule="auto"/>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1. В рамках мониторинга кредитного риска с целью формирования резервов на возможные потери  коммерческий банк производит оценку качества кредита, соответствующего следующим параметрам:</w:t>
      </w:r>
    </w:p>
    <w:p w:rsidR="00FF3A5E" w:rsidRDefault="00C251A9" w:rsidP="00C251A9">
      <w:pPr>
        <w:numPr>
          <w:ilvl w:val="0"/>
          <w:numId w:val="10"/>
        </w:numPr>
        <w:suppressAutoHyphens w:val="0"/>
        <w:spacing w:after="160" w:line="276" w:lineRule="auto"/>
        <w:contextualSpacing/>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Заемщик – строительная компания,</w:t>
      </w:r>
    </w:p>
    <w:p w:rsidR="00FF3A5E" w:rsidRDefault="00C251A9" w:rsidP="00C251A9">
      <w:pPr>
        <w:numPr>
          <w:ilvl w:val="0"/>
          <w:numId w:val="10"/>
        </w:numPr>
        <w:suppressAutoHyphens w:val="0"/>
        <w:spacing w:after="160" w:line="276" w:lineRule="auto"/>
        <w:contextualSpacing/>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Цель кредита – пополнение оборотных средств;</w:t>
      </w:r>
    </w:p>
    <w:p w:rsidR="00FF3A5E" w:rsidRDefault="00C251A9" w:rsidP="00C251A9">
      <w:pPr>
        <w:numPr>
          <w:ilvl w:val="0"/>
          <w:numId w:val="10"/>
        </w:numPr>
        <w:suppressAutoHyphens w:val="0"/>
        <w:spacing w:after="160" w:line="276" w:lineRule="auto"/>
        <w:contextualSpacing/>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Кредит 900 млн. рублей,</w:t>
      </w:r>
    </w:p>
    <w:p w:rsidR="00FF3A5E" w:rsidRDefault="00C251A9" w:rsidP="00C251A9">
      <w:pPr>
        <w:numPr>
          <w:ilvl w:val="0"/>
          <w:numId w:val="10"/>
        </w:numPr>
        <w:suppressAutoHyphens w:val="0"/>
        <w:spacing w:after="160" w:line="276" w:lineRule="auto"/>
        <w:contextualSpacing/>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Процентная ставка соответствует рыночным условиям – 12% годовых,</w:t>
      </w:r>
    </w:p>
    <w:p w:rsidR="00FF3A5E" w:rsidRDefault="00C251A9" w:rsidP="00C251A9">
      <w:pPr>
        <w:numPr>
          <w:ilvl w:val="0"/>
          <w:numId w:val="10"/>
        </w:numPr>
        <w:suppressAutoHyphens w:val="0"/>
        <w:spacing w:after="160" w:line="276" w:lineRule="auto"/>
        <w:contextualSpacing/>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Срок кредитования – один год,</w:t>
      </w:r>
    </w:p>
    <w:p w:rsidR="00FF3A5E" w:rsidRDefault="00C251A9" w:rsidP="00C251A9">
      <w:pPr>
        <w:numPr>
          <w:ilvl w:val="0"/>
          <w:numId w:val="10"/>
        </w:numPr>
        <w:suppressAutoHyphens w:val="0"/>
        <w:spacing w:after="160" w:line="276" w:lineRule="auto"/>
        <w:contextualSpacing/>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Финансовое состояние заемщика в соответствии с методологией кредитной организации – хорошее,</w:t>
      </w:r>
    </w:p>
    <w:p w:rsidR="00FF3A5E" w:rsidRDefault="00C251A9" w:rsidP="00C251A9">
      <w:pPr>
        <w:numPr>
          <w:ilvl w:val="0"/>
          <w:numId w:val="10"/>
        </w:numPr>
        <w:suppressAutoHyphens w:val="0"/>
        <w:spacing w:after="160" w:line="276" w:lineRule="auto"/>
        <w:contextualSpacing/>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За последние 60 дней имело место три случая просроченной задолженности со следующими сроками: 2 дня, 10 дней, 15 дней,</w:t>
      </w:r>
    </w:p>
    <w:p w:rsidR="00FF3A5E" w:rsidRDefault="00C251A9" w:rsidP="00C251A9">
      <w:pPr>
        <w:numPr>
          <w:ilvl w:val="0"/>
          <w:numId w:val="10"/>
        </w:numPr>
        <w:suppressAutoHyphens w:val="0"/>
        <w:spacing w:after="160" w:line="276" w:lineRule="auto"/>
        <w:contextualSpacing/>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Обеспечение – облигации, выпущенные министерством финансов РФ,   залоговой стоимостью 450 млн. рублей.</w:t>
      </w:r>
    </w:p>
    <w:p w:rsidR="00FF3A5E" w:rsidRDefault="00C251A9" w:rsidP="00C251A9">
      <w:pPr>
        <w:numPr>
          <w:ilvl w:val="0"/>
          <w:numId w:val="10"/>
        </w:numPr>
        <w:suppressAutoHyphens w:val="0"/>
        <w:spacing w:after="160" w:line="276" w:lineRule="auto"/>
        <w:contextualSpacing/>
        <w:jc w:val="both"/>
        <w:textAlignment w:val="baseline"/>
        <w:rPr>
          <w:rFonts w:ascii="Times New Roman" w:hAnsi="Times New Roman" w:cs="Times New Roman"/>
          <w:szCs w:val="28"/>
        </w:rPr>
      </w:pPr>
      <w:r>
        <w:rPr>
          <w:rFonts w:ascii="Times New Roman" w:eastAsia="Calibri" w:hAnsi="Times New Roman" w:cs="Times New Roman"/>
          <w:color w:val="000000"/>
          <w:kern w:val="2"/>
          <w:szCs w:val="28"/>
        </w:rPr>
        <w:t>В соответствии с внутренней методикой банка резервы на возможные потери (РВПС) формируются в следующем порядке (упрощенный подход, Таблица 1):</w:t>
      </w:r>
    </w:p>
    <w:p w:rsidR="00FF3A5E" w:rsidRDefault="00C251A9">
      <w:pPr>
        <w:suppressAutoHyphens w:val="0"/>
        <w:spacing w:line="276" w:lineRule="auto"/>
        <w:jc w:val="both"/>
        <w:textAlignment w:val="baseline"/>
        <w:rPr>
          <w:rFonts w:ascii="Times New Roman" w:hAnsi="Times New Roman" w:cs="Times New Roman"/>
          <w:szCs w:val="28"/>
        </w:rPr>
      </w:pPr>
      <w:r>
        <w:rPr>
          <w:rFonts w:ascii="Times New Roman" w:hAnsi="Times New Roman" w:cs="Times New Roman"/>
          <w:szCs w:val="28"/>
        </w:rPr>
        <w:t>Таблица 1 Размер РВПС в разбивке по категориям качества</w:t>
      </w:r>
    </w:p>
    <w:tbl>
      <w:tblPr>
        <w:tblW w:w="9204" w:type="dxa"/>
        <w:tblLayout w:type="fixed"/>
        <w:tblCellMar>
          <w:top w:w="15" w:type="dxa"/>
        </w:tblCellMar>
        <w:tblLook w:val="04A0" w:firstRow="1" w:lastRow="0" w:firstColumn="1" w:lastColumn="0" w:noHBand="0" w:noVBand="1"/>
      </w:tblPr>
      <w:tblGrid>
        <w:gridCol w:w="5209"/>
        <w:gridCol w:w="3995"/>
      </w:tblGrid>
      <w:tr w:rsidR="00FF3A5E">
        <w:tc>
          <w:tcPr>
            <w:tcW w:w="5208"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 xml:space="preserve">Категория качества кредита </w:t>
            </w:r>
          </w:p>
        </w:tc>
        <w:tc>
          <w:tcPr>
            <w:tcW w:w="3995"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Уровень РВПС</w:t>
            </w:r>
          </w:p>
        </w:tc>
      </w:tr>
      <w:tr w:rsidR="00FF3A5E">
        <w:tc>
          <w:tcPr>
            <w:tcW w:w="5208"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первая</w:t>
            </w:r>
          </w:p>
        </w:tc>
        <w:tc>
          <w:tcPr>
            <w:tcW w:w="3995"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0%</w:t>
            </w:r>
          </w:p>
        </w:tc>
      </w:tr>
      <w:tr w:rsidR="00FF3A5E">
        <w:tc>
          <w:tcPr>
            <w:tcW w:w="5208"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вторая</w:t>
            </w:r>
          </w:p>
        </w:tc>
        <w:tc>
          <w:tcPr>
            <w:tcW w:w="3995"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15%</w:t>
            </w:r>
          </w:p>
        </w:tc>
      </w:tr>
      <w:tr w:rsidR="00FF3A5E">
        <w:tc>
          <w:tcPr>
            <w:tcW w:w="5208"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третья</w:t>
            </w:r>
          </w:p>
        </w:tc>
        <w:tc>
          <w:tcPr>
            <w:tcW w:w="3995"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35%</w:t>
            </w:r>
          </w:p>
        </w:tc>
      </w:tr>
      <w:tr w:rsidR="00FF3A5E">
        <w:tc>
          <w:tcPr>
            <w:tcW w:w="5208"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четвертая</w:t>
            </w:r>
          </w:p>
        </w:tc>
        <w:tc>
          <w:tcPr>
            <w:tcW w:w="3995"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60%</w:t>
            </w:r>
          </w:p>
        </w:tc>
      </w:tr>
      <w:tr w:rsidR="00FF3A5E">
        <w:tc>
          <w:tcPr>
            <w:tcW w:w="5208"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пятая</w:t>
            </w:r>
          </w:p>
        </w:tc>
        <w:tc>
          <w:tcPr>
            <w:tcW w:w="3995" w:type="dxa"/>
            <w:tcBorders>
              <w:top w:val="single" w:sz="8" w:space="0" w:color="000000"/>
              <w:left w:val="single" w:sz="8" w:space="0" w:color="000000"/>
              <w:bottom w:val="single" w:sz="8" w:space="0" w:color="000000"/>
              <w:right w:val="single" w:sz="8" w:space="0" w:color="000000"/>
            </w:tcBorders>
            <w:shd w:val="clear" w:color="auto" w:fill="auto"/>
          </w:tcPr>
          <w:p w:rsidR="00FF3A5E" w:rsidRDefault="00C251A9">
            <w:pPr>
              <w:widowControl w:val="0"/>
              <w:suppressAutoHyphens w:val="0"/>
              <w:spacing w:after="200" w:line="276" w:lineRule="auto"/>
              <w:rPr>
                <w:rFonts w:ascii="Arial" w:hAnsi="Arial" w:cs="Arial"/>
                <w:sz w:val="36"/>
                <w:szCs w:val="36"/>
              </w:rPr>
            </w:pPr>
            <w:r>
              <w:rPr>
                <w:rFonts w:ascii="Times New Roman" w:eastAsia="Calibri" w:hAnsi="Times New Roman" w:cs="Times New Roman"/>
                <w:color w:val="000000"/>
                <w:kern w:val="2"/>
                <w:sz w:val="24"/>
              </w:rPr>
              <w:t>100%</w:t>
            </w:r>
          </w:p>
        </w:tc>
      </w:tr>
    </w:tbl>
    <w:p w:rsidR="00FF3A5E" w:rsidRDefault="00FF3A5E">
      <w:pPr>
        <w:shd w:val="clear" w:color="auto" w:fill="FFFFFF"/>
        <w:suppressAutoHyphens w:val="0"/>
        <w:spacing w:line="360" w:lineRule="auto"/>
        <w:jc w:val="both"/>
        <w:rPr>
          <w:rFonts w:ascii="Times New Roman" w:eastAsia="Calibri" w:hAnsi="Times New Roman" w:cs="Times New Roman"/>
          <w:b/>
          <w:szCs w:val="28"/>
          <w:lang w:eastAsia="en-US"/>
        </w:rPr>
      </w:pPr>
    </w:p>
    <w:p w:rsidR="00FF3A5E" w:rsidRDefault="00C251A9">
      <w:pPr>
        <w:shd w:val="clear" w:color="auto" w:fill="FFFFFF"/>
        <w:suppressAutoHyphens w:val="0"/>
        <w:spacing w:line="276" w:lineRule="auto"/>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lastRenderedPageBreak/>
        <w:t xml:space="preserve"> Таблица 2 Данные для расчета  собственного капитала кредитной организации с универсальной лицензией</w:t>
      </w:r>
    </w:p>
    <w:tbl>
      <w:tblPr>
        <w:tblStyle w:val="111"/>
        <w:tblW w:w="9351" w:type="dxa"/>
        <w:tblLayout w:type="fixed"/>
        <w:tblLook w:val="0000" w:firstRow="0" w:lastRow="0" w:firstColumn="0" w:lastColumn="0" w:noHBand="0" w:noVBand="0"/>
      </w:tblPr>
      <w:tblGrid>
        <w:gridCol w:w="7508"/>
        <w:gridCol w:w="1843"/>
      </w:tblGrid>
      <w:tr w:rsidR="00FF3A5E">
        <w:trPr>
          <w:trHeight w:hRule="exact" w:val="436"/>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pacing w:val="-4"/>
                <w:sz w:val="24"/>
                <w:lang w:val="en-US"/>
              </w:rPr>
            </w:pPr>
            <w:r>
              <w:rPr>
                <w:rFonts w:ascii="Times New Roman" w:eastAsia="Calibri" w:hAnsi="Times New Roman" w:cs="Times New Roman"/>
                <w:bCs/>
                <w:spacing w:val="-4"/>
                <w:sz w:val="24"/>
              </w:rPr>
              <w:t>Наименование статей баланса</w:t>
            </w:r>
          </w:p>
          <w:p w:rsidR="00FF3A5E" w:rsidRDefault="00FF3A5E">
            <w:pPr>
              <w:shd w:val="clear" w:color="auto" w:fill="FFFFFF"/>
              <w:suppressAutoHyphens w:val="0"/>
              <w:spacing w:line="360" w:lineRule="auto"/>
              <w:jc w:val="both"/>
              <w:rPr>
                <w:rFonts w:ascii="Times New Roman" w:hAnsi="Times New Roman" w:cs="Times New Roman"/>
                <w:bCs/>
                <w:spacing w:val="-4"/>
                <w:sz w:val="24"/>
                <w:lang w:val="en-US"/>
              </w:rPr>
            </w:pPr>
          </w:p>
          <w:p w:rsidR="00FF3A5E" w:rsidRDefault="00FF3A5E">
            <w:pPr>
              <w:shd w:val="clear" w:color="auto" w:fill="FFFFFF"/>
              <w:suppressAutoHyphens w:val="0"/>
              <w:spacing w:line="360" w:lineRule="auto"/>
              <w:jc w:val="both"/>
              <w:rPr>
                <w:rFonts w:ascii="Times New Roman" w:hAnsi="Times New Roman" w:cs="Times New Roman"/>
                <w:bCs/>
                <w:spacing w:val="-4"/>
                <w:sz w:val="24"/>
                <w:lang w:val="en-US"/>
              </w:rPr>
            </w:pPr>
          </w:p>
          <w:p w:rsidR="00FF3A5E" w:rsidRDefault="00FF3A5E">
            <w:pPr>
              <w:shd w:val="clear" w:color="auto" w:fill="FFFFFF"/>
              <w:suppressAutoHyphens w:val="0"/>
              <w:spacing w:line="360" w:lineRule="auto"/>
              <w:jc w:val="both"/>
              <w:rPr>
                <w:rFonts w:ascii="Times New Roman" w:hAnsi="Times New Roman" w:cs="Times New Roman"/>
                <w:bCs/>
                <w:sz w:val="24"/>
                <w:lang w:val="en-US"/>
              </w:rPr>
            </w:pP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spacing w:val="-7"/>
                <w:sz w:val="24"/>
              </w:rPr>
              <w:t>Сумма (в тыс. руб)</w:t>
            </w:r>
          </w:p>
        </w:tc>
      </w:tr>
      <w:tr w:rsidR="00FF3A5E">
        <w:trPr>
          <w:trHeight w:hRule="exact" w:val="510"/>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pacing w:val="-5"/>
                <w:sz w:val="24"/>
              </w:rPr>
            </w:pPr>
            <w:r>
              <w:rPr>
                <w:rFonts w:ascii="Times New Roman" w:eastAsia="Calibri" w:hAnsi="Times New Roman" w:cs="Times New Roman"/>
                <w:bCs/>
                <w:spacing w:val="-5"/>
                <w:sz w:val="24"/>
              </w:rPr>
              <w:t>Уставный капитал (сформированный обыкновенными акциями)</w:t>
            </w:r>
          </w:p>
          <w:p w:rsidR="00FF3A5E" w:rsidRDefault="00FF3A5E">
            <w:pPr>
              <w:shd w:val="clear" w:color="auto" w:fill="FFFFFF"/>
              <w:suppressAutoHyphens w:val="0"/>
              <w:spacing w:line="360" w:lineRule="auto"/>
              <w:jc w:val="both"/>
              <w:rPr>
                <w:rFonts w:ascii="Times New Roman" w:hAnsi="Times New Roman" w:cs="Times New Roman"/>
                <w:bCs/>
                <w:sz w:val="24"/>
              </w:rPr>
            </w:pP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color w:val="2B2E33"/>
                <w:sz w:val="24"/>
                <w:shd w:val="clear" w:color="auto" w:fill="FAFAFA"/>
              </w:rPr>
              <w:t>9 392 407</w:t>
            </w:r>
          </w:p>
        </w:tc>
      </w:tr>
      <w:tr w:rsidR="00FF3A5E">
        <w:trPr>
          <w:trHeight w:hRule="exact" w:val="454"/>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sz w:val="24"/>
              </w:rPr>
              <w:t>Эмиссионный доход</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color w:val="2B2E33"/>
                <w:sz w:val="24"/>
                <w:shd w:val="clear" w:color="auto" w:fill="FAFAFA"/>
              </w:rPr>
              <w:t>6 210 209</w:t>
            </w:r>
          </w:p>
        </w:tc>
      </w:tr>
      <w:tr w:rsidR="00FF3A5E">
        <w:trPr>
          <w:trHeight w:hRule="exact" w:val="614"/>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sz w:val="24"/>
              </w:rPr>
              <w:t>Часть резервного фонда, сформированная за счет прибыли предшествующих лет</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color w:val="2B2E33"/>
                <w:sz w:val="24"/>
                <w:shd w:val="clear" w:color="auto" w:fill="FAFAFA"/>
              </w:rPr>
              <w:t>469 620</w:t>
            </w:r>
          </w:p>
        </w:tc>
      </w:tr>
      <w:tr w:rsidR="00FF3A5E">
        <w:trPr>
          <w:trHeight w:hRule="exact" w:val="454"/>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sz w:val="24"/>
              </w:rPr>
              <w:t>Убыток текущего года</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color w:val="2B2E33"/>
                <w:sz w:val="24"/>
                <w:shd w:val="clear" w:color="auto" w:fill="FAFAFA"/>
              </w:rPr>
              <w:t>902 650</w:t>
            </w:r>
          </w:p>
        </w:tc>
      </w:tr>
      <w:tr w:rsidR="00FF3A5E">
        <w:trPr>
          <w:trHeight w:hRule="exact" w:val="454"/>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sz w:val="24"/>
              </w:rPr>
              <w:t>Прибыль предшествующих лет, подтвержденная аудитом</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color w:val="000000"/>
                <w:sz w:val="24"/>
                <w:shd w:val="clear" w:color="auto" w:fill="F7F7F7"/>
              </w:rPr>
            </w:pPr>
            <w:r>
              <w:rPr>
                <w:rFonts w:ascii="Times New Roman" w:eastAsia="Calibri" w:hAnsi="Times New Roman" w:cs="Times New Roman"/>
                <w:bCs/>
                <w:color w:val="2B2E33"/>
                <w:sz w:val="24"/>
                <w:shd w:val="clear" w:color="auto" w:fill="FAFAFA"/>
              </w:rPr>
              <w:t>8 442 655</w:t>
            </w:r>
          </w:p>
        </w:tc>
      </w:tr>
      <w:tr w:rsidR="00FF3A5E">
        <w:trPr>
          <w:trHeight w:hRule="exact" w:val="454"/>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sz w:val="24"/>
              </w:rPr>
              <w:t>Нематериальные активы</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color w:val="2B2E33"/>
                <w:sz w:val="24"/>
                <w:shd w:val="clear" w:color="auto" w:fill="FAFAFA"/>
              </w:rPr>
              <w:t>421 661</w:t>
            </w:r>
          </w:p>
        </w:tc>
      </w:tr>
      <w:tr w:rsidR="00FF3A5E">
        <w:trPr>
          <w:trHeight w:hRule="exact" w:val="1150"/>
        </w:trPr>
        <w:tc>
          <w:tcPr>
            <w:tcW w:w="7507" w:type="dxa"/>
          </w:tcPr>
          <w:p w:rsidR="00FF3A5E" w:rsidRDefault="00C251A9">
            <w:pPr>
              <w:shd w:val="clear" w:color="auto" w:fill="FFFFFF"/>
              <w:suppressAutoHyphens w:val="0"/>
              <w:jc w:val="both"/>
              <w:rPr>
                <w:rFonts w:ascii="Times New Roman" w:hAnsi="Times New Roman" w:cs="Times New Roman"/>
                <w:bCs/>
                <w:sz w:val="24"/>
              </w:rPr>
            </w:pPr>
            <w:r>
              <w:rPr>
                <w:rFonts w:ascii="Times New Roman" w:eastAsia="Calibri" w:hAnsi="Times New Roman" w:cs="Times New Roman"/>
                <w:bCs/>
                <w:sz w:val="24"/>
              </w:rPr>
              <w:t>Вложения кредитной организации в акции (доли) дочерних и зависимых финансовых организаций и уставный капитал кредитных организаций - резидентов</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color w:val="000000"/>
                <w:sz w:val="24"/>
                <w:shd w:val="clear" w:color="auto" w:fill="F7F7F7"/>
              </w:rPr>
            </w:pPr>
            <w:r>
              <w:rPr>
                <w:rFonts w:ascii="Times New Roman" w:eastAsia="Calibri" w:hAnsi="Times New Roman" w:cs="Times New Roman"/>
                <w:bCs/>
                <w:color w:val="000000"/>
                <w:sz w:val="24"/>
                <w:shd w:val="clear" w:color="auto" w:fill="F7F7F7"/>
              </w:rPr>
              <w:t>100 000</w:t>
            </w:r>
          </w:p>
        </w:tc>
      </w:tr>
      <w:tr w:rsidR="00FF3A5E">
        <w:trPr>
          <w:trHeight w:hRule="exact" w:val="682"/>
        </w:trPr>
        <w:tc>
          <w:tcPr>
            <w:tcW w:w="7507" w:type="dxa"/>
          </w:tcPr>
          <w:p w:rsidR="00FF3A5E" w:rsidRDefault="00C251A9">
            <w:pPr>
              <w:shd w:val="clear" w:color="auto" w:fill="FFFFFF"/>
              <w:suppressAutoHyphens w:val="0"/>
              <w:jc w:val="both"/>
              <w:rPr>
                <w:rFonts w:ascii="Times New Roman" w:hAnsi="Times New Roman" w:cs="Times New Roman"/>
                <w:bCs/>
                <w:sz w:val="24"/>
              </w:rPr>
            </w:pPr>
            <w:r>
              <w:rPr>
                <w:rFonts w:ascii="Times New Roman" w:eastAsia="Calibri" w:hAnsi="Times New Roman" w:cs="Times New Roman"/>
                <w:bCs/>
                <w:sz w:val="24"/>
              </w:rPr>
              <w:t>Субординированный кредит по остаточной стоимости, привлеченный на срок свыше 50 лет</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color w:val="2B2E33"/>
                <w:sz w:val="24"/>
                <w:shd w:val="clear" w:color="auto" w:fill="FAFAFA"/>
              </w:rPr>
              <w:t>8 000 000</w:t>
            </w:r>
          </w:p>
        </w:tc>
      </w:tr>
      <w:tr w:rsidR="00FF3A5E">
        <w:trPr>
          <w:trHeight w:hRule="exact" w:val="544"/>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sz w:val="24"/>
              </w:rPr>
              <w:t>Прирост стоимости основных средств кредитной организации за счет переоценки</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color w:val="2B2E33"/>
                <w:sz w:val="24"/>
                <w:shd w:val="clear" w:color="auto" w:fill="FAFAFA"/>
              </w:rPr>
              <w:t>82 242</w:t>
            </w:r>
          </w:p>
        </w:tc>
      </w:tr>
      <w:tr w:rsidR="00FF3A5E">
        <w:trPr>
          <w:trHeight w:hRule="exact" w:val="488"/>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sz w:val="24"/>
              </w:rPr>
              <w:t>Вложения в собственные акции кредитной организации</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color w:val="2B2E33"/>
                <w:sz w:val="24"/>
                <w:shd w:val="clear" w:color="auto" w:fill="FAFAFA"/>
              </w:rPr>
              <w:t>68 226</w:t>
            </w:r>
          </w:p>
        </w:tc>
      </w:tr>
      <w:tr w:rsidR="00FF3A5E">
        <w:trPr>
          <w:trHeight w:hRule="exact" w:val="465"/>
        </w:trPr>
        <w:tc>
          <w:tcPr>
            <w:tcW w:w="7507" w:type="dxa"/>
          </w:tcPr>
          <w:p w:rsidR="00FF3A5E" w:rsidRDefault="00C251A9">
            <w:pPr>
              <w:shd w:val="clear" w:color="auto" w:fill="FFFFFF"/>
              <w:suppressAutoHyphens w:val="0"/>
              <w:spacing w:line="360" w:lineRule="auto"/>
              <w:jc w:val="both"/>
              <w:rPr>
                <w:rFonts w:ascii="Times New Roman" w:hAnsi="Times New Roman" w:cs="Times New Roman"/>
                <w:bCs/>
                <w:sz w:val="24"/>
              </w:rPr>
            </w:pPr>
            <w:r>
              <w:rPr>
                <w:rFonts w:ascii="Times New Roman" w:eastAsia="Calibri" w:hAnsi="Times New Roman" w:cs="Times New Roman"/>
                <w:bCs/>
                <w:sz w:val="24"/>
              </w:rPr>
              <w:t>Оценка рисков для целей расчета показателей достаточности капитала</w:t>
            </w:r>
          </w:p>
        </w:tc>
        <w:tc>
          <w:tcPr>
            <w:tcW w:w="1843" w:type="dxa"/>
          </w:tcPr>
          <w:p w:rsidR="00FF3A5E" w:rsidRDefault="00C251A9">
            <w:pPr>
              <w:shd w:val="clear" w:color="auto" w:fill="FFFFFF"/>
              <w:suppressAutoHyphens w:val="0"/>
              <w:spacing w:line="360" w:lineRule="auto"/>
              <w:jc w:val="both"/>
              <w:rPr>
                <w:rFonts w:ascii="Times New Roman" w:hAnsi="Times New Roman" w:cs="Times New Roman"/>
                <w:bCs/>
                <w:color w:val="000000"/>
                <w:sz w:val="24"/>
                <w:shd w:val="clear" w:color="auto" w:fill="F7F7F7"/>
              </w:rPr>
            </w:pPr>
            <w:r>
              <w:rPr>
                <w:rFonts w:ascii="Times New Roman" w:eastAsia="Calibri" w:hAnsi="Times New Roman" w:cs="Times New Roman"/>
                <w:sz w:val="24"/>
                <w:lang w:val="en-US"/>
              </w:rPr>
              <w:t>20</w:t>
            </w:r>
            <w:r>
              <w:rPr>
                <w:rFonts w:ascii="Times New Roman" w:eastAsia="Calibri" w:hAnsi="Times New Roman" w:cs="Times New Roman"/>
                <w:bCs/>
                <w:color w:val="000000"/>
                <w:sz w:val="24"/>
                <w:shd w:val="clear" w:color="auto" w:fill="F7F7F7"/>
              </w:rPr>
              <w:t>3</w:t>
            </w:r>
            <w:r>
              <w:rPr>
                <w:rFonts w:ascii="Times New Roman" w:eastAsia="Calibri" w:hAnsi="Times New Roman" w:cs="Times New Roman"/>
                <w:bCs/>
                <w:color w:val="000000"/>
                <w:sz w:val="24"/>
                <w:shd w:val="clear" w:color="auto" w:fill="F7F7F7"/>
                <w:lang w:val="en-US"/>
              </w:rPr>
              <w:t xml:space="preserve"> </w:t>
            </w:r>
            <w:r>
              <w:rPr>
                <w:rFonts w:ascii="Times New Roman" w:eastAsia="Calibri" w:hAnsi="Times New Roman" w:cs="Times New Roman"/>
                <w:bCs/>
                <w:color w:val="000000"/>
                <w:sz w:val="24"/>
                <w:shd w:val="clear" w:color="auto" w:fill="F7F7F7"/>
              </w:rPr>
              <w:t>200</w:t>
            </w:r>
            <w:r>
              <w:rPr>
                <w:rFonts w:ascii="Times New Roman" w:eastAsia="Calibri" w:hAnsi="Times New Roman" w:cs="Times New Roman"/>
                <w:bCs/>
                <w:color w:val="000000"/>
                <w:sz w:val="24"/>
                <w:shd w:val="clear" w:color="auto" w:fill="F7F7F7"/>
                <w:lang w:val="en-US"/>
              </w:rPr>
              <w:t xml:space="preserve"> </w:t>
            </w:r>
            <w:r>
              <w:rPr>
                <w:rFonts w:ascii="Times New Roman" w:eastAsia="Calibri" w:hAnsi="Times New Roman" w:cs="Times New Roman"/>
                <w:bCs/>
                <w:color w:val="000000"/>
                <w:sz w:val="24"/>
                <w:shd w:val="clear" w:color="auto" w:fill="F7F7F7"/>
              </w:rPr>
              <w:t>0</w:t>
            </w:r>
            <w:r>
              <w:rPr>
                <w:rFonts w:ascii="Times New Roman" w:eastAsia="Calibri" w:hAnsi="Times New Roman" w:cs="Times New Roman"/>
                <w:bCs/>
                <w:color w:val="000000"/>
                <w:sz w:val="24"/>
                <w:shd w:val="clear" w:color="auto" w:fill="F7F7F7"/>
                <w:lang w:val="en-US"/>
              </w:rPr>
              <w:t>00</w:t>
            </w:r>
            <w:r>
              <w:rPr>
                <w:rFonts w:ascii="Times New Roman" w:eastAsia="Calibri" w:hAnsi="Times New Roman" w:cs="Times New Roman"/>
                <w:bCs/>
                <w:color w:val="000000"/>
                <w:sz w:val="24"/>
                <w:shd w:val="clear" w:color="auto" w:fill="F7F7F7"/>
              </w:rPr>
              <w:t> </w:t>
            </w:r>
          </w:p>
        </w:tc>
      </w:tr>
    </w:tbl>
    <w:p w:rsidR="00FF3A5E" w:rsidRDefault="00FF3A5E">
      <w:pPr>
        <w:suppressAutoHyphens w:val="0"/>
        <w:spacing w:line="360" w:lineRule="auto"/>
        <w:ind w:left="90"/>
        <w:jc w:val="both"/>
        <w:rPr>
          <w:rFonts w:ascii="Times New Roman" w:eastAsia="Calibri" w:hAnsi="Times New Roman" w:cs="Times New Roman"/>
          <w:b/>
          <w:szCs w:val="28"/>
          <w:lang w:eastAsia="en-US"/>
        </w:rPr>
      </w:pPr>
    </w:p>
    <w:p w:rsidR="00FF3A5E" w:rsidRDefault="00C251A9">
      <w:pPr>
        <w:shd w:val="clear" w:color="auto" w:fill="FFFFFF"/>
        <w:suppressAutoHyphens w:val="0"/>
        <w:spacing w:line="276" w:lineRule="auto"/>
        <w:jc w:val="both"/>
        <w:rPr>
          <w:rFonts w:ascii="Times New Roman" w:eastAsia="Calibri" w:hAnsi="Times New Roman" w:cs="Times New Roman"/>
          <w:b/>
          <w:color w:val="000000"/>
          <w:spacing w:val="-5"/>
          <w:szCs w:val="28"/>
          <w:lang w:eastAsia="en-US"/>
        </w:rPr>
      </w:pPr>
      <w:r>
        <w:rPr>
          <w:rFonts w:ascii="Times New Roman" w:eastAsia="Calibri" w:hAnsi="Times New Roman" w:cs="Times New Roman"/>
          <w:b/>
          <w:color w:val="000000"/>
          <w:spacing w:val="-5"/>
          <w:szCs w:val="28"/>
          <w:lang w:eastAsia="en-US"/>
        </w:rPr>
        <w:t>Требуется:</w:t>
      </w:r>
    </w:p>
    <w:p w:rsidR="00FF3A5E" w:rsidRDefault="00C251A9" w:rsidP="00C251A9">
      <w:pPr>
        <w:numPr>
          <w:ilvl w:val="0"/>
          <w:numId w:val="9"/>
        </w:numPr>
        <w:suppressAutoHyphens w:val="0"/>
        <w:spacing w:after="160" w:line="276" w:lineRule="auto"/>
        <w:ind w:left="357" w:hanging="357"/>
        <w:contextualSpacing/>
        <w:jc w:val="both"/>
        <w:rPr>
          <w:rFonts w:ascii="Times New Roman" w:eastAsia="Calibri" w:hAnsi="Times New Roman" w:cs="Times New Roman"/>
          <w:color w:val="000000"/>
          <w:spacing w:val="-5"/>
          <w:szCs w:val="28"/>
          <w:lang w:eastAsia="en-US"/>
        </w:rPr>
      </w:pPr>
      <w:r>
        <w:rPr>
          <w:rFonts w:ascii="Times New Roman" w:eastAsia="Calibri" w:hAnsi="Times New Roman" w:cs="Times New Roman"/>
          <w:color w:val="000000"/>
          <w:spacing w:val="-5"/>
          <w:szCs w:val="28"/>
          <w:lang w:eastAsia="en-US"/>
        </w:rPr>
        <w:t>Оценить категорию качества кредита, а также рассчитать размер расчетного и минимального к созданию резерва, если резерв создается по минимальному уровню по категории качества.</w:t>
      </w:r>
    </w:p>
    <w:p w:rsidR="00FF3A5E" w:rsidRDefault="00C251A9" w:rsidP="00C251A9">
      <w:pPr>
        <w:numPr>
          <w:ilvl w:val="0"/>
          <w:numId w:val="9"/>
        </w:numPr>
        <w:shd w:val="clear" w:color="auto" w:fill="FFFFFF"/>
        <w:suppressAutoHyphens w:val="0"/>
        <w:spacing w:after="160" w:line="276" w:lineRule="auto"/>
        <w:ind w:left="357" w:hanging="357"/>
        <w:contextualSpacing/>
        <w:jc w:val="both"/>
        <w:rPr>
          <w:rFonts w:ascii="Times New Roman" w:eastAsia="Calibri" w:hAnsi="Times New Roman" w:cs="Times New Roman"/>
          <w:color w:val="000000"/>
          <w:spacing w:val="-5"/>
          <w:szCs w:val="28"/>
          <w:lang w:eastAsia="en-US"/>
        </w:rPr>
      </w:pPr>
      <w:r>
        <w:rPr>
          <w:rFonts w:ascii="Times New Roman" w:eastAsia="Calibri" w:hAnsi="Times New Roman" w:cs="Times New Roman"/>
          <w:color w:val="000000"/>
          <w:spacing w:val="-5"/>
          <w:szCs w:val="28"/>
          <w:lang w:eastAsia="en-US"/>
        </w:rPr>
        <w:t>Обосновать возможность использования залога для минимизации резервов на возможные потери.</w:t>
      </w:r>
    </w:p>
    <w:p w:rsidR="00FF3A5E" w:rsidRDefault="00C251A9" w:rsidP="00C251A9">
      <w:pPr>
        <w:numPr>
          <w:ilvl w:val="0"/>
          <w:numId w:val="9"/>
        </w:numPr>
        <w:shd w:val="clear" w:color="auto" w:fill="FFFFFF"/>
        <w:suppressAutoHyphens w:val="0"/>
        <w:spacing w:after="160" w:line="276" w:lineRule="auto"/>
        <w:ind w:left="357" w:hanging="357"/>
        <w:contextualSpacing/>
        <w:jc w:val="both"/>
        <w:rPr>
          <w:rFonts w:ascii="Times New Roman" w:eastAsia="Calibri" w:hAnsi="Times New Roman" w:cs="Times New Roman"/>
          <w:color w:val="000000"/>
          <w:spacing w:val="-5"/>
          <w:szCs w:val="28"/>
          <w:lang w:eastAsia="en-US"/>
        </w:rPr>
      </w:pPr>
      <w:r>
        <w:rPr>
          <w:rFonts w:ascii="Times New Roman" w:eastAsia="Calibri" w:hAnsi="Times New Roman" w:cs="Times New Roman"/>
          <w:color w:val="000000"/>
          <w:spacing w:val="-5"/>
          <w:szCs w:val="28"/>
          <w:lang w:eastAsia="en-US"/>
        </w:rPr>
        <w:t xml:space="preserve">Определить величину базового, основного,  дополнительного и совокупного капитала кредитной организации. </w:t>
      </w:r>
    </w:p>
    <w:p w:rsidR="00FF3A5E" w:rsidRDefault="00C251A9" w:rsidP="00C251A9">
      <w:pPr>
        <w:numPr>
          <w:ilvl w:val="0"/>
          <w:numId w:val="9"/>
        </w:numPr>
        <w:shd w:val="clear" w:color="auto" w:fill="FFFFFF"/>
        <w:suppressAutoHyphens w:val="0"/>
        <w:spacing w:after="160" w:line="276" w:lineRule="auto"/>
        <w:ind w:left="357" w:hanging="357"/>
        <w:contextualSpacing/>
        <w:jc w:val="both"/>
        <w:rPr>
          <w:rFonts w:ascii="Times New Roman" w:eastAsia="Calibri" w:hAnsi="Times New Roman" w:cs="Times New Roman"/>
          <w:color w:val="000000"/>
          <w:spacing w:val="-5"/>
          <w:szCs w:val="28"/>
          <w:lang w:eastAsia="en-US"/>
        </w:rPr>
      </w:pPr>
      <w:r>
        <w:rPr>
          <w:rFonts w:ascii="Times New Roman" w:eastAsia="Calibri" w:hAnsi="Times New Roman" w:cs="Times New Roman"/>
          <w:color w:val="000000"/>
          <w:spacing w:val="-5"/>
          <w:szCs w:val="28"/>
          <w:lang w:eastAsia="en-US"/>
        </w:rPr>
        <w:t>Рассчитать и оценить соблюдение Банком норматива риска на группу связанных заемщиков по данному кредиту.</w:t>
      </w:r>
      <w:r>
        <w:rPr>
          <w:rFonts w:ascii="Calibri" w:eastAsia="Calibri" w:hAnsi="Calibri" w:cs="Times New Roman"/>
          <w:sz w:val="22"/>
          <w:szCs w:val="22"/>
          <w:lang w:eastAsia="en-US"/>
        </w:rPr>
        <w:t xml:space="preserve"> </w:t>
      </w:r>
      <w:r>
        <w:rPr>
          <w:rFonts w:ascii="Times New Roman" w:eastAsia="Calibri" w:hAnsi="Times New Roman" w:cs="Times New Roman"/>
          <w:color w:val="000000"/>
          <w:spacing w:val="-5"/>
          <w:szCs w:val="28"/>
          <w:lang w:eastAsia="en-US"/>
        </w:rPr>
        <w:t>При этом известно, что заемщик входит в Группу связанных компаний, при этом головной компании Группы- Банку «А» уже установлен лимит кредитования в сумме 500 млн. рублей (1 категория качества, 0% РВПС).</w:t>
      </w:r>
    </w:p>
    <w:p w:rsidR="00FF3A5E" w:rsidRDefault="00C251A9" w:rsidP="00C251A9">
      <w:pPr>
        <w:numPr>
          <w:ilvl w:val="0"/>
          <w:numId w:val="9"/>
        </w:numPr>
        <w:shd w:val="clear" w:color="auto" w:fill="FFFFFF"/>
        <w:suppressAutoHyphens w:val="0"/>
        <w:spacing w:after="160" w:line="276" w:lineRule="auto"/>
        <w:ind w:left="357" w:hanging="357"/>
        <w:contextualSpacing/>
        <w:jc w:val="both"/>
        <w:rPr>
          <w:rFonts w:ascii="Times New Roman" w:eastAsia="Calibri" w:hAnsi="Times New Roman" w:cs="Times New Roman"/>
          <w:color w:val="000000"/>
          <w:spacing w:val="-5"/>
          <w:szCs w:val="28"/>
          <w:lang w:eastAsia="en-US"/>
        </w:rPr>
      </w:pPr>
      <w:r>
        <w:rPr>
          <w:rFonts w:ascii="Times New Roman" w:eastAsia="Calibri" w:hAnsi="Times New Roman" w:cs="Times New Roman"/>
          <w:color w:val="000000"/>
          <w:spacing w:val="-5"/>
          <w:szCs w:val="28"/>
          <w:lang w:eastAsia="en-US"/>
        </w:rPr>
        <w:t>Определить размер крупного кредита для банка.  Оценить выполнение банком норматива максимального размера крупных кредитных рисков. Если помимо рассматриваемого кредита Банк имеет следующую выборку наиболее значительных кредитных требований.</w:t>
      </w:r>
    </w:p>
    <w:tbl>
      <w:tblPr>
        <w:tblW w:w="9258" w:type="dxa"/>
        <w:tblInd w:w="93" w:type="dxa"/>
        <w:tblLayout w:type="fixed"/>
        <w:tblLook w:val="00A0" w:firstRow="1" w:lastRow="0" w:firstColumn="1" w:lastColumn="0" w:noHBand="0" w:noVBand="0"/>
      </w:tblPr>
      <w:tblGrid>
        <w:gridCol w:w="6537"/>
        <w:gridCol w:w="2721"/>
      </w:tblGrid>
      <w:tr w:rsidR="00FF3A5E">
        <w:trPr>
          <w:trHeight w:val="315"/>
        </w:trPr>
        <w:tc>
          <w:tcPr>
            <w:tcW w:w="6536" w:type="dxa"/>
            <w:tcBorders>
              <w:top w:val="single" w:sz="4" w:space="0" w:color="000000"/>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lastRenderedPageBreak/>
              <w:t>Кредиты</w:t>
            </w:r>
          </w:p>
        </w:tc>
        <w:tc>
          <w:tcPr>
            <w:tcW w:w="2721" w:type="dxa"/>
            <w:tcBorders>
              <w:top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 xml:space="preserve">Сумма требования  за вычетом РВПС </w:t>
            </w:r>
            <w:r>
              <w:rPr>
                <w:rFonts w:ascii="Times New Roman" w:eastAsia="Calibri" w:hAnsi="Times New Roman" w:cs="Times New Roman"/>
                <w:bCs/>
                <w:szCs w:val="28"/>
                <w:lang w:eastAsia="en-US"/>
              </w:rPr>
              <w:t>(в тыс. руб.)</w:t>
            </w:r>
          </w:p>
        </w:tc>
      </w:tr>
      <w:tr w:rsidR="00FF3A5E">
        <w:trPr>
          <w:trHeight w:val="315"/>
        </w:trPr>
        <w:tc>
          <w:tcPr>
            <w:tcW w:w="6536" w:type="dxa"/>
            <w:tcBorders>
              <w:top w:val="single" w:sz="4" w:space="0" w:color="000000"/>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 xml:space="preserve">Промышленное предприятие № 1 </w:t>
            </w:r>
          </w:p>
        </w:tc>
        <w:tc>
          <w:tcPr>
            <w:tcW w:w="2721" w:type="dxa"/>
            <w:tcBorders>
              <w:top w:val="single" w:sz="4" w:space="0" w:color="000000"/>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r>
              <w:rPr>
                <w:rFonts w:ascii="Times New Roman" w:eastAsia="Calibri" w:hAnsi="Times New Roman" w:cs="Times New Roman"/>
                <w:bCs/>
                <w:color w:val="000000"/>
                <w:szCs w:val="28"/>
              </w:rPr>
              <w:t>900 000</w:t>
            </w:r>
          </w:p>
        </w:tc>
      </w:tr>
      <w:tr w:rsidR="00FF3A5E">
        <w:trPr>
          <w:trHeight w:val="315"/>
        </w:trPr>
        <w:tc>
          <w:tcPr>
            <w:tcW w:w="6536" w:type="dxa"/>
            <w:tcBorders>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Строительная организация №1</w:t>
            </w:r>
          </w:p>
        </w:tc>
        <w:tc>
          <w:tcPr>
            <w:tcW w:w="2721" w:type="dxa"/>
            <w:tcBorders>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r>
              <w:rPr>
                <w:rFonts w:ascii="Times New Roman" w:eastAsia="Calibri" w:hAnsi="Times New Roman" w:cs="Times New Roman"/>
                <w:bCs/>
                <w:color w:val="000000"/>
                <w:szCs w:val="28"/>
              </w:rPr>
              <w:t>920 000</w:t>
            </w:r>
          </w:p>
        </w:tc>
      </w:tr>
      <w:tr w:rsidR="00FF3A5E">
        <w:trPr>
          <w:trHeight w:val="315"/>
        </w:trPr>
        <w:tc>
          <w:tcPr>
            <w:tcW w:w="6536" w:type="dxa"/>
            <w:tcBorders>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Торговая организация № 1</w:t>
            </w:r>
          </w:p>
        </w:tc>
        <w:tc>
          <w:tcPr>
            <w:tcW w:w="2721" w:type="dxa"/>
            <w:tcBorders>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r>
              <w:rPr>
                <w:rFonts w:ascii="Times New Roman" w:eastAsia="Calibri" w:hAnsi="Times New Roman" w:cs="Times New Roman"/>
                <w:bCs/>
                <w:color w:val="000000"/>
                <w:szCs w:val="28"/>
              </w:rPr>
              <w:t>100 500</w:t>
            </w:r>
          </w:p>
        </w:tc>
      </w:tr>
      <w:tr w:rsidR="00FF3A5E">
        <w:trPr>
          <w:trHeight w:val="315"/>
        </w:trPr>
        <w:tc>
          <w:tcPr>
            <w:tcW w:w="6536" w:type="dxa"/>
            <w:tcBorders>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Торговая организация № 2</w:t>
            </w:r>
          </w:p>
        </w:tc>
        <w:tc>
          <w:tcPr>
            <w:tcW w:w="2721" w:type="dxa"/>
            <w:tcBorders>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r>
              <w:rPr>
                <w:rFonts w:ascii="Times New Roman" w:eastAsia="Calibri" w:hAnsi="Times New Roman" w:cs="Times New Roman"/>
                <w:bCs/>
                <w:color w:val="000000"/>
                <w:szCs w:val="28"/>
              </w:rPr>
              <w:t>855 300</w:t>
            </w:r>
          </w:p>
        </w:tc>
      </w:tr>
      <w:tr w:rsidR="00FF3A5E">
        <w:trPr>
          <w:trHeight w:val="315"/>
        </w:trPr>
        <w:tc>
          <w:tcPr>
            <w:tcW w:w="6536" w:type="dxa"/>
            <w:tcBorders>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Банк № 1</w:t>
            </w:r>
          </w:p>
        </w:tc>
        <w:tc>
          <w:tcPr>
            <w:tcW w:w="2721" w:type="dxa"/>
            <w:tcBorders>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r>
              <w:rPr>
                <w:rFonts w:ascii="Times New Roman" w:eastAsia="Calibri" w:hAnsi="Times New Roman" w:cs="Times New Roman"/>
                <w:bCs/>
                <w:color w:val="000000"/>
                <w:szCs w:val="28"/>
              </w:rPr>
              <w:t>1 000 000</w:t>
            </w:r>
          </w:p>
        </w:tc>
      </w:tr>
      <w:tr w:rsidR="00FF3A5E">
        <w:trPr>
          <w:trHeight w:val="315"/>
        </w:trPr>
        <w:tc>
          <w:tcPr>
            <w:tcW w:w="6536" w:type="dxa"/>
            <w:tcBorders>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Банк № 2</w:t>
            </w:r>
          </w:p>
        </w:tc>
        <w:tc>
          <w:tcPr>
            <w:tcW w:w="2721" w:type="dxa"/>
            <w:tcBorders>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r>
              <w:rPr>
                <w:rFonts w:ascii="Times New Roman" w:eastAsia="Calibri" w:hAnsi="Times New Roman" w:cs="Times New Roman"/>
                <w:bCs/>
                <w:color w:val="000000"/>
                <w:szCs w:val="28"/>
              </w:rPr>
              <w:t>750 000</w:t>
            </w:r>
          </w:p>
        </w:tc>
      </w:tr>
      <w:tr w:rsidR="00FF3A5E">
        <w:trPr>
          <w:trHeight w:val="315"/>
        </w:trPr>
        <w:tc>
          <w:tcPr>
            <w:tcW w:w="6536" w:type="dxa"/>
            <w:tcBorders>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Банк № 3</w:t>
            </w:r>
          </w:p>
        </w:tc>
        <w:tc>
          <w:tcPr>
            <w:tcW w:w="2721" w:type="dxa"/>
            <w:tcBorders>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r>
              <w:rPr>
                <w:rFonts w:ascii="Times New Roman" w:eastAsia="Calibri" w:hAnsi="Times New Roman" w:cs="Times New Roman"/>
                <w:bCs/>
                <w:color w:val="000000"/>
                <w:szCs w:val="28"/>
              </w:rPr>
              <w:t>950 500</w:t>
            </w:r>
          </w:p>
        </w:tc>
      </w:tr>
      <w:tr w:rsidR="00FF3A5E">
        <w:trPr>
          <w:trHeight w:val="315"/>
        </w:trPr>
        <w:tc>
          <w:tcPr>
            <w:tcW w:w="6536" w:type="dxa"/>
            <w:tcBorders>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Банк № 4</w:t>
            </w:r>
          </w:p>
        </w:tc>
        <w:tc>
          <w:tcPr>
            <w:tcW w:w="2721" w:type="dxa"/>
            <w:tcBorders>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r>
              <w:rPr>
                <w:rFonts w:ascii="Times New Roman" w:eastAsia="Calibri" w:hAnsi="Times New Roman" w:cs="Times New Roman"/>
                <w:bCs/>
                <w:color w:val="000000"/>
                <w:szCs w:val="28"/>
              </w:rPr>
              <w:t>110 000</w:t>
            </w:r>
          </w:p>
        </w:tc>
      </w:tr>
      <w:tr w:rsidR="00FF3A5E">
        <w:trPr>
          <w:trHeight w:val="315"/>
        </w:trPr>
        <w:tc>
          <w:tcPr>
            <w:tcW w:w="6536" w:type="dxa"/>
            <w:tcBorders>
              <w:top w:val="single" w:sz="4" w:space="0" w:color="000000"/>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Неиспользованные кредитные линии:</w:t>
            </w:r>
          </w:p>
        </w:tc>
        <w:tc>
          <w:tcPr>
            <w:tcW w:w="2721" w:type="dxa"/>
            <w:tcBorders>
              <w:top w:val="single" w:sz="4" w:space="0" w:color="000000"/>
              <w:bottom w:val="single" w:sz="4" w:space="0" w:color="000000"/>
              <w:right w:val="single" w:sz="4" w:space="0" w:color="000000"/>
            </w:tcBorders>
            <w:vAlign w:val="bottom"/>
          </w:tcPr>
          <w:p w:rsidR="00FF3A5E" w:rsidRDefault="00FF3A5E">
            <w:pPr>
              <w:widowControl w:val="0"/>
              <w:suppressAutoHyphens w:val="0"/>
              <w:jc w:val="right"/>
              <w:rPr>
                <w:rFonts w:ascii="Times New Roman" w:eastAsia="Calibri" w:hAnsi="Times New Roman" w:cs="Times New Roman"/>
                <w:bCs/>
                <w:color w:val="000000"/>
                <w:szCs w:val="28"/>
              </w:rPr>
            </w:pPr>
          </w:p>
        </w:tc>
      </w:tr>
      <w:tr w:rsidR="00FF3A5E">
        <w:trPr>
          <w:trHeight w:val="315"/>
        </w:trPr>
        <w:tc>
          <w:tcPr>
            <w:tcW w:w="6536" w:type="dxa"/>
            <w:tcBorders>
              <w:top w:val="single" w:sz="4" w:space="0" w:color="000000"/>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Торговая организация № 1</w:t>
            </w:r>
          </w:p>
        </w:tc>
        <w:tc>
          <w:tcPr>
            <w:tcW w:w="2721" w:type="dxa"/>
            <w:tcBorders>
              <w:top w:val="single" w:sz="4" w:space="0" w:color="000000"/>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bookmarkStart w:id="40" w:name="_Hlk39879257"/>
            <w:r>
              <w:rPr>
                <w:rFonts w:ascii="Times New Roman" w:eastAsia="Calibri" w:hAnsi="Times New Roman" w:cs="Times New Roman"/>
                <w:bCs/>
                <w:color w:val="000000"/>
                <w:szCs w:val="28"/>
              </w:rPr>
              <w:t>1 200 000</w:t>
            </w:r>
            <w:bookmarkEnd w:id="40"/>
          </w:p>
        </w:tc>
      </w:tr>
      <w:tr w:rsidR="00FF3A5E">
        <w:trPr>
          <w:trHeight w:val="315"/>
        </w:trPr>
        <w:tc>
          <w:tcPr>
            <w:tcW w:w="6536" w:type="dxa"/>
            <w:tcBorders>
              <w:top w:val="single" w:sz="4" w:space="0" w:color="000000"/>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Прочие требования:</w:t>
            </w:r>
          </w:p>
        </w:tc>
        <w:tc>
          <w:tcPr>
            <w:tcW w:w="2721" w:type="dxa"/>
            <w:tcBorders>
              <w:top w:val="single" w:sz="4" w:space="0" w:color="000000"/>
              <w:bottom w:val="single" w:sz="4" w:space="0" w:color="000000"/>
              <w:right w:val="single" w:sz="4" w:space="0" w:color="000000"/>
            </w:tcBorders>
            <w:vAlign w:val="bottom"/>
          </w:tcPr>
          <w:p w:rsidR="00FF3A5E" w:rsidRDefault="00FF3A5E">
            <w:pPr>
              <w:widowControl w:val="0"/>
              <w:suppressAutoHyphens w:val="0"/>
              <w:jc w:val="right"/>
              <w:rPr>
                <w:rFonts w:ascii="Times New Roman" w:eastAsia="Calibri" w:hAnsi="Times New Roman" w:cs="Times New Roman"/>
                <w:bCs/>
                <w:color w:val="000000"/>
                <w:szCs w:val="28"/>
              </w:rPr>
            </w:pPr>
          </w:p>
        </w:tc>
      </w:tr>
      <w:tr w:rsidR="00FF3A5E">
        <w:trPr>
          <w:trHeight w:val="315"/>
        </w:trPr>
        <w:tc>
          <w:tcPr>
            <w:tcW w:w="6536" w:type="dxa"/>
            <w:tcBorders>
              <w:top w:val="single" w:sz="4" w:space="0" w:color="000000"/>
              <w:left w:val="single" w:sz="4" w:space="0" w:color="000000"/>
              <w:bottom w:val="single" w:sz="4" w:space="0" w:color="000000"/>
              <w:right w:val="single" w:sz="4" w:space="0" w:color="000000"/>
            </w:tcBorders>
            <w:vAlign w:val="bottom"/>
          </w:tcPr>
          <w:p w:rsidR="00FF3A5E" w:rsidRDefault="00C251A9">
            <w:pPr>
              <w:widowControl w:val="0"/>
              <w:suppressAutoHyphens w:val="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Учтенный вексель промышленного предприятия № 1</w:t>
            </w:r>
          </w:p>
        </w:tc>
        <w:tc>
          <w:tcPr>
            <w:tcW w:w="2721" w:type="dxa"/>
            <w:tcBorders>
              <w:top w:val="single" w:sz="4" w:space="0" w:color="000000"/>
              <w:bottom w:val="single" w:sz="4" w:space="0" w:color="000000"/>
              <w:right w:val="single" w:sz="4" w:space="0" w:color="000000"/>
            </w:tcBorders>
            <w:vAlign w:val="bottom"/>
          </w:tcPr>
          <w:p w:rsidR="00FF3A5E" w:rsidRDefault="00C251A9">
            <w:pPr>
              <w:widowControl w:val="0"/>
              <w:suppressAutoHyphens w:val="0"/>
              <w:jc w:val="right"/>
              <w:rPr>
                <w:rFonts w:ascii="Times New Roman" w:eastAsia="Calibri" w:hAnsi="Times New Roman" w:cs="Times New Roman"/>
                <w:bCs/>
                <w:color w:val="000000"/>
                <w:szCs w:val="28"/>
              </w:rPr>
            </w:pPr>
            <w:r>
              <w:rPr>
                <w:rFonts w:ascii="Times New Roman" w:eastAsia="Calibri" w:hAnsi="Times New Roman" w:cs="Times New Roman"/>
                <w:bCs/>
                <w:color w:val="000000"/>
                <w:szCs w:val="28"/>
              </w:rPr>
              <w:t>280 000</w:t>
            </w:r>
          </w:p>
        </w:tc>
      </w:tr>
    </w:tbl>
    <w:p w:rsidR="00FF3A5E" w:rsidRDefault="00FF3A5E">
      <w:pPr>
        <w:shd w:val="clear" w:color="auto" w:fill="FFFFFF"/>
        <w:suppressAutoHyphens w:val="0"/>
        <w:spacing w:line="360" w:lineRule="auto"/>
        <w:contextualSpacing/>
        <w:jc w:val="both"/>
        <w:rPr>
          <w:rFonts w:ascii="Times New Roman" w:eastAsia="Calibri" w:hAnsi="Times New Roman" w:cs="Times New Roman"/>
          <w:color w:val="000000"/>
          <w:spacing w:val="-5"/>
          <w:szCs w:val="28"/>
          <w:lang w:eastAsia="en-US"/>
        </w:rPr>
      </w:pPr>
    </w:p>
    <w:p w:rsidR="00FF3A5E" w:rsidRDefault="00C251A9" w:rsidP="00C251A9">
      <w:pPr>
        <w:numPr>
          <w:ilvl w:val="0"/>
          <w:numId w:val="9"/>
        </w:numPr>
        <w:shd w:val="clear" w:color="auto" w:fill="FFFFFF"/>
        <w:suppressAutoHyphens w:val="0"/>
        <w:spacing w:after="160" w:line="276" w:lineRule="auto"/>
        <w:ind w:left="357" w:hanging="357"/>
        <w:contextualSpacing/>
        <w:jc w:val="both"/>
        <w:rPr>
          <w:rFonts w:ascii="Times New Roman" w:eastAsia="Calibri" w:hAnsi="Times New Roman" w:cs="Times New Roman"/>
          <w:color w:val="000000"/>
          <w:spacing w:val="-5"/>
          <w:szCs w:val="28"/>
          <w:lang w:eastAsia="en-US"/>
        </w:rPr>
      </w:pPr>
      <w:r>
        <w:rPr>
          <w:rFonts w:ascii="Times New Roman" w:hAnsi="Times New Roman" w:cs="Times New Roman"/>
          <w:szCs w:val="28"/>
          <w:lang w:eastAsia="en-US"/>
        </w:rPr>
        <w:t>Дать развернутую характеристику современным способам предоставления и погашения кредитов в российской банковской практике.</w:t>
      </w:r>
    </w:p>
    <w:p w:rsidR="00FF3A5E" w:rsidRDefault="00C251A9">
      <w:pPr>
        <w:pStyle w:val="afa"/>
        <w:spacing w:before="280" w:after="280"/>
        <w:ind w:firstLine="360"/>
        <w:jc w:val="both"/>
        <w:rPr>
          <w:b/>
          <w:sz w:val="28"/>
          <w:szCs w:val="28"/>
        </w:rPr>
      </w:pPr>
      <w:r>
        <w:rPr>
          <w:b/>
          <w:sz w:val="28"/>
          <w:szCs w:val="28"/>
        </w:rPr>
        <w:t xml:space="preserve">Примерный перечень вопросов для проведения дискуссий: </w:t>
      </w:r>
      <w:bookmarkStart w:id="41" w:name="_Hlk120485261"/>
      <w:bookmarkEnd w:id="41"/>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Создание цифрового банка: анализ российского и зарубежного опыта.</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Инновационные продукты и технологии в деятельности российских коммерческих банков.</w:t>
      </w:r>
    </w:p>
    <w:p w:rsidR="00FF3A5E" w:rsidRDefault="00C251A9">
      <w:pPr>
        <w:pStyle w:val="afb"/>
        <w:widowControl w:val="0"/>
        <w:numPr>
          <w:ilvl w:val="0"/>
          <w:numId w:val="2"/>
        </w:numPr>
        <w:spacing w:line="360" w:lineRule="auto"/>
        <w:ind w:left="0" w:firstLine="0"/>
        <w:rPr>
          <w:rFonts w:ascii="Times New Roman" w:hAnsi="Times New Roman" w:cs="Times New Roman"/>
          <w:szCs w:val="28"/>
        </w:rPr>
      </w:pPr>
      <w:r>
        <w:rPr>
          <w:rFonts w:ascii="Times New Roman" w:hAnsi="Times New Roman" w:cs="Times New Roman"/>
          <w:szCs w:val="28"/>
        </w:rPr>
        <w:t>Влияние финтеха на розничный банкинг.</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Дистанционное обслуживание клиентов в коммерческом банке: современные тренды.</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Развитие Интернет-банкинга и мобильного банкинга в России и за рубежом.</w:t>
      </w:r>
    </w:p>
    <w:p w:rsidR="00FF3A5E" w:rsidRDefault="00C251A9">
      <w:pPr>
        <w:pStyle w:val="afb"/>
        <w:widowControl w:val="0"/>
        <w:numPr>
          <w:ilvl w:val="0"/>
          <w:numId w:val="2"/>
        </w:numPr>
        <w:spacing w:line="360" w:lineRule="auto"/>
        <w:ind w:left="0" w:firstLine="0"/>
        <w:rPr>
          <w:rFonts w:ascii="Times New Roman" w:hAnsi="Times New Roman" w:cs="Times New Roman"/>
          <w:szCs w:val="28"/>
        </w:rPr>
      </w:pPr>
      <w:r>
        <w:rPr>
          <w:rFonts w:ascii="Times New Roman" w:hAnsi="Times New Roman" w:cs="Times New Roman"/>
          <w:szCs w:val="28"/>
        </w:rPr>
        <w:t>Современный банкинг: от банка 1.0 к банку 3.0.</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Социальные сети и банки, краудфандинг, краудсорсинг и краудинвестинг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Новые дистанционные каналы продаж продуктов и услуг коммерческого банка.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Системы денежных переводов для населения в РФ – сущность, востребованность, перспективы.</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lastRenderedPageBreak/>
        <w:t xml:space="preserve">Российский рынок банковских карт: особенности развития на современном этапе.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технологии дистанционных продаж банковских продуктов и услуг для населения.</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Комплексное обслуживание клиентов - физических лиц с использованием дистанционных технологий.</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Безопасность и надежность функционирования платежных технологий банка.</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Обеспечение информационной безопасности коммерческого банка при использовании технологии электронного банкинга.</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Управление рисками дистанционного обслуживания клиентов в коммерческом банке.</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Сравнительная характеристика банковских систем России и зарубежных стран.</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Особенности взаимоотношений коммерческих банков с Банком России.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Банковские операции, банковские продукты и банковские услуги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подходы к оценке рисков в России и за рубежом</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Современная организационная структура коммерческих банков</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Этика банковской деятельности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Практика реализации принципа взаимной заинтересованности банка и клиента.</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подходы к организации работы в банке по противодействию легализации доходов, полученных преступным путем.</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Методы оценки достаточности собственного капитала банка, используемые в мировой банковской практике и их развитие.</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Депозитная политика коммерческого банка и ее особенности.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Фонд обязательных резервов и его назначение.</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проблемы управления ресурсами коммерческого банка.</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Российская и зарубежная практика нормативного регулирования качества активов в российских банках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lastRenderedPageBreak/>
        <w:t>Современные тенденции изменения активов российских коммерческих банков</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Методология и практика оценки доходности и рентабельности банка в России и за рубежом.</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Риск ликвидности банка: источники и степень воздействия на различных фазах экономического цикла.</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Экономические нормативы оценки ликвидности банка, используемые в российской практике: экономическое содержание и порядок расчета.</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методы оценки ликвидности коммерческих банков и их развитие.</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Современные инструменты управления ликвидностью коммерческого банка.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Кредитный процесс: содержание и характеристика этапов кредитного процесса.</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Современная кредитная политика банка.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Развитие синдицированного кредитования в России.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Взаимодействие банков и коллекторских агентств.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методы кредитования юридических лиц.</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Скоринговые методы оценки кредитоспособности заемщиков.</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тенденции развития кредитования предприятий и населения в России.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Оценка кредитоспособности заемщика как инструмент управления кредитным риском.</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Особенности формирования резервов на возможные потери по ссудам в условиях внедрения стандартов БКБН.</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методы оценки кредитоспособности крупных и средних клиентов.</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Установление лимитов по межбанковским кредитам: проблемы и развитие.</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lastRenderedPageBreak/>
        <w:t>Особенности, условия и порядок предоставления кредитов, обеспеченных нерыночными активами и поручительствами, Банка России.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Платежная система и ее структура в современной России.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Особенности и механизм осуществления платежей в России на современном этапе развития Платежной системы</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Особенности регулирования вложений банков в государственные, муниципальные и корпоративные ценные бумаги.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Перспективы развития операций коммерческих банков с ценными бумагами.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Основные виды валютных операций, осуществляемых российскими коммерческими банками: содержание и технологии.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Риски валютных операций и способы их минимизации.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Сущность инвестиционного банка, виды его операций и отличие от традиционного универсального банка.</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Секьюритизация банковских активов: назначение, механизм, современная практика. </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тенденции в развитии факторинговых и форфейтинговых операций коммерческих банков в России</w:t>
      </w:r>
    </w:p>
    <w:p w:rsidR="00FF3A5E" w:rsidRDefault="00C251A9">
      <w:pPr>
        <w:pStyle w:val="afb"/>
        <w:numPr>
          <w:ilvl w:val="0"/>
          <w:numId w:val="2"/>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Современные технологии в деятельности коммерческого банка </w:t>
      </w:r>
    </w:p>
    <w:p w:rsidR="00FF3A5E" w:rsidRDefault="00C251A9">
      <w:pPr>
        <w:tabs>
          <w:tab w:val="left" w:pos="-180"/>
        </w:tabs>
        <w:spacing w:line="360" w:lineRule="exact"/>
        <w:ind w:right="70"/>
        <w:jc w:val="both"/>
        <w:rPr>
          <w:rFonts w:ascii="Times New Roman" w:hAnsi="Times New Roman" w:cs="Times New Roman"/>
          <w:b/>
          <w:szCs w:val="28"/>
        </w:rPr>
      </w:pPr>
      <w:bookmarkStart w:id="42" w:name="_Hlk119596810"/>
      <w:r>
        <w:rPr>
          <w:rFonts w:ascii="Times New Roman" w:hAnsi="Times New Roman" w:cs="Times New Roman"/>
          <w:b/>
          <w:szCs w:val="28"/>
        </w:rPr>
        <w:t xml:space="preserve">        Критерии балльной оценки различных форм текущего контроля успеваемости</w:t>
      </w:r>
    </w:p>
    <w:p w:rsidR="00FF3A5E" w:rsidRDefault="00C251A9">
      <w:pPr>
        <w:tabs>
          <w:tab w:val="left" w:pos="-180"/>
        </w:tabs>
        <w:spacing w:line="360" w:lineRule="exact"/>
        <w:ind w:right="70"/>
        <w:jc w:val="both"/>
        <w:rPr>
          <w:rFonts w:ascii="Times New Roman" w:hAnsi="Times New Roman" w:cs="Times New Roman"/>
          <w:szCs w:val="28"/>
        </w:rPr>
      </w:pPr>
      <w:r>
        <w:rPr>
          <w:rFonts w:ascii="Times New Roman" w:hAnsi="Times New Roman" w:cs="Times New Roman"/>
          <w:szCs w:val="28"/>
        </w:rPr>
        <w:t xml:space="preserve">       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43" w:name="_Hlk107308365"/>
      <w:bookmarkEnd w:id="42"/>
      <w:bookmarkEnd w:id="43"/>
    </w:p>
    <w:p w:rsidR="00FF3A5E" w:rsidRDefault="00FF3A5E">
      <w:pPr>
        <w:pStyle w:val="afb"/>
        <w:spacing w:line="360" w:lineRule="auto"/>
        <w:ind w:left="0"/>
        <w:jc w:val="both"/>
        <w:rPr>
          <w:rFonts w:ascii="Times New Roman" w:hAnsi="Times New Roman" w:cs="Times New Roman"/>
          <w:i/>
          <w:szCs w:val="28"/>
        </w:rPr>
      </w:pPr>
    </w:p>
    <w:p w:rsidR="00FF3A5E" w:rsidRDefault="00C251A9">
      <w:pPr>
        <w:pStyle w:val="1"/>
        <w:spacing w:line="276" w:lineRule="auto"/>
        <w:jc w:val="both"/>
        <w:rPr>
          <w:rFonts w:ascii="Times New Roman" w:hAnsi="Times New Roman" w:cs="Times New Roman"/>
          <w:sz w:val="28"/>
          <w:szCs w:val="28"/>
        </w:rPr>
      </w:pPr>
      <w:bookmarkStart w:id="44" w:name="_Toc17851790"/>
      <w:bookmarkStart w:id="45" w:name="_Toc511925805"/>
      <w:bookmarkStart w:id="46" w:name="_Toc9809449"/>
      <w:bookmarkStart w:id="47" w:name="_Toc519523363"/>
      <w:bookmarkStart w:id="48" w:name="_Toc160026266"/>
      <w:r>
        <w:rPr>
          <w:rFonts w:ascii="Times New Roman" w:hAnsi="Times New Roman" w:cs="Times New Roman"/>
          <w:sz w:val="28"/>
          <w:szCs w:val="28"/>
        </w:rPr>
        <w:t xml:space="preserve">7. </w:t>
      </w:r>
      <w:bookmarkEnd w:id="44"/>
      <w:bookmarkEnd w:id="45"/>
      <w:bookmarkEnd w:id="46"/>
      <w:bookmarkEnd w:id="47"/>
      <w:r>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48"/>
    </w:p>
    <w:p w:rsidR="00FF3A5E" w:rsidRDefault="00FF3A5E">
      <w:pPr>
        <w:pStyle w:val="1"/>
        <w:spacing w:line="276" w:lineRule="auto"/>
        <w:jc w:val="center"/>
        <w:rPr>
          <w:rFonts w:ascii="Times New Roman" w:hAnsi="Times New Roman" w:cs="Times New Roman"/>
          <w:szCs w:val="28"/>
        </w:rPr>
      </w:pPr>
      <w:bookmarkStart w:id="49" w:name="_Hlk120485492"/>
      <w:bookmarkEnd w:id="49"/>
    </w:p>
    <w:p w:rsidR="00FF3A5E" w:rsidRDefault="00C251A9">
      <w:pPr>
        <w:spacing w:line="360" w:lineRule="auto"/>
        <w:ind w:firstLine="708"/>
        <w:jc w:val="both"/>
        <w:rPr>
          <w:rFonts w:ascii="Times New Roman" w:hAnsi="Times New Roman" w:cs="Times New Roman"/>
          <w:szCs w:val="20"/>
        </w:rPr>
        <w:sectPr w:rsidR="00FF3A5E">
          <w:footerReference w:type="default" r:id="rId16"/>
          <w:footerReference w:type="first" r:id="rId17"/>
          <w:pgSz w:w="11906" w:h="16838"/>
          <w:pgMar w:top="1134" w:right="1133" w:bottom="1134" w:left="1418" w:header="0" w:footer="709" w:gutter="0"/>
          <w:pgNumType w:start="1"/>
          <w:cols w:space="720"/>
          <w:formProt w:val="0"/>
          <w:titlePg/>
          <w:docGrid w:linePitch="381"/>
        </w:sectPr>
      </w:pPr>
      <w:r>
        <w:rPr>
          <w:rFonts w:ascii="Times New Roman" w:hAnsi="Times New Roman" w:cs="Times New Roman"/>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hAnsi="Times New Roman" w:cs="Times New Roman"/>
          <w:szCs w:val="20"/>
        </w:rPr>
        <w:t xml:space="preserve">Перечень планируемых результатов освоения образовательной программы </w:t>
      </w:r>
      <w:r>
        <w:rPr>
          <w:rFonts w:ascii="Times New Roman" w:hAnsi="Times New Roman" w:cs="Times New Roman"/>
          <w:szCs w:val="20"/>
        </w:rPr>
        <w:lastRenderedPageBreak/>
        <w:t>(перечень компетенций) с указанием индикаторов их достижения и планируемых результатов обучения по дисциплине»</w:t>
      </w:r>
      <w:bookmarkStart w:id="50" w:name="_Hlk1204854921"/>
      <w:bookmarkStart w:id="51" w:name="_Hlk107308697"/>
      <w:bookmarkEnd w:id="50"/>
      <w:bookmarkEnd w:id="51"/>
      <w:r>
        <w:rPr>
          <w:rFonts w:ascii="Times New Roman" w:hAnsi="Times New Roman" w:cs="Times New Roman"/>
          <w:szCs w:val="20"/>
        </w:rPr>
        <w:t>.</w:t>
      </w:r>
    </w:p>
    <w:p w:rsidR="00FF3A5E" w:rsidRDefault="00C251A9">
      <w:pPr>
        <w:spacing w:line="360" w:lineRule="exact"/>
        <w:ind w:firstLine="709"/>
        <w:jc w:val="both"/>
        <w:rPr>
          <w:rFonts w:ascii="Times New Roman" w:hAnsi="Times New Roman" w:cs="Times New Roman"/>
          <w:b/>
          <w:szCs w:val="28"/>
        </w:rPr>
      </w:pPr>
      <w:bookmarkStart w:id="52" w:name="_Hlk107308407"/>
      <w:r>
        <w:rPr>
          <w:rFonts w:ascii="Times New Roman" w:hAnsi="Times New Roman" w:cs="Times New Roman"/>
          <w:b/>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52"/>
    </w:p>
    <w:tbl>
      <w:tblPr>
        <w:tblStyle w:val="aff2"/>
        <w:tblW w:w="15026" w:type="dxa"/>
        <w:tblInd w:w="-572" w:type="dxa"/>
        <w:tblLayout w:type="fixed"/>
        <w:tblLook w:val="04A0" w:firstRow="1" w:lastRow="0" w:firstColumn="1" w:lastColumn="0" w:noHBand="0" w:noVBand="1"/>
      </w:tblPr>
      <w:tblGrid>
        <w:gridCol w:w="1985"/>
        <w:gridCol w:w="2412"/>
        <w:gridCol w:w="3400"/>
        <w:gridCol w:w="7229"/>
      </w:tblGrid>
      <w:tr w:rsidR="00FF3A5E">
        <w:tc>
          <w:tcPr>
            <w:tcW w:w="1984" w:type="dxa"/>
          </w:tcPr>
          <w:p w:rsidR="00FF3A5E" w:rsidRDefault="00C251A9">
            <w:pPr>
              <w:widowControl w:val="0"/>
              <w:tabs>
                <w:tab w:val="left" w:pos="540"/>
              </w:tabs>
              <w:jc w:val="both"/>
              <w:rPr>
                <w:rFonts w:ascii="Times New Roman" w:hAnsi="Times New Roman" w:cs="Times New Roman"/>
                <w:sz w:val="24"/>
              </w:rPr>
            </w:pPr>
            <w:r>
              <w:rPr>
                <w:rFonts w:ascii="Times New Roman" w:hAnsi="Times New Roman" w:cs="Times New Roman"/>
                <w:sz w:val="24"/>
              </w:rPr>
              <w:t>УК-13</w:t>
            </w:r>
          </w:p>
          <w:p w:rsidR="00FF3A5E" w:rsidRDefault="00C251A9">
            <w:pPr>
              <w:widowControl w:val="0"/>
              <w:tabs>
                <w:tab w:val="left" w:pos="540"/>
              </w:tabs>
              <w:jc w:val="both"/>
              <w:rPr>
                <w:rFonts w:ascii="Times New Roman" w:hAnsi="Times New Roman" w:cs="Times New Roman"/>
                <w:sz w:val="24"/>
              </w:rPr>
            </w:pPr>
            <w:r>
              <w:rPr>
                <w:rFonts w:ascii="Times New Roman" w:hAnsi="Times New Roman" w:cs="Times New Roman"/>
                <w:sz w:val="24"/>
              </w:rPr>
              <w:t>Способность принимать обоснованные экономические решения в различных областях жизнедеятельности</w:t>
            </w:r>
          </w:p>
        </w:tc>
        <w:tc>
          <w:tcPr>
            <w:tcW w:w="2412" w:type="dxa"/>
          </w:tcPr>
          <w:p w:rsidR="00FF3A5E" w:rsidRDefault="00C251A9">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1.Понимает базовые принципы функционирования экономики и экономического развития, цели и формы участия государства в экономике.</w:t>
            </w: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FF3A5E">
            <w:pPr>
              <w:widowControl w:val="0"/>
              <w:jc w:val="both"/>
              <w:rPr>
                <w:rFonts w:ascii="Times New Roman" w:eastAsia="Calibri" w:hAnsi="Times New Roman" w:cs="Times New Roman"/>
                <w:sz w:val="24"/>
                <w:lang w:eastAsia="en-US"/>
              </w:rPr>
            </w:pPr>
          </w:p>
          <w:p w:rsidR="00FF3A5E" w:rsidRDefault="00C251A9">
            <w:pPr>
              <w:widowControl w:val="0"/>
              <w:jc w:val="both"/>
              <w:rPr>
                <w:rFonts w:ascii="Times New Roman" w:hAnsi="Times New Roman" w:cs="Times New Roman"/>
                <w:color w:val="000000"/>
                <w:sz w:val="24"/>
              </w:rPr>
            </w:pPr>
            <w:r>
              <w:rPr>
                <w:rFonts w:ascii="Times New Roman" w:eastAsia="Calibri" w:hAnsi="Times New Roman" w:cs="Times New Roman"/>
                <w:sz w:val="24"/>
                <w:lang w:eastAsia="en-US"/>
              </w:rPr>
              <w:t xml:space="preserve">2.Применяет методы личного </w:t>
            </w:r>
            <w:r>
              <w:rPr>
                <w:rFonts w:ascii="Times New Roman" w:eastAsia="Calibri" w:hAnsi="Times New Roman" w:cs="Times New Roman"/>
                <w:sz w:val="24"/>
                <w:lang w:eastAsia="en-US"/>
              </w:rPr>
              <w:lastRenderedPageBreak/>
              <w:t>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400" w:type="dxa"/>
          </w:tcPr>
          <w:p w:rsidR="00FF3A5E" w:rsidRDefault="00C251A9">
            <w:pPr>
              <w:widowControl w:val="0"/>
              <w:jc w:val="both"/>
              <w:rPr>
                <w:rFonts w:ascii="Times New Roman" w:hAnsi="Times New Roman" w:cs="Times New Roman"/>
                <w:sz w:val="24"/>
              </w:rPr>
            </w:pPr>
            <w:r>
              <w:rPr>
                <w:rFonts w:ascii="Times New Roman" w:hAnsi="Times New Roman" w:cs="Times New Roman"/>
                <w:b/>
                <w:bCs/>
                <w:sz w:val="24"/>
              </w:rPr>
              <w:lastRenderedPageBreak/>
              <w:t xml:space="preserve">1. Знание </w:t>
            </w:r>
            <w:r>
              <w:rPr>
                <w:rFonts w:ascii="Times New Roman" w:hAnsi="Times New Roman" w:cs="Times New Roman"/>
                <w:sz w:val="24"/>
              </w:rPr>
              <w:t>современных экономических и правовых основ и инструментов анализа и регулирования финансово кредитной сферы</w:t>
            </w:r>
          </w:p>
          <w:p w:rsidR="00FF3A5E" w:rsidRDefault="00FF3A5E">
            <w:pPr>
              <w:widowControl w:val="0"/>
              <w:jc w:val="both"/>
              <w:rPr>
                <w:rFonts w:ascii="Times New Roman" w:hAnsi="Times New Roman" w:cs="Times New Roman"/>
                <w:sz w:val="24"/>
              </w:rPr>
            </w:pPr>
          </w:p>
          <w:p w:rsidR="00FF3A5E" w:rsidRDefault="00C251A9">
            <w:pPr>
              <w:widowControl w:val="0"/>
              <w:jc w:val="both"/>
              <w:rPr>
                <w:rFonts w:ascii="Times New Roman" w:hAnsi="Times New Roman" w:cs="Times New Roman"/>
                <w:sz w:val="24"/>
              </w:rPr>
            </w:pPr>
            <w:r>
              <w:rPr>
                <w:rFonts w:ascii="Times New Roman" w:hAnsi="Times New Roman" w:cs="Times New Roman"/>
                <w:b/>
                <w:bCs/>
                <w:sz w:val="24"/>
              </w:rPr>
              <w:t>Умение</w:t>
            </w:r>
            <w:r>
              <w:rPr>
                <w:rFonts w:ascii="Times New Roman" w:hAnsi="Times New Roman" w:cs="Times New Roman"/>
                <w:sz w:val="24"/>
              </w:rPr>
              <w:t xml:space="preserve"> применять знание экономических и правовых основ и современные инструменты анализа и регулирования финансово кредитной сферы</w:t>
            </w:r>
          </w:p>
          <w:p w:rsidR="00FF3A5E" w:rsidRDefault="00FF3A5E">
            <w:pPr>
              <w:widowControl w:val="0"/>
              <w:jc w:val="both"/>
              <w:rPr>
                <w:rFonts w:ascii="Times New Roman" w:hAnsi="Times New Roman" w:cs="Times New Roman"/>
                <w:sz w:val="24"/>
              </w:rPr>
            </w:pPr>
          </w:p>
          <w:p w:rsidR="00FF3A5E" w:rsidRDefault="00FF3A5E">
            <w:pPr>
              <w:widowControl w:val="0"/>
              <w:tabs>
                <w:tab w:val="left" w:pos="540"/>
              </w:tabs>
              <w:jc w:val="both"/>
              <w:rPr>
                <w:rFonts w:ascii="Times New Roman" w:hAnsi="Times New Roman" w:cs="Times New Roman"/>
                <w:b/>
                <w:bCs/>
                <w:sz w:val="24"/>
              </w:rPr>
            </w:pPr>
          </w:p>
          <w:p w:rsidR="00FF3A5E" w:rsidRDefault="00FF3A5E">
            <w:pPr>
              <w:widowControl w:val="0"/>
              <w:tabs>
                <w:tab w:val="left" w:pos="540"/>
              </w:tabs>
              <w:jc w:val="both"/>
              <w:rPr>
                <w:rFonts w:ascii="Times New Roman" w:hAnsi="Times New Roman" w:cs="Times New Roman"/>
                <w:sz w:val="24"/>
              </w:rPr>
            </w:pPr>
          </w:p>
          <w:p w:rsidR="00FF3A5E" w:rsidRDefault="00FF3A5E">
            <w:pPr>
              <w:widowControl w:val="0"/>
              <w:tabs>
                <w:tab w:val="left" w:pos="540"/>
              </w:tabs>
              <w:jc w:val="both"/>
              <w:rPr>
                <w:rFonts w:ascii="Times New Roman" w:hAnsi="Times New Roman" w:cs="Times New Roman"/>
                <w:sz w:val="24"/>
              </w:rPr>
            </w:pPr>
          </w:p>
          <w:p w:rsidR="00FF3A5E" w:rsidRDefault="00FF3A5E">
            <w:pPr>
              <w:widowControl w:val="0"/>
              <w:tabs>
                <w:tab w:val="left" w:pos="540"/>
              </w:tabs>
              <w:jc w:val="both"/>
              <w:rPr>
                <w:rFonts w:ascii="Times New Roman" w:hAnsi="Times New Roman" w:cs="Times New Roman"/>
                <w:sz w:val="24"/>
              </w:rPr>
            </w:pPr>
          </w:p>
          <w:p w:rsidR="00FF3A5E" w:rsidRDefault="00FF3A5E">
            <w:pPr>
              <w:widowControl w:val="0"/>
              <w:tabs>
                <w:tab w:val="left" w:pos="540"/>
              </w:tabs>
              <w:jc w:val="both"/>
              <w:rPr>
                <w:rFonts w:ascii="Times New Roman" w:hAnsi="Times New Roman" w:cs="Times New Roman"/>
                <w:sz w:val="24"/>
              </w:rPr>
            </w:pPr>
          </w:p>
          <w:p w:rsidR="00FF3A5E" w:rsidRDefault="00FF3A5E">
            <w:pPr>
              <w:widowControl w:val="0"/>
              <w:tabs>
                <w:tab w:val="left" w:pos="540"/>
              </w:tabs>
              <w:jc w:val="both"/>
              <w:rPr>
                <w:rFonts w:ascii="Times New Roman" w:hAnsi="Times New Roman" w:cs="Times New Roman"/>
                <w:sz w:val="24"/>
              </w:rPr>
            </w:pPr>
          </w:p>
          <w:p w:rsidR="00FF3A5E" w:rsidRDefault="00FF3A5E">
            <w:pPr>
              <w:widowControl w:val="0"/>
              <w:tabs>
                <w:tab w:val="left" w:pos="540"/>
              </w:tabs>
              <w:jc w:val="both"/>
              <w:rPr>
                <w:rFonts w:ascii="Times New Roman" w:hAnsi="Times New Roman" w:cs="Times New Roman"/>
                <w:sz w:val="24"/>
              </w:rPr>
            </w:pPr>
          </w:p>
          <w:p w:rsidR="00FF3A5E" w:rsidRDefault="00FF3A5E">
            <w:pPr>
              <w:widowControl w:val="0"/>
              <w:tabs>
                <w:tab w:val="left" w:pos="540"/>
              </w:tabs>
              <w:jc w:val="both"/>
              <w:rPr>
                <w:rFonts w:ascii="Times New Roman" w:hAnsi="Times New Roman" w:cs="Times New Roman"/>
                <w:sz w:val="24"/>
              </w:rPr>
            </w:pPr>
          </w:p>
          <w:p w:rsidR="00FF3A5E" w:rsidRDefault="00FF3A5E">
            <w:pPr>
              <w:widowControl w:val="0"/>
              <w:tabs>
                <w:tab w:val="left" w:pos="540"/>
              </w:tabs>
              <w:jc w:val="both"/>
              <w:rPr>
                <w:rFonts w:ascii="Times New Roman" w:hAnsi="Times New Roman" w:cs="Times New Roman"/>
                <w:sz w:val="24"/>
              </w:rPr>
            </w:pPr>
          </w:p>
          <w:p w:rsidR="00FF3A5E" w:rsidRDefault="00C251A9">
            <w:pPr>
              <w:widowControl w:val="0"/>
              <w:tabs>
                <w:tab w:val="left" w:pos="540"/>
              </w:tabs>
              <w:jc w:val="both"/>
              <w:rPr>
                <w:rFonts w:ascii="Times New Roman" w:hAnsi="Times New Roman" w:cs="Times New Roman"/>
                <w:b/>
                <w:bCs/>
                <w:sz w:val="24"/>
              </w:rPr>
            </w:pPr>
            <w:r>
              <w:rPr>
                <w:rFonts w:ascii="Times New Roman" w:hAnsi="Times New Roman" w:cs="Times New Roman"/>
                <w:sz w:val="24"/>
              </w:rPr>
              <w:t xml:space="preserve">2. </w:t>
            </w:r>
            <w:r>
              <w:rPr>
                <w:rFonts w:ascii="Times New Roman" w:hAnsi="Times New Roman" w:cs="Times New Roman"/>
                <w:b/>
                <w:bCs/>
                <w:sz w:val="24"/>
              </w:rPr>
              <w:t xml:space="preserve">Знание: </w:t>
            </w:r>
          </w:p>
          <w:p w:rsidR="00FF3A5E" w:rsidRDefault="00C251A9">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классификации и сущности активных и пассивных банковских операций;</w:t>
            </w:r>
          </w:p>
          <w:p w:rsidR="00FF3A5E" w:rsidRDefault="00C251A9">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способов абсорбции рисков, классических и специфических методов их ограничения на макро и микроуровнях</w:t>
            </w:r>
          </w:p>
          <w:p w:rsidR="00FF3A5E" w:rsidRDefault="00FF3A5E">
            <w:pPr>
              <w:pStyle w:val="afb"/>
              <w:widowControl w:val="0"/>
              <w:tabs>
                <w:tab w:val="left" w:pos="540"/>
              </w:tabs>
              <w:ind w:left="0"/>
              <w:jc w:val="both"/>
              <w:rPr>
                <w:rFonts w:ascii="Times New Roman" w:hAnsi="Times New Roman" w:cs="Times New Roman"/>
                <w:sz w:val="24"/>
              </w:rPr>
            </w:pPr>
          </w:p>
          <w:p w:rsidR="00FF3A5E" w:rsidRDefault="00C251A9">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lastRenderedPageBreak/>
              <w:t>Умение:</w:t>
            </w:r>
          </w:p>
          <w:p w:rsidR="00FF3A5E" w:rsidRDefault="00C251A9">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исследовать деятельность банка и выявлять проблемы его функционирования;</w:t>
            </w:r>
          </w:p>
          <w:p w:rsidR="00FF3A5E" w:rsidRDefault="00C251A9">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применять</w:t>
            </w:r>
            <w:r>
              <w:rPr>
                <w:rFonts w:ascii="Times New Roman" w:hAnsi="Times New Roman" w:cs="Times New Roman"/>
                <w:sz w:val="24"/>
              </w:rPr>
              <w:br/>
              <w:t>инструменты и разрабатывать мероприятия по ограничению и абсорбции рисков в банковской сфере</w:t>
            </w:r>
          </w:p>
        </w:tc>
        <w:tc>
          <w:tcPr>
            <w:tcW w:w="7229" w:type="dxa"/>
          </w:tcPr>
          <w:p w:rsidR="00FF3A5E" w:rsidRDefault="00C251A9">
            <w:pPr>
              <w:widowControl w:val="0"/>
              <w:jc w:val="center"/>
              <w:rPr>
                <w:rFonts w:ascii="Times New Roman" w:hAnsi="Times New Roman" w:cs="Times New Roman"/>
                <w:sz w:val="24"/>
              </w:rPr>
            </w:pPr>
            <w:r>
              <w:rPr>
                <w:rFonts w:ascii="Times New Roman" w:hAnsi="Times New Roman" w:cs="Times New Roman"/>
                <w:b/>
                <w:bCs/>
                <w:sz w:val="24"/>
              </w:rPr>
              <w:lastRenderedPageBreak/>
              <w:t>Задание 1.</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 xml:space="preserve"> Выделить факторы выбора рыночной стратегии коммерческим банком:</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а) размер капитала коммерческого банка;</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б) возможность предложения банком новых услуг;</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в) учет маркетинговой стратегии банков-конкурентов;</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г) развитие активных операций банка.</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2. Выделить определяющие характеристики стратегии проникновения на рынок:</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а) предложение новой, ранее не предлагаемой услуги;</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б) предложение рынка традиционных услуг (кассовых, расчетных, кредитных);</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в) овладение и предложение банком услуг рынка, которые для данного банка</w:t>
            </w:r>
            <w:r>
              <w:rPr>
                <w:rFonts w:ascii="Times New Roman" w:hAnsi="Times New Roman" w:cs="Times New Roman"/>
                <w:sz w:val="24"/>
              </w:rPr>
              <w:br/>
              <w:t>являются новыми, но уже существуют на банковском рынке.</w:t>
            </w:r>
          </w:p>
          <w:p w:rsidR="00FF3A5E" w:rsidRDefault="00C251A9">
            <w:pPr>
              <w:widowControl w:val="0"/>
              <w:jc w:val="both"/>
              <w:rPr>
                <w:rFonts w:ascii="Times New Roman" w:hAnsi="Times New Roman" w:cs="Times New Roman"/>
                <w:sz w:val="24"/>
              </w:rPr>
            </w:pPr>
            <w:r>
              <w:rPr>
                <w:rFonts w:ascii="Times New Roman" w:hAnsi="Times New Roman" w:cs="Times New Roman"/>
                <w:sz w:val="24"/>
              </w:rPr>
              <w:t>3.Выделить характерные черты стратегии развития банком рынка:</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а) создание нового рынка банковских услуг;</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б) создание нового сегмента банковского рынка;</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в) предложение рынку нового товара.</w:t>
            </w:r>
          </w:p>
          <w:p w:rsidR="00FF3A5E" w:rsidRDefault="00C251A9">
            <w:pPr>
              <w:widowControl w:val="0"/>
              <w:jc w:val="both"/>
              <w:rPr>
                <w:rFonts w:ascii="Times New Roman" w:hAnsi="Times New Roman" w:cs="Times New Roman"/>
                <w:sz w:val="24"/>
              </w:rPr>
            </w:pPr>
            <w:r>
              <w:rPr>
                <w:rFonts w:ascii="Times New Roman" w:hAnsi="Times New Roman" w:cs="Times New Roman"/>
                <w:iCs/>
                <w:sz w:val="24"/>
              </w:rPr>
              <w:t>4</w:t>
            </w:r>
            <w:r>
              <w:rPr>
                <w:rFonts w:ascii="Times New Roman" w:hAnsi="Times New Roman" w:cs="Times New Roman"/>
                <w:i/>
                <w:iCs/>
                <w:sz w:val="24"/>
              </w:rPr>
              <w:t>.</w:t>
            </w:r>
            <w:r>
              <w:rPr>
                <w:rFonts w:ascii="Times New Roman" w:hAnsi="Times New Roman" w:cs="Times New Roman"/>
                <w:sz w:val="24"/>
              </w:rPr>
              <w:t> Выделить главные черты стратегии разработки услуги (продукта) коммерческим банком:</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а) предложение банком сформированной рынком традиционной услуги;</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б) предложение принципиально новых услуг;</w:t>
            </w:r>
          </w:p>
          <w:p w:rsidR="00FF3A5E" w:rsidRDefault="00C251A9">
            <w:pPr>
              <w:widowControl w:val="0"/>
              <w:ind w:left="360"/>
              <w:jc w:val="both"/>
              <w:rPr>
                <w:rFonts w:ascii="Times New Roman" w:hAnsi="Times New Roman" w:cs="Times New Roman"/>
                <w:sz w:val="24"/>
              </w:rPr>
            </w:pPr>
            <w:r>
              <w:rPr>
                <w:rFonts w:ascii="Times New Roman" w:hAnsi="Times New Roman" w:cs="Times New Roman"/>
                <w:sz w:val="24"/>
              </w:rPr>
              <w:t>в) предложение модифицированной услуги.</w:t>
            </w:r>
          </w:p>
          <w:p w:rsidR="00FF3A5E" w:rsidRDefault="00FF3A5E">
            <w:pPr>
              <w:pStyle w:val="afa"/>
              <w:widowControl w:val="0"/>
              <w:spacing w:before="280" w:after="280"/>
              <w:jc w:val="center"/>
              <w:rPr>
                <w:b/>
                <w:bCs/>
              </w:rPr>
            </w:pPr>
          </w:p>
          <w:p w:rsidR="00FF3A5E" w:rsidRDefault="00C251A9">
            <w:pPr>
              <w:pStyle w:val="afa"/>
              <w:widowControl w:val="0"/>
              <w:spacing w:before="280" w:after="280"/>
              <w:jc w:val="center"/>
              <w:rPr>
                <w:b/>
                <w:bCs/>
              </w:rPr>
            </w:pPr>
            <w:r>
              <w:rPr>
                <w:b/>
                <w:bCs/>
              </w:rPr>
              <w:t>Задание 2.</w:t>
            </w:r>
          </w:p>
          <w:p w:rsidR="00FF3A5E" w:rsidRDefault="00C251A9">
            <w:pPr>
              <w:pStyle w:val="afa"/>
              <w:widowControl w:val="0"/>
              <w:spacing w:before="280" w:after="280"/>
              <w:jc w:val="both"/>
              <w:rPr>
                <w:b/>
                <w:szCs w:val="28"/>
              </w:rPr>
            </w:pPr>
            <w:r>
              <w:t xml:space="preserve">Проведите анализ, сформулируйте свою позицию относительно </w:t>
            </w:r>
            <w:r>
              <w:lastRenderedPageBreak/>
              <w:t xml:space="preserve">системы мер регулирования банковского сектора в контексте задач, стоящих перед экономикой̆ нашей̆ страны </w:t>
            </w:r>
          </w:p>
          <w:p w:rsidR="00FF3A5E" w:rsidRDefault="00C251A9">
            <w:pPr>
              <w:pStyle w:val="afa"/>
              <w:widowControl w:val="0"/>
              <w:shd w:val="clear" w:color="auto" w:fill="FFFFFF"/>
              <w:spacing w:before="280" w:beforeAutospacing="0" w:after="280" w:afterAutospacing="0"/>
              <w:jc w:val="center"/>
              <w:rPr>
                <w:b/>
                <w:bCs/>
              </w:rPr>
            </w:pPr>
            <w:r>
              <w:rPr>
                <w:b/>
                <w:bCs/>
              </w:rPr>
              <w:t>Задание 3.</w:t>
            </w:r>
          </w:p>
          <w:p w:rsidR="00FF3A5E" w:rsidRDefault="00C251A9">
            <w:pPr>
              <w:pStyle w:val="afa"/>
              <w:widowControl w:val="0"/>
              <w:shd w:val="clear" w:color="auto" w:fill="FFFFFF"/>
              <w:spacing w:before="280"/>
              <w:jc w:val="both"/>
              <w:rPr>
                <w:b/>
                <w:szCs w:val="28"/>
              </w:rPr>
            </w:pPr>
            <w:r>
              <w:t>В соответствии с разработанными критериями приведите и обоснуйте индикаторы эффективности использования финансовых ресурсов нового механизма санации банков.</w:t>
            </w:r>
          </w:p>
        </w:tc>
      </w:tr>
    </w:tbl>
    <w:p w:rsidR="00FF3A5E" w:rsidRDefault="00FF3A5E">
      <w:pPr>
        <w:sectPr w:rsidR="00FF3A5E">
          <w:footerReference w:type="default" r:id="rId18"/>
          <w:footerReference w:type="first" r:id="rId19"/>
          <w:pgSz w:w="16838" w:h="11906" w:orient="landscape"/>
          <w:pgMar w:top="1134" w:right="1134" w:bottom="1418" w:left="1134" w:header="0" w:footer="709" w:gutter="0"/>
          <w:pgNumType w:start="35"/>
          <w:cols w:space="720"/>
          <w:formProt w:val="0"/>
          <w:titlePg/>
          <w:docGrid w:linePitch="381"/>
        </w:sectPr>
      </w:pPr>
    </w:p>
    <w:p w:rsidR="00FF3A5E" w:rsidRDefault="00C251A9">
      <w:pPr>
        <w:spacing w:line="360" w:lineRule="auto"/>
        <w:ind w:left="360"/>
        <w:jc w:val="both"/>
        <w:rPr>
          <w:rFonts w:ascii="Times New Roman" w:hAnsi="Times New Roman" w:cs="Times New Roman"/>
          <w:b/>
          <w:bCs/>
          <w:i/>
          <w:szCs w:val="28"/>
        </w:rPr>
      </w:pPr>
      <w:r>
        <w:rPr>
          <w:rFonts w:ascii="Times New Roman" w:hAnsi="Times New Roman" w:cs="Times New Roman"/>
          <w:b/>
          <w:bCs/>
          <w:i/>
          <w:szCs w:val="28"/>
        </w:rPr>
        <w:lastRenderedPageBreak/>
        <w:t>Примерный перечень контрольных вопросов к экзамену:</w:t>
      </w:r>
      <w:bookmarkStart w:id="53" w:name="_Hlk151931241"/>
      <w:bookmarkEnd w:id="53"/>
    </w:p>
    <w:p w:rsidR="00FF3A5E" w:rsidRDefault="00C251A9" w:rsidP="00C251A9">
      <w:pPr>
        <w:numPr>
          <w:ilvl w:val="0"/>
          <w:numId w:val="12"/>
        </w:numPr>
        <w:spacing w:line="360" w:lineRule="auto"/>
        <w:jc w:val="both"/>
        <w:rPr>
          <w:rFonts w:ascii="Times New Roman" w:hAnsi="Times New Roman" w:cs="Times New Roman"/>
          <w:szCs w:val="28"/>
        </w:rPr>
      </w:pPr>
      <w:r>
        <w:rPr>
          <w:rFonts w:ascii="Times New Roman" w:hAnsi="Times New Roman" w:cs="Times New Roman"/>
          <w:szCs w:val="28"/>
        </w:rPr>
        <w:t xml:space="preserve">Особенности и принципы банковской деятельности. </w:t>
      </w:r>
    </w:p>
    <w:p w:rsidR="00FF3A5E" w:rsidRDefault="00C251A9" w:rsidP="00C251A9">
      <w:pPr>
        <w:numPr>
          <w:ilvl w:val="0"/>
          <w:numId w:val="13"/>
        </w:numPr>
        <w:spacing w:line="360" w:lineRule="auto"/>
        <w:jc w:val="both"/>
        <w:rPr>
          <w:rFonts w:ascii="Times New Roman" w:hAnsi="Times New Roman" w:cs="Times New Roman"/>
          <w:szCs w:val="28"/>
        </w:rPr>
      </w:pPr>
      <w:r>
        <w:rPr>
          <w:rFonts w:ascii="Times New Roman" w:hAnsi="Times New Roman" w:cs="Times New Roman"/>
          <w:szCs w:val="28"/>
        </w:rPr>
        <w:t xml:space="preserve">Организационные основы банковской деятельности. </w:t>
      </w:r>
    </w:p>
    <w:p w:rsidR="00FF3A5E" w:rsidRDefault="00C251A9" w:rsidP="00C251A9">
      <w:pPr>
        <w:numPr>
          <w:ilvl w:val="0"/>
          <w:numId w:val="14"/>
        </w:numPr>
        <w:spacing w:line="360" w:lineRule="auto"/>
        <w:jc w:val="both"/>
        <w:rPr>
          <w:rFonts w:ascii="Times New Roman" w:hAnsi="Times New Roman" w:cs="Times New Roman"/>
          <w:szCs w:val="28"/>
        </w:rPr>
      </w:pPr>
      <w:r>
        <w:rPr>
          <w:rFonts w:ascii="Times New Roman" w:hAnsi="Times New Roman" w:cs="Times New Roman"/>
          <w:szCs w:val="28"/>
        </w:rPr>
        <w:t>Банковские операции и сделки. Современные виды продуктов, создаваемые российскими коммерческими банками.</w:t>
      </w:r>
    </w:p>
    <w:p w:rsidR="00FF3A5E" w:rsidRDefault="00C251A9" w:rsidP="00C251A9">
      <w:pPr>
        <w:numPr>
          <w:ilvl w:val="0"/>
          <w:numId w:val="15"/>
        </w:numPr>
        <w:spacing w:line="360" w:lineRule="auto"/>
        <w:jc w:val="both"/>
        <w:rPr>
          <w:rFonts w:ascii="Times New Roman" w:hAnsi="Times New Roman" w:cs="Times New Roman"/>
          <w:szCs w:val="28"/>
        </w:rPr>
      </w:pPr>
      <w:r>
        <w:rPr>
          <w:rFonts w:ascii="Times New Roman" w:hAnsi="Times New Roman" w:cs="Times New Roman"/>
          <w:szCs w:val="28"/>
        </w:rPr>
        <w:t>Виды банковских лицензий. Условия и порядок лицензирования банков в России.</w:t>
      </w:r>
    </w:p>
    <w:p w:rsidR="00FF3A5E" w:rsidRDefault="00C251A9" w:rsidP="00C251A9">
      <w:pPr>
        <w:numPr>
          <w:ilvl w:val="0"/>
          <w:numId w:val="16"/>
        </w:numPr>
        <w:spacing w:line="360" w:lineRule="auto"/>
        <w:jc w:val="both"/>
        <w:rPr>
          <w:rFonts w:ascii="Times New Roman" w:hAnsi="Times New Roman" w:cs="Times New Roman"/>
          <w:szCs w:val="28"/>
        </w:rPr>
      </w:pPr>
      <w:r>
        <w:rPr>
          <w:rFonts w:ascii="Times New Roman" w:hAnsi="Times New Roman" w:cs="Times New Roman"/>
          <w:szCs w:val="28"/>
        </w:rPr>
        <w:t>Структура, специфические черты и роль банковского законодательства.</w:t>
      </w:r>
    </w:p>
    <w:p w:rsidR="00FF3A5E" w:rsidRDefault="00C251A9" w:rsidP="00C251A9">
      <w:pPr>
        <w:numPr>
          <w:ilvl w:val="0"/>
          <w:numId w:val="17"/>
        </w:numPr>
        <w:spacing w:line="360" w:lineRule="auto"/>
        <w:jc w:val="both"/>
        <w:rPr>
          <w:rFonts w:ascii="Times New Roman" w:hAnsi="Times New Roman" w:cs="Times New Roman"/>
          <w:szCs w:val="28"/>
        </w:rPr>
      </w:pPr>
      <w:r>
        <w:rPr>
          <w:rFonts w:ascii="Times New Roman" w:hAnsi="Times New Roman" w:cs="Times New Roman"/>
          <w:szCs w:val="28"/>
        </w:rPr>
        <w:t>Правовое регулирование открытия и ликвидации банков, требования к капиталу, участникам и руководителям банка.</w:t>
      </w:r>
    </w:p>
    <w:p w:rsidR="00FF3A5E" w:rsidRDefault="00C251A9" w:rsidP="00C251A9">
      <w:pPr>
        <w:numPr>
          <w:ilvl w:val="0"/>
          <w:numId w:val="18"/>
        </w:numPr>
        <w:spacing w:line="360" w:lineRule="auto"/>
        <w:jc w:val="both"/>
        <w:rPr>
          <w:rFonts w:ascii="Times New Roman" w:hAnsi="Times New Roman" w:cs="Times New Roman"/>
          <w:szCs w:val="28"/>
        </w:rPr>
      </w:pPr>
      <w:r>
        <w:rPr>
          <w:rFonts w:ascii="Times New Roman" w:hAnsi="Times New Roman" w:cs="Times New Roman"/>
          <w:szCs w:val="28"/>
        </w:rPr>
        <w:t xml:space="preserve"> Инструменты поддержания стабильности банковской системы.</w:t>
      </w:r>
    </w:p>
    <w:p w:rsidR="00FF3A5E" w:rsidRDefault="00C251A9" w:rsidP="00C251A9">
      <w:pPr>
        <w:numPr>
          <w:ilvl w:val="0"/>
          <w:numId w:val="19"/>
        </w:numPr>
        <w:spacing w:line="360" w:lineRule="auto"/>
        <w:jc w:val="both"/>
        <w:rPr>
          <w:rFonts w:ascii="Times New Roman" w:hAnsi="Times New Roman" w:cs="Times New Roman"/>
          <w:szCs w:val="28"/>
        </w:rPr>
      </w:pPr>
      <w:r>
        <w:rPr>
          <w:rFonts w:ascii="Times New Roman" w:hAnsi="Times New Roman" w:cs="Times New Roman"/>
          <w:szCs w:val="28"/>
        </w:rPr>
        <w:t>Виды и специфические черты банковской отчетности. Публичный характер бухгалтерской отчетности банка.</w:t>
      </w:r>
    </w:p>
    <w:p w:rsidR="00FF3A5E" w:rsidRDefault="00C251A9" w:rsidP="00C251A9">
      <w:pPr>
        <w:numPr>
          <w:ilvl w:val="0"/>
          <w:numId w:val="20"/>
        </w:numPr>
        <w:spacing w:line="360" w:lineRule="auto"/>
        <w:jc w:val="both"/>
        <w:rPr>
          <w:rFonts w:ascii="Times New Roman" w:hAnsi="Times New Roman" w:cs="Times New Roman"/>
          <w:szCs w:val="28"/>
        </w:rPr>
      </w:pPr>
      <w:r>
        <w:rPr>
          <w:rFonts w:ascii="Times New Roman" w:hAnsi="Times New Roman" w:cs="Times New Roman"/>
          <w:szCs w:val="28"/>
        </w:rPr>
        <w:t xml:space="preserve"> Виды и роль пассивных операций коммерческого банка.</w:t>
      </w:r>
    </w:p>
    <w:p w:rsidR="00FF3A5E" w:rsidRDefault="00C251A9" w:rsidP="00C251A9">
      <w:pPr>
        <w:numPr>
          <w:ilvl w:val="0"/>
          <w:numId w:val="21"/>
        </w:numPr>
        <w:spacing w:line="360" w:lineRule="auto"/>
        <w:jc w:val="both"/>
        <w:rPr>
          <w:rFonts w:ascii="Times New Roman" w:hAnsi="Times New Roman" w:cs="Times New Roman"/>
          <w:szCs w:val="28"/>
        </w:rPr>
      </w:pPr>
      <w:r>
        <w:rPr>
          <w:rFonts w:ascii="Times New Roman" w:hAnsi="Times New Roman" w:cs="Times New Roman"/>
          <w:szCs w:val="28"/>
        </w:rPr>
        <w:t xml:space="preserve"> Собственный капитал банка: понятие, структура и функции, порядок формирования.</w:t>
      </w:r>
    </w:p>
    <w:p w:rsidR="00FF3A5E" w:rsidRDefault="00C251A9" w:rsidP="00C251A9">
      <w:pPr>
        <w:numPr>
          <w:ilvl w:val="0"/>
          <w:numId w:val="22"/>
        </w:numPr>
        <w:spacing w:line="360" w:lineRule="auto"/>
        <w:jc w:val="both"/>
        <w:rPr>
          <w:rFonts w:ascii="Times New Roman" w:hAnsi="Times New Roman" w:cs="Times New Roman"/>
          <w:szCs w:val="28"/>
        </w:rPr>
      </w:pPr>
      <w:r>
        <w:rPr>
          <w:rFonts w:ascii="Times New Roman" w:hAnsi="Times New Roman" w:cs="Times New Roman"/>
          <w:szCs w:val="28"/>
        </w:rPr>
        <w:t xml:space="preserve"> Структура и характеристика привлеченных средств, инструменты привлечения. </w:t>
      </w:r>
    </w:p>
    <w:p w:rsidR="00FF3A5E" w:rsidRDefault="00C251A9" w:rsidP="00C251A9">
      <w:pPr>
        <w:numPr>
          <w:ilvl w:val="0"/>
          <w:numId w:val="23"/>
        </w:numPr>
        <w:spacing w:line="360" w:lineRule="auto"/>
        <w:jc w:val="both"/>
        <w:rPr>
          <w:rFonts w:ascii="Times New Roman" w:hAnsi="Times New Roman" w:cs="Times New Roman"/>
          <w:szCs w:val="28"/>
        </w:rPr>
      </w:pPr>
      <w:r>
        <w:rPr>
          <w:rFonts w:ascii="Times New Roman" w:hAnsi="Times New Roman" w:cs="Times New Roman"/>
          <w:szCs w:val="28"/>
        </w:rPr>
        <w:t xml:space="preserve"> Виды недепозитных способов привлечения ресурсов коммерческим банком, их характеристика.</w:t>
      </w:r>
    </w:p>
    <w:p w:rsidR="00FF3A5E" w:rsidRDefault="00C251A9" w:rsidP="00C251A9">
      <w:pPr>
        <w:numPr>
          <w:ilvl w:val="0"/>
          <w:numId w:val="24"/>
        </w:numPr>
        <w:spacing w:line="360" w:lineRule="auto"/>
        <w:jc w:val="both"/>
        <w:rPr>
          <w:rFonts w:ascii="Times New Roman" w:hAnsi="Times New Roman" w:cs="Times New Roman"/>
          <w:szCs w:val="28"/>
        </w:rPr>
      </w:pPr>
      <w:r>
        <w:rPr>
          <w:rFonts w:ascii="Times New Roman" w:hAnsi="Times New Roman" w:cs="Times New Roman"/>
          <w:szCs w:val="28"/>
        </w:rPr>
        <w:t xml:space="preserve"> Понятие достаточности капитала банка. Показатели достаточности капитала и тенденции их развития.  </w:t>
      </w:r>
    </w:p>
    <w:p w:rsidR="00FF3A5E" w:rsidRDefault="00C251A9" w:rsidP="00C251A9">
      <w:pPr>
        <w:numPr>
          <w:ilvl w:val="0"/>
          <w:numId w:val="25"/>
        </w:numPr>
        <w:spacing w:line="360" w:lineRule="auto"/>
        <w:jc w:val="both"/>
        <w:rPr>
          <w:rFonts w:ascii="Times New Roman" w:hAnsi="Times New Roman" w:cs="Times New Roman"/>
          <w:szCs w:val="28"/>
        </w:rPr>
      </w:pPr>
      <w:r>
        <w:rPr>
          <w:rFonts w:ascii="Times New Roman" w:hAnsi="Times New Roman" w:cs="Times New Roman"/>
          <w:szCs w:val="28"/>
        </w:rPr>
        <w:t xml:space="preserve"> Оценка качества ресурсной базы банка.</w:t>
      </w:r>
    </w:p>
    <w:p w:rsidR="00FF3A5E" w:rsidRDefault="00C251A9" w:rsidP="00C251A9">
      <w:pPr>
        <w:numPr>
          <w:ilvl w:val="0"/>
          <w:numId w:val="26"/>
        </w:numPr>
        <w:spacing w:line="360" w:lineRule="auto"/>
        <w:jc w:val="both"/>
        <w:rPr>
          <w:rFonts w:ascii="Times New Roman" w:hAnsi="Times New Roman" w:cs="Times New Roman"/>
          <w:szCs w:val="28"/>
        </w:rPr>
      </w:pPr>
      <w:r>
        <w:rPr>
          <w:rFonts w:ascii="Times New Roman" w:hAnsi="Times New Roman" w:cs="Times New Roman"/>
          <w:szCs w:val="28"/>
        </w:rPr>
        <w:t xml:space="preserve"> Структура банковских активов, понятие работающих и неработающих активов, их соотношение.</w:t>
      </w:r>
    </w:p>
    <w:p w:rsidR="00FF3A5E" w:rsidRDefault="00C251A9" w:rsidP="00C251A9">
      <w:pPr>
        <w:numPr>
          <w:ilvl w:val="0"/>
          <w:numId w:val="27"/>
        </w:numPr>
        <w:spacing w:line="360" w:lineRule="auto"/>
        <w:jc w:val="both"/>
        <w:rPr>
          <w:rFonts w:ascii="Times New Roman" w:hAnsi="Times New Roman" w:cs="Times New Roman"/>
          <w:szCs w:val="28"/>
        </w:rPr>
      </w:pPr>
      <w:r>
        <w:rPr>
          <w:rFonts w:ascii="Times New Roman" w:hAnsi="Times New Roman" w:cs="Times New Roman"/>
          <w:szCs w:val="28"/>
        </w:rPr>
        <w:t xml:space="preserve"> Понятие и критерии оценки качества активов.</w:t>
      </w:r>
    </w:p>
    <w:p w:rsidR="00FF3A5E" w:rsidRDefault="00C251A9" w:rsidP="00C251A9">
      <w:pPr>
        <w:numPr>
          <w:ilvl w:val="0"/>
          <w:numId w:val="28"/>
        </w:numPr>
        <w:spacing w:line="360" w:lineRule="auto"/>
        <w:jc w:val="both"/>
        <w:rPr>
          <w:rFonts w:ascii="Times New Roman" w:hAnsi="Times New Roman" w:cs="Times New Roman"/>
          <w:szCs w:val="28"/>
        </w:rPr>
      </w:pPr>
      <w:r>
        <w:rPr>
          <w:rFonts w:ascii="Times New Roman" w:hAnsi="Times New Roman" w:cs="Times New Roman"/>
          <w:szCs w:val="28"/>
        </w:rPr>
        <w:t xml:space="preserve"> Нормативное регулирование качества активов в российских банках.</w:t>
      </w:r>
    </w:p>
    <w:p w:rsidR="00FF3A5E" w:rsidRDefault="00C251A9" w:rsidP="00C251A9">
      <w:pPr>
        <w:numPr>
          <w:ilvl w:val="0"/>
          <w:numId w:val="29"/>
        </w:numPr>
        <w:spacing w:line="360" w:lineRule="auto"/>
        <w:jc w:val="both"/>
        <w:rPr>
          <w:rFonts w:ascii="Times New Roman" w:hAnsi="Times New Roman" w:cs="Times New Roman"/>
          <w:szCs w:val="28"/>
        </w:rPr>
      </w:pPr>
      <w:r>
        <w:rPr>
          <w:rFonts w:ascii="Times New Roman" w:hAnsi="Times New Roman" w:cs="Times New Roman"/>
          <w:szCs w:val="28"/>
        </w:rPr>
        <w:t xml:space="preserve"> Понятие ликвидности и платежеспособности банка. Факторы, влияющие на ликвидность.</w:t>
      </w:r>
    </w:p>
    <w:p w:rsidR="00FF3A5E" w:rsidRDefault="00C251A9" w:rsidP="00C251A9">
      <w:pPr>
        <w:numPr>
          <w:ilvl w:val="0"/>
          <w:numId w:val="30"/>
        </w:numPr>
        <w:spacing w:line="360" w:lineRule="auto"/>
        <w:jc w:val="both"/>
        <w:rPr>
          <w:rFonts w:ascii="Times New Roman" w:hAnsi="Times New Roman" w:cs="Times New Roman"/>
          <w:szCs w:val="28"/>
        </w:rPr>
      </w:pPr>
      <w:r>
        <w:rPr>
          <w:rFonts w:ascii="Times New Roman" w:hAnsi="Times New Roman" w:cs="Times New Roman"/>
          <w:szCs w:val="28"/>
        </w:rPr>
        <w:lastRenderedPageBreak/>
        <w:t xml:space="preserve"> Система экономических нормативов, регулирующих ликвидность российских банков.</w:t>
      </w:r>
    </w:p>
    <w:p w:rsidR="00FF3A5E" w:rsidRDefault="00C251A9" w:rsidP="00C251A9">
      <w:pPr>
        <w:numPr>
          <w:ilvl w:val="0"/>
          <w:numId w:val="31"/>
        </w:numPr>
        <w:spacing w:line="360" w:lineRule="auto"/>
        <w:jc w:val="both"/>
        <w:rPr>
          <w:rFonts w:ascii="Times New Roman" w:hAnsi="Times New Roman" w:cs="Times New Roman"/>
          <w:szCs w:val="28"/>
        </w:rPr>
      </w:pPr>
      <w:r>
        <w:rPr>
          <w:rFonts w:ascii="Times New Roman" w:hAnsi="Times New Roman" w:cs="Times New Roman"/>
          <w:szCs w:val="28"/>
        </w:rPr>
        <w:t xml:space="preserve"> Зарубежный опыт оценки ликвидности банков.</w:t>
      </w:r>
    </w:p>
    <w:p w:rsidR="00FF3A5E" w:rsidRDefault="00C251A9" w:rsidP="00C251A9">
      <w:pPr>
        <w:numPr>
          <w:ilvl w:val="0"/>
          <w:numId w:val="32"/>
        </w:numPr>
        <w:spacing w:line="360" w:lineRule="auto"/>
        <w:jc w:val="both"/>
        <w:rPr>
          <w:rFonts w:ascii="Times New Roman" w:hAnsi="Times New Roman" w:cs="Times New Roman"/>
          <w:szCs w:val="28"/>
        </w:rPr>
      </w:pPr>
      <w:r>
        <w:rPr>
          <w:rFonts w:ascii="Times New Roman" w:hAnsi="Times New Roman" w:cs="Times New Roman"/>
          <w:szCs w:val="28"/>
        </w:rPr>
        <w:t xml:space="preserve"> Методы оценки ликвидности коммерческих банков. Направления регулирования риска ликвидности банка.</w:t>
      </w:r>
    </w:p>
    <w:p w:rsidR="00FF3A5E" w:rsidRDefault="00C251A9" w:rsidP="00C251A9">
      <w:pPr>
        <w:numPr>
          <w:ilvl w:val="0"/>
          <w:numId w:val="33"/>
        </w:numPr>
        <w:spacing w:line="360" w:lineRule="auto"/>
        <w:jc w:val="both"/>
        <w:rPr>
          <w:rFonts w:ascii="Times New Roman" w:hAnsi="Times New Roman" w:cs="Times New Roman"/>
          <w:szCs w:val="28"/>
        </w:rPr>
      </w:pPr>
      <w:r>
        <w:rPr>
          <w:rFonts w:ascii="Times New Roman" w:hAnsi="Times New Roman" w:cs="Times New Roman"/>
          <w:szCs w:val="28"/>
        </w:rPr>
        <w:t xml:space="preserve"> Классификация активов банка по степени ликвидности и ее использование в банковской практике. Ликвидные активы банка, их состав, назначение.</w:t>
      </w:r>
    </w:p>
    <w:p w:rsidR="00FF3A5E" w:rsidRDefault="00C251A9" w:rsidP="00C251A9">
      <w:pPr>
        <w:numPr>
          <w:ilvl w:val="0"/>
          <w:numId w:val="34"/>
        </w:numPr>
        <w:spacing w:line="360" w:lineRule="auto"/>
        <w:jc w:val="both"/>
        <w:rPr>
          <w:rFonts w:ascii="Times New Roman" w:hAnsi="Times New Roman" w:cs="Times New Roman"/>
          <w:szCs w:val="28"/>
        </w:rPr>
      </w:pPr>
      <w:r>
        <w:rPr>
          <w:rFonts w:ascii="Times New Roman" w:hAnsi="Times New Roman" w:cs="Times New Roman"/>
          <w:szCs w:val="28"/>
        </w:rPr>
        <w:t xml:space="preserve"> Источники доходов коммерческого банка, связанные с отдельными элементами банковского бизнеса.</w:t>
      </w:r>
    </w:p>
    <w:p w:rsidR="00FF3A5E" w:rsidRDefault="00C251A9" w:rsidP="00C251A9">
      <w:pPr>
        <w:numPr>
          <w:ilvl w:val="0"/>
          <w:numId w:val="35"/>
        </w:numPr>
        <w:spacing w:line="360" w:lineRule="auto"/>
        <w:jc w:val="both"/>
        <w:rPr>
          <w:rFonts w:ascii="Times New Roman" w:hAnsi="Times New Roman" w:cs="Times New Roman"/>
          <w:szCs w:val="28"/>
        </w:rPr>
      </w:pPr>
      <w:r>
        <w:rPr>
          <w:rFonts w:ascii="Times New Roman" w:hAnsi="Times New Roman" w:cs="Times New Roman"/>
          <w:szCs w:val="28"/>
        </w:rPr>
        <w:t xml:space="preserve"> Виды доходов банка и порядок их учета.</w:t>
      </w:r>
    </w:p>
    <w:p w:rsidR="00FF3A5E" w:rsidRDefault="00C251A9" w:rsidP="00C251A9">
      <w:pPr>
        <w:numPr>
          <w:ilvl w:val="0"/>
          <w:numId w:val="36"/>
        </w:numPr>
        <w:spacing w:line="360" w:lineRule="auto"/>
        <w:jc w:val="both"/>
        <w:rPr>
          <w:rFonts w:ascii="Times New Roman" w:hAnsi="Times New Roman" w:cs="Times New Roman"/>
          <w:szCs w:val="28"/>
        </w:rPr>
      </w:pPr>
      <w:r>
        <w:rPr>
          <w:rFonts w:ascii="Times New Roman" w:hAnsi="Times New Roman" w:cs="Times New Roman"/>
          <w:szCs w:val="28"/>
        </w:rPr>
        <w:t xml:space="preserve"> Виды расходов банка и порядок их учета.</w:t>
      </w:r>
    </w:p>
    <w:p w:rsidR="00FF3A5E" w:rsidRDefault="00C251A9" w:rsidP="00C251A9">
      <w:pPr>
        <w:numPr>
          <w:ilvl w:val="0"/>
          <w:numId w:val="37"/>
        </w:numPr>
        <w:spacing w:line="360" w:lineRule="auto"/>
        <w:jc w:val="both"/>
        <w:rPr>
          <w:rFonts w:ascii="Times New Roman" w:hAnsi="Times New Roman" w:cs="Times New Roman"/>
          <w:szCs w:val="28"/>
        </w:rPr>
      </w:pPr>
      <w:r>
        <w:rPr>
          <w:rFonts w:ascii="Times New Roman" w:hAnsi="Times New Roman" w:cs="Times New Roman"/>
          <w:szCs w:val="28"/>
        </w:rPr>
        <w:t xml:space="preserve"> Процентная маржа как основной источник прибыли банка. Коэффициент процентной маржи и процентный спрэд. </w:t>
      </w:r>
    </w:p>
    <w:p w:rsidR="00FF3A5E" w:rsidRDefault="00C251A9" w:rsidP="00C251A9">
      <w:pPr>
        <w:numPr>
          <w:ilvl w:val="0"/>
          <w:numId w:val="38"/>
        </w:numPr>
        <w:spacing w:line="360" w:lineRule="auto"/>
        <w:jc w:val="both"/>
        <w:rPr>
          <w:rFonts w:ascii="Times New Roman" w:hAnsi="Times New Roman" w:cs="Times New Roman"/>
          <w:szCs w:val="28"/>
        </w:rPr>
      </w:pPr>
      <w:r>
        <w:rPr>
          <w:rFonts w:ascii="Times New Roman" w:hAnsi="Times New Roman" w:cs="Times New Roman"/>
          <w:szCs w:val="28"/>
        </w:rPr>
        <w:t xml:space="preserve"> Формирование прибыли банка. Балансовая и чистая прибыль.</w:t>
      </w:r>
    </w:p>
    <w:p w:rsidR="00FF3A5E" w:rsidRDefault="00C251A9" w:rsidP="00C251A9">
      <w:pPr>
        <w:numPr>
          <w:ilvl w:val="0"/>
          <w:numId w:val="39"/>
        </w:numPr>
        <w:spacing w:line="360" w:lineRule="auto"/>
        <w:jc w:val="both"/>
        <w:rPr>
          <w:rFonts w:ascii="Times New Roman" w:hAnsi="Times New Roman" w:cs="Times New Roman"/>
          <w:szCs w:val="28"/>
        </w:rPr>
      </w:pPr>
      <w:r>
        <w:rPr>
          <w:rFonts w:ascii="Times New Roman" w:hAnsi="Times New Roman" w:cs="Times New Roman"/>
          <w:szCs w:val="28"/>
        </w:rPr>
        <w:t xml:space="preserve"> Способы оценки уровня доходов, расходов и прибыльности банка.</w:t>
      </w:r>
    </w:p>
    <w:p w:rsidR="00FF3A5E" w:rsidRDefault="00C251A9" w:rsidP="00C251A9">
      <w:pPr>
        <w:numPr>
          <w:ilvl w:val="0"/>
          <w:numId w:val="40"/>
        </w:numPr>
        <w:spacing w:line="360" w:lineRule="auto"/>
        <w:jc w:val="both"/>
        <w:rPr>
          <w:rFonts w:ascii="Times New Roman" w:hAnsi="Times New Roman" w:cs="Times New Roman"/>
          <w:szCs w:val="28"/>
        </w:rPr>
      </w:pPr>
      <w:r>
        <w:rPr>
          <w:rFonts w:ascii="Times New Roman" w:hAnsi="Times New Roman" w:cs="Times New Roman"/>
          <w:szCs w:val="28"/>
        </w:rPr>
        <w:t>Современные тенденции развития кредитования предприятий и населения в России.</w:t>
      </w:r>
    </w:p>
    <w:p w:rsidR="00FF3A5E" w:rsidRDefault="00C251A9" w:rsidP="00C251A9">
      <w:pPr>
        <w:numPr>
          <w:ilvl w:val="0"/>
          <w:numId w:val="41"/>
        </w:numPr>
        <w:spacing w:line="360" w:lineRule="auto"/>
        <w:jc w:val="both"/>
        <w:rPr>
          <w:rFonts w:ascii="Times New Roman" w:hAnsi="Times New Roman" w:cs="Times New Roman"/>
          <w:szCs w:val="28"/>
        </w:rPr>
      </w:pPr>
      <w:r>
        <w:rPr>
          <w:rFonts w:ascii="Times New Roman" w:hAnsi="Times New Roman" w:cs="Times New Roman"/>
          <w:szCs w:val="28"/>
        </w:rPr>
        <w:t>Законодательные основы взаимоотношения банка с клиентом в процессе кредитования. Нормативное регулирование кредитной деятельности банка.</w:t>
      </w:r>
    </w:p>
    <w:p w:rsidR="00FF3A5E" w:rsidRDefault="00C251A9" w:rsidP="00C251A9">
      <w:pPr>
        <w:numPr>
          <w:ilvl w:val="0"/>
          <w:numId w:val="42"/>
        </w:numPr>
        <w:spacing w:line="360" w:lineRule="auto"/>
        <w:jc w:val="both"/>
        <w:rPr>
          <w:rFonts w:ascii="Times New Roman" w:hAnsi="Times New Roman" w:cs="Times New Roman"/>
          <w:szCs w:val="28"/>
        </w:rPr>
      </w:pPr>
      <w:r>
        <w:rPr>
          <w:rFonts w:ascii="Times New Roman" w:hAnsi="Times New Roman" w:cs="Times New Roman"/>
          <w:szCs w:val="28"/>
        </w:rPr>
        <w:t xml:space="preserve"> Кредитная политика банка: назначение и содержание.</w:t>
      </w:r>
    </w:p>
    <w:p w:rsidR="00FF3A5E" w:rsidRDefault="00C251A9" w:rsidP="00C251A9">
      <w:pPr>
        <w:numPr>
          <w:ilvl w:val="0"/>
          <w:numId w:val="43"/>
        </w:numPr>
        <w:spacing w:line="360" w:lineRule="auto"/>
        <w:jc w:val="both"/>
        <w:rPr>
          <w:rFonts w:ascii="Times New Roman" w:hAnsi="Times New Roman" w:cs="Times New Roman"/>
          <w:szCs w:val="28"/>
        </w:rPr>
      </w:pPr>
      <w:r>
        <w:rPr>
          <w:rFonts w:ascii="Times New Roman" w:hAnsi="Times New Roman" w:cs="Times New Roman"/>
          <w:szCs w:val="28"/>
        </w:rPr>
        <w:t xml:space="preserve"> Этапы кредитования и их характеристика. </w:t>
      </w:r>
    </w:p>
    <w:p w:rsidR="00FF3A5E" w:rsidRDefault="00C251A9" w:rsidP="00C251A9">
      <w:pPr>
        <w:numPr>
          <w:ilvl w:val="0"/>
          <w:numId w:val="44"/>
        </w:numPr>
        <w:spacing w:line="360" w:lineRule="auto"/>
        <w:jc w:val="both"/>
        <w:rPr>
          <w:rFonts w:ascii="Times New Roman" w:hAnsi="Times New Roman" w:cs="Times New Roman"/>
          <w:szCs w:val="28"/>
        </w:rPr>
      </w:pPr>
      <w:r>
        <w:rPr>
          <w:rFonts w:ascii="Times New Roman" w:hAnsi="Times New Roman" w:cs="Times New Roman"/>
          <w:szCs w:val="28"/>
        </w:rPr>
        <w:t>Организация кредитования в банке. Процедура рассмотрения кредитной заявки клиента.</w:t>
      </w:r>
    </w:p>
    <w:p w:rsidR="00FF3A5E" w:rsidRDefault="00C251A9" w:rsidP="00C251A9">
      <w:pPr>
        <w:numPr>
          <w:ilvl w:val="0"/>
          <w:numId w:val="45"/>
        </w:numPr>
        <w:spacing w:line="360" w:lineRule="auto"/>
        <w:jc w:val="both"/>
        <w:rPr>
          <w:rFonts w:ascii="Times New Roman" w:hAnsi="Times New Roman" w:cs="Times New Roman"/>
          <w:szCs w:val="28"/>
        </w:rPr>
      </w:pPr>
      <w:r>
        <w:rPr>
          <w:rFonts w:ascii="Times New Roman" w:hAnsi="Times New Roman" w:cs="Times New Roman"/>
          <w:szCs w:val="28"/>
        </w:rPr>
        <w:t>Виды кредитов, критерии их классификации.</w:t>
      </w:r>
    </w:p>
    <w:p w:rsidR="00FF3A5E" w:rsidRDefault="00C251A9" w:rsidP="00C251A9">
      <w:pPr>
        <w:numPr>
          <w:ilvl w:val="0"/>
          <w:numId w:val="46"/>
        </w:numPr>
        <w:spacing w:line="360" w:lineRule="auto"/>
        <w:jc w:val="both"/>
        <w:rPr>
          <w:rFonts w:ascii="Times New Roman" w:hAnsi="Times New Roman" w:cs="Times New Roman"/>
          <w:szCs w:val="28"/>
        </w:rPr>
      </w:pPr>
      <w:r>
        <w:rPr>
          <w:rFonts w:ascii="Times New Roman" w:hAnsi="Times New Roman" w:cs="Times New Roman"/>
          <w:szCs w:val="28"/>
        </w:rPr>
        <w:t>Механизм кредитования с использованием кредитной линии.</w:t>
      </w:r>
    </w:p>
    <w:p w:rsidR="00FF3A5E" w:rsidRDefault="00C251A9" w:rsidP="00C251A9">
      <w:pPr>
        <w:numPr>
          <w:ilvl w:val="0"/>
          <w:numId w:val="47"/>
        </w:numPr>
        <w:spacing w:line="360" w:lineRule="auto"/>
        <w:jc w:val="both"/>
        <w:rPr>
          <w:rFonts w:ascii="Times New Roman" w:hAnsi="Times New Roman" w:cs="Times New Roman"/>
          <w:szCs w:val="28"/>
        </w:rPr>
      </w:pPr>
      <w:r>
        <w:rPr>
          <w:rFonts w:ascii="Times New Roman" w:hAnsi="Times New Roman" w:cs="Times New Roman"/>
          <w:szCs w:val="28"/>
        </w:rPr>
        <w:t xml:space="preserve"> Овердрафт: условия и порядок кредитования.</w:t>
      </w:r>
    </w:p>
    <w:p w:rsidR="00FF3A5E" w:rsidRDefault="00C251A9" w:rsidP="00C251A9">
      <w:pPr>
        <w:numPr>
          <w:ilvl w:val="0"/>
          <w:numId w:val="48"/>
        </w:numPr>
        <w:spacing w:line="360" w:lineRule="auto"/>
        <w:jc w:val="both"/>
        <w:rPr>
          <w:rFonts w:ascii="Times New Roman" w:hAnsi="Times New Roman" w:cs="Times New Roman"/>
          <w:szCs w:val="28"/>
        </w:rPr>
      </w:pPr>
      <w:r>
        <w:rPr>
          <w:rFonts w:ascii="Times New Roman" w:hAnsi="Times New Roman" w:cs="Times New Roman"/>
          <w:szCs w:val="28"/>
        </w:rPr>
        <w:t>Характеристика механизма ипотечного кредитования.</w:t>
      </w:r>
    </w:p>
    <w:p w:rsidR="00FF3A5E" w:rsidRDefault="00C251A9" w:rsidP="00C251A9">
      <w:pPr>
        <w:numPr>
          <w:ilvl w:val="0"/>
          <w:numId w:val="49"/>
        </w:numPr>
        <w:spacing w:line="360" w:lineRule="auto"/>
        <w:jc w:val="both"/>
        <w:rPr>
          <w:rFonts w:ascii="Times New Roman" w:hAnsi="Times New Roman" w:cs="Times New Roman"/>
          <w:szCs w:val="28"/>
        </w:rPr>
      </w:pPr>
      <w:r>
        <w:rPr>
          <w:rFonts w:ascii="Times New Roman" w:hAnsi="Times New Roman" w:cs="Times New Roman"/>
          <w:szCs w:val="28"/>
        </w:rPr>
        <w:t xml:space="preserve"> Особенности выдачи и погашения потребительских ссуд.</w:t>
      </w:r>
    </w:p>
    <w:p w:rsidR="00FF3A5E" w:rsidRDefault="00C251A9" w:rsidP="00C251A9">
      <w:pPr>
        <w:numPr>
          <w:ilvl w:val="0"/>
          <w:numId w:val="50"/>
        </w:numPr>
        <w:spacing w:line="360" w:lineRule="auto"/>
        <w:jc w:val="both"/>
        <w:rPr>
          <w:rFonts w:ascii="Times New Roman" w:hAnsi="Times New Roman" w:cs="Times New Roman"/>
          <w:szCs w:val="28"/>
        </w:rPr>
      </w:pPr>
      <w:r>
        <w:rPr>
          <w:rFonts w:ascii="Times New Roman" w:hAnsi="Times New Roman" w:cs="Times New Roman"/>
          <w:szCs w:val="28"/>
        </w:rPr>
        <w:t>Понятие и критерии оценки кредитоспособности заемщика.</w:t>
      </w:r>
    </w:p>
    <w:p w:rsidR="00FF3A5E" w:rsidRDefault="00C251A9" w:rsidP="00C251A9">
      <w:pPr>
        <w:numPr>
          <w:ilvl w:val="0"/>
          <w:numId w:val="51"/>
        </w:numPr>
        <w:spacing w:line="360" w:lineRule="auto"/>
        <w:jc w:val="both"/>
        <w:rPr>
          <w:rFonts w:ascii="Times New Roman" w:hAnsi="Times New Roman" w:cs="Times New Roman"/>
          <w:szCs w:val="28"/>
        </w:rPr>
      </w:pPr>
      <w:r>
        <w:rPr>
          <w:rFonts w:ascii="Times New Roman" w:hAnsi="Times New Roman" w:cs="Times New Roman"/>
          <w:szCs w:val="28"/>
        </w:rPr>
        <w:t xml:space="preserve"> Методы оценки кредитоспособности крупных и средних клиентов.</w:t>
      </w:r>
    </w:p>
    <w:p w:rsidR="00FF3A5E" w:rsidRDefault="00C251A9" w:rsidP="00C251A9">
      <w:pPr>
        <w:numPr>
          <w:ilvl w:val="0"/>
          <w:numId w:val="52"/>
        </w:numPr>
        <w:spacing w:line="360" w:lineRule="auto"/>
        <w:jc w:val="both"/>
        <w:rPr>
          <w:rFonts w:ascii="Times New Roman" w:hAnsi="Times New Roman" w:cs="Times New Roman"/>
          <w:szCs w:val="28"/>
        </w:rPr>
      </w:pPr>
      <w:r>
        <w:rPr>
          <w:rFonts w:ascii="Times New Roman" w:hAnsi="Times New Roman" w:cs="Times New Roman"/>
          <w:szCs w:val="28"/>
        </w:rPr>
        <w:lastRenderedPageBreak/>
        <w:t>Оценка кредитоспособности малых предприятий и физических лиц.</w:t>
      </w:r>
    </w:p>
    <w:p w:rsidR="00FF3A5E" w:rsidRDefault="00C251A9" w:rsidP="00C251A9">
      <w:pPr>
        <w:numPr>
          <w:ilvl w:val="0"/>
          <w:numId w:val="53"/>
        </w:numPr>
        <w:spacing w:line="360" w:lineRule="auto"/>
        <w:jc w:val="both"/>
        <w:rPr>
          <w:rFonts w:ascii="Times New Roman" w:hAnsi="Times New Roman" w:cs="Times New Roman"/>
          <w:szCs w:val="28"/>
        </w:rPr>
      </w:pPr>
      <w:r>
        <w:rPr>
          <w:rFonts w:ascii="Times New Roman" w:hAnsi="Times New Roman" w:cs="Times New Roman"/>
          <w:szCs w:val="28"/>
        </w:rPr>
        <w:t xml:space="preserve"> Понятие кредитного риска, методы его оценки и регулирования.</w:t>
      </w:r>
    </w:p>
    <w:p w:rsidR="00FF3A5E" w:rsidRDefault="00C251A9" w:rsidP="00C251A9">
      <w:pPr>
        <w:numPr>
          <w:ilvl w:val="0"/>
          <w:numId w:val="54"/>
        </w:numPr>
        <w:spacing w:line="360" w:lineRule="auto"/>
        <w:jc w:val="both"/>
        <w:rPr>
          <w:rFonts w:ascii="Times New Roman" w:hAnsi="Times New Roman" w:cs="Times New Roman"/>
          <w:szCs w:val="28"/>
        </w:rPr>
      </w:pPr>
      <w:r>
        <w:rPr>
          <w:rFonts w:ascii="Times New Roman" w:hAnsi="Times New Roman" w:cs="Times New Roman"/>
          <w:szCs w:val="28"/>
        </w:rPr>
        <w:t xml:space="preserve"> Система показателей, используемых для оценки финансового состояния заемщика. Их экономическое содержание, методика расчета.</w:t>
      </w:r>
    </w:p>
    <w:p w:rsidR="00FF3A5E" w:rsidRDefault="00C251A9" w:rsidP="00C251A9">
      <w:pPr>
        <w:numPr>
          <w:ilvl w:val="0"/>
          <w:numId w:val="55"/>
        </w:numPr>
        <w:spacing w:line="360" w:lineRule="auto"/>
        <w:jc w:val="both"/>
        <w:rPr>
          <w:rFonts w:ascii="Times New Roman" w:hAnsi="Times New Roman" w:cs="Times New Roman"/>
          <w:szCs w:val="28"/>
        </w:rPr>
      </w:pPr>
      <w:r>
        <w:rPr>
          <w:rFonts w:ascii="Times New Roman" w:hAnsi="Times New Roman" w:cs="Times New Roman"/>
          <w:szCs w:val="28"/>
        </w:rPr>
        <w:t>Коэффициенты финансового рычага, используемые при оценке кредитоспособности заемщика: виды и методика расчета.</w:t>
      </w:r>
    </w:p>
    <w:p w:rsidR="00FF3A5E" w:rsidRDefault="00C251A9" w:rsidP="00C251A9">
      <w:pPr>
        <w:numPr>
          <w:ilvl w:val="0"/>
          <w:numId w:val="56"/>
        </w:numPr>
        <w:spacing w:line="360" w:lineRule="auto"/>
        <w:jc w:val="both"/>
        <w:rPr>
          <w:rFonts w:ascii="Times New Roman" w:hAnsi="Times New Roman" w:cs="Times New Roman"/>
          <w:szCs w:val="28"/>
        </w:rPr>
      </w:pPr>
      <w:r>
        <w:rPr>
          <w:rFonts w:ascii="Times New Roman" w:hAnsi="Times New Roman" w:cs="Times New Roman"/>
          <w:szCs w:val="28"/>
        </w:rPr>
        <w:t xml:space="preserve"> Источники информации для оценки кредитоспособности клиентов, их оценка применительно к российским условиям.</w:t>
      </w:r>
    </w:p>
    <w:p w:rsidR="00FF3A5E" w:rsidRDefault="00C251A9" w:rsidP="00C251A9">
      <w:pPr>
        <w:numPr>
          <w:ilvl w:val="0"/>
          <w:numId w:val="57"/>
        </w:numPr>
        <w:spacing w:line="360" w:lineRule="auto"/>
        <w:jc w:val="both"/>
        <w:rPr>
          <w:rFonts w:ascii="Times New Roman" w:hAnsi="Times New Roman" w:cs="Times New Roman"/>
          <w:szCs w:val="28"/>
        </w:rPr>
      </w:pPr>
      <w:r>
        <w:rPr>
          <w:rFonts w:ascii="Times New Roman" w:hAnsi="Times New Roman" w:cs="Times New Roman"/>
          <w:szCs w:val="28"/>
        </w:rPr>
        <w:t xml:space="preserve"> Коэффициенты ликвидности баланса клиента банка: экономическое содержание, виды и методы расчета.</w:t>
      </w:r>
    </w:p>
    <w:p w:rsidR="00FF3A5E" w:rsidRDefault="00C251A9" w:rsidP="00C251A9">
      <w:pPr>
        <w:numPr>
          <w:ilvl w:val="0"/>
          <w:numId w:val="58"/>
        </w:numPr>
        <w:spacing w:line="360" w:lineRule="auto"/>
        <w:ind w:left="120" w:hanging="120"/>
        <w:jc w:val="both"/>
        <w:rPr>
          <w:rFonts w:ascii="Times New Roman" w:hAnsi="Times New Roman" w:cs="Times New Roman"/>
          <w:szCs w:val="28"/>
        </w:rPr>
      </w:pPr>
      <w:r>
        <w:rPr>
          <w:rFonts w:ascii="Times New Roman" w:hAnsi="Times New Roman" w:cs="Times New Roman"/>
          <w:szCs w:val="28"/>
        </w:rPr>
        <w:t>Цель и порядок создания резервов на возможные потери по ссудам, использование резерва. Классификация ссуд в целях создания резерва.</w:t>
      </w:r>
    </w:p>
    <w:p w:rsidR="00FF3A5E" w:rsidRDefault="00C251A9" w:rsidP="00C251A9">
      <w:pPr>
        <w:numPr>
          <w:ilvl w:val="0"/>
          <w:numId w:val="59"/>
        </w:numPr>
        <w:spacing w:line="360" w:lineRule="auto"/>
        <w:ind w:left="120" w:hanging="120"/>
        <w:jc w:val="both"/>
        <w:rPr>
          <w:rFonts w:ascii="Times New Roman" w:hAnsi="Times New Roman" w:cs="Times New Roman"/>
          <w:szCs w:val="28"/>
        </w:rPr>
      </w:pPr>
      <w:r>
        <w:rPr>
          <w:rFonts w:ascii="Times New Roman" w:hAnsi="Times New Roman" w:cs="Times New Roman"/>
          <w:szCs w:val="28"/>
        </w:rPr>
        <w:t>Формы обеспечения возвратности кредитов.</w:t>
      </w:r>
    </w:p>
    <w:p w:rsidR="00FF3A5E" w:rsidRDefault="00C251A9" w:rsidP="00C251A9">
      <w:pPr>
        <w:numPr>
          <w:ilvl w:val="0"/>
          <w:numId w:val="60"/>
        </w:numPr>
        <w:spacing w:line="360" w:lineRule="auto"/>
        <w:jc w:val="both"/>
        <w:rPr>
          <w:rFonts w:ascii="Times New Roman" w:hAnsi="Times New Roman" w:cs="Times New Roman"/>
          <w:szCs w:val="28"/>
        </w:rPr>
      </w:pPr>
      <w:r>
        <w:rPr>
          <w:rFonts w:ascii="Times New Roman" w:hAnsi="Times New Roman" w:cs="Times New Roman"/>
          <w:szCs w:val="28"/>
        </w:rPr>
        <w:t xml:space="preserve">Формы расчетов, их краткая характеристика, принципы организации безналичных расчетов, понятие дебетовых и кредитовых переводов. </w:t>
      </w:r>
    </w:p>
    <w:p w:rsidR="00FF3A5E" w:rsidRDefault="00C251A9" w:rsidP="00C251A9">
      <w:pPr>
        <w:numPr>
          <w:ilvl w:val="0"/>
          <w:numId w:val="61"/>
        </w:numPr>
        <w:spacing w:line="360" w:lineRule="auto"/>
        <w:jc w:val="both"/>
        <w:rPr>
          <w:rFonts w:ascii="Times New Roman" w:hAnsi="Times New Roman" w:cs="Times New Roman"/>
          <w:szCs w:val="28"/>
        </w:rPr>
      </w:pPr>
      <w:r>
        <w:rPr>
          <w:rFonts w:ascii="Times New Roman" w:hAnsi="Times New Roman" w:cs="Times New Roman"/>
          <w:szCs w:val="28"/>
        </w:rPr>
        <w:t xml:space="preserve">Инструменты безналичных расчетов, их краткая характеристика, особенности использования. Факторы, влияющие на выбор контрагентами способа расчетов.  </w:t>
      </w:r>
    </w:p>
    <w:p w:rsidR="00FF3A5E" w:rsidRDefault="00C251A9" w:rsidP="00C251A9">
      <w:pPr>
        <w:numPr>
          <w:ilvl w:val="0"/>
          <w:numId w:val="62"/>
        </w:numPr>
        <w:spacing w:line="360" w:lineRule="auto"/>
        <w:ind w:right="-766"/>
        <w:jc w:val="both"/>
        <w:rPr>
          <w:rFonts w:ascii="Times New Roman" w:hAnsi="Times New Roman" w:cs="Times New Roman"/>
          <w:szCs w:val="28"/>
        </w:rPr>
      </w:pPr>
      <w:r>
        <w:rPr>
          <w:rFonts w:ascii="Times New Roman" w:hAnsi="Times New Roman" w:cs="Times New Roman"/>
          <w:szCs w:val="28"/>
        </w:rPr>
        <w:t xml:space="preserve">Электронные банковские услуги. Банковские карты.  </w:t>
      </w:r>
    </w:p>
    <w:p w:rsidR="00FF3A5E" w:rsidRDefault="00C251A9" w:rsidP="00C251A9">
      <w:pPr>
        <w:numPr>
          <w:ilvl w:val="0"/>
          <w:numId w:val="63"/>
        </w:numPr>
        <w:spacing w:line="360" w:lineRule="auto"/>
        <w:ind w:right="-766"/>
        <w:jc w:val="both"/>
        <w:rPr>
          <w:rFonts w:ascii="Times New Roman" w:hAnsi="Times New Roman" w:cs="Times New Roman"/>
          <w:szCs w:val="28"/>
        </w:rPr>
      </w:pPr>
      <w:r>
        <w:rPr>
          <w:rFonts w:ascii="Times New Roman" w:hAnsi="Times New Roman" w:cs="Times New Roman"/>
          <w:szCs w:val="28"/>
        </w:rPr>
        <w:t xml:space="preserve">Организация безналичных расчетов в России.  </w:t>
      </w:r>
    </w:p>
    <w:p w:rsidR="00FF3A5E" w:rsidRDefault="00C251A9" w:rsidP="00C251A9">
      <w:pPr>
        <w:numPr>
          <w:ilvl w:val="0"/>
          <w:numId w:val="64"/>
        </w:numPr>
        <w:spacing w:line="360" w:lineRule="auto"/>
        <w:jc w:val="both"/>
        <w:rPr>
          <w:rFonts w:ascii="Times New Roman" w:hAnsi="Times New Roman" w:cs="Times New Roman"/>
          <w:szCs w:val="28"/>
        </w:rPr>
      </w:pPr>
      <w:r>
        <w:rPr>
          <w:rFonts w:ascii="Times New Roman" w:hAnsi="Times New Roman" w:cs="Times New Roman"/>
          <w:szCs w:val="28"/>
        </w:rPr>
        <w:t>Виды операций банков на рынке ценных бумаг, их краткая характеристика.</w:t>
      </w:r>
    </w:p>
    <w:p w:rsidR="00FF3A5E" w:rsidRDefault="00C251A9" w:rsidP="00C251A9">
      <w:pPr>
        <w:numPr>
          <w:ilvl w:val="0"/>
          <w:numId w:val="65"/>
        </w:numPr>
        <w:spacing w:line="360" w:lineRule="auto"/>
        <w:ind w:right="-766"/>
        <w:jc w:val="both"/>
        <w:rPr>
          <w:rFonts w:ascii="Times New Roman" w:hAnsi="Times New Roman" w:cs="Times New Roman"/>
          <w:szCs w:val="28"/>
        </w:rPr>
      </w:pPr>
      <w:r>
        <w:rPr>
          <w:rFonts w:ascii="Times New Roman" w:hAnsi="Times New Roman" w:cs="Times New Roman"/>
          <w:szCs w:val="28"/>
        </w:rPr>
        <w:t xml:space="preserve">Выпуск банком собственных ценных бумаг, их краткая характеристика.  </w:t>
      </w:r>
    </w:p>
    <w:p w:rsidR="00FF3A5E" w:rsidRDefault="00C251A9" w:rsidP="00C251A9">
      <w:pPr>
        <w:numPr>
          <w:ilvl w:val="0"/>
          <w:numId w:val="66"/>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Нормативное регулирование деятельности коммерческих банков на рынке ценных бумаг: цели, уровни и порядок регулирования.  </w:t>
      </w:r>
    </w:p>
    <w:p w:rsidR="00FF3A5E" w:rsidRDefault="00C251A9" w:rsidP="00C251A9">
      <w:pPr>
        <w:numPr>
          <w:ilvl w:val="0"/>
          <w:numId w:val="67"/>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Понятие и роль валютного рынка, нормативное регулирование валютных операций в России.  </w:t>
      </w:r>
    </w:p>
    <w:p w:rsidR="00FF3A5E" w:rsidRDefault="00C251A9" w:rsidP="00C251A9">
      <w:pPr>
        <w:numPr>
          <w:ilvl w:val="0"/>
          <w:numId w:val="68"/>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Виды валютных операций коммерческого банка.  </w:t>
      </w:r>
    </w:p>
    <w:p w:rsidR="00FF3A5E" w:rsidRDefault="00C251A9" w:rsidP="00C251A9">
      <w:pPr>
        <w:numPr>
          <w:ilvl w:val="0"/>
          <w:numId w:val="69"/>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Методы ограничения риска открытых валютных позиций коммерческого банка.  </w:t>
      </w:r>
    </w:p>
    <w:p w:rsidR="00FF3A5E" w:rsidRDefault="00C251A9" w:rsidP="00C251A9">
      <w:pPr>
        <w:numPr>
          <w:ilvl w:val="0"/>
          <w:numId w:val="70"/>
        </w:numPr>
        <w:spacing w:line="360" w:lineRule="auto"/>
        <w:ind w:right="-1"/>
        <w:jc w:val="both"/>
        <w:rPr>
          <w:rFonts w:ascii="Times New Roman" w:hAnsi="Times New Roman" w:cs="Times New Roman"/>
          <w:szCs w:val="28"/>
        </w:rPr>
      </w:pPr>
      <w:r>
        <w:rPr>
          <w:rFonts w:ascii="Times New Roman" w:hAnsi="Times New Roman" w:cs="Times New Roman"/>
          <w:szCs w:val="28"/>
        </w:rPr>
        <w:lastRenderedPageBreak/>
        <w:t>Понятие и виды срочных и кассовых (наличных) сделок.  Особенности их учета.</w:t>
      </w:r>
    </w:p>
    <w:p w:rsidR="00FF3A5E" w:rsidRDefault="00C251A9" w:rsidP="00C251A9">
      <w:pPr>
        <w:numPr>
          <w:ilvl w:val="0"/>
          <w:numId w:val="71"/>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Лизинговые операции коммерческого банка.  </w:t>
      </w:r>
    </w:p>
    <w:p w:rsidR="00FF3A5E" w:rsidRDefault="00FF3A5E">
      <w:pPr>
        <w:spacing w:line="360" w:lineRule="auto"/>
        <w:rPr>
          <w:rFonts w:ascii="Times New Roman" w:hAnsi="Times New Roman" w:cs="Times New Roman"/>
          <w:b/>
          <w:szCs w:val="28"/>
        </w:rPr>
      </w:pPr>
    </w:p>
    <w:p w:rsidR="00FF3A5E" w:rsidRDefault="00C251A9">
      <w:pPr>
        <w:jc w:val="center"/>
        <w:rPr>
          <w:rFonts w:ascii="Times New Roman" w:eastAsiaTheme="minorEastAsia" w:hAnsi="Times New Roman" w:cs="Times New Roman"/>
          <w:b/>
          <w:bCs/>
          <w:szCs w:val="28"/>
        </w:rPr>
      </w:pPr>
      <w:r>
        <w:rPr>
          <w:rFonts w:ascii="Times New Roman" w:hAnsi="Times New Roman" w:cs="Times New Roman"/>
          <w:b/>
          <w:bCs/>
          <w:szCs w:val="28"/>
        </w:rPr>
        <w:t>Пример экзаменационного билета</w:t>
      </w:r>
    </w:p>
    <w:p w:rsidR="00FF3A5E" w:rsidRDefault="00FF3A5E">
      <w:pPr>
        <w:jc w:val="center"/>
        <w:rPr>
          <w:rFonts w:ascii="Times New Roman" w:hAnsi="Times New Roman"/>
          <w:b/>
          <w:sz w:val="24"/>
        </w:rPr>
      </w:pPr>
    </w:p>
    <w:p w:rsidR="00FF3A5E" w:rsidRDefault="00C251A9">
      <w:pPr>
        <w:jc w:val="center"/>
        <w:rPr>
          <w:rFonts w:ascii="Times New Roman" w:hAnsi="Times New Roman" w:cs="Times New Roman"/>
          <w:b/>
          <w:sz w:val="24"/>
        </w:rPr>
      </w:pPr>
      <w:r>
        <w:rPr>
          <w:rFonts w:ascii="Times New Roman" w:hAnsi="Times New Roman"/>
          <w:b/>
          <w:sz w:val="24"/>
        </w:rPr>
        <w:t>Федеральное государственное образовательное бюджетное учреждение</w:t>
      </w:r>
    </w:p>
    <w:p w:rsidR="00FF3A5E" w:rsidRDefault="00C251A9">
      <w:pPr>
        <w:jc w:val="center"/>
        <w:rPr>
          <w:rFonts w:ascii="Times New Roman" w:hAnsi="Times New Roman"/>
          <w:b/>
          <w:sz w:val="24"/>
        </w:rPr>
      </w:pPr>
      <w:r>
        <w:rPr>
          <w:rFonts w:ascii="Times New Roman" w:hAnsi="Times New Roman"/>
          <w:b/>
          <w:sz w:val="24"/>
        </w:rPr>
        <w:t>высшего образования</w:t>
      </w:r>
    </w:p>
    <w:p w:rsidR="00FF3A5E" w:rsidRDefault="00C251A9">
      <w:pPr>
        <w:jc w:val="center"/>
        <w:rPr>
          <w:rFonts w:ascii="Times New Roman" w:hAnsi="Times New Roman"/>
          <w:b/>
          <w:sz w:val="24"/>
        </w:rPr>
      </w:pPr>
      <w:r>
        <w:rPr>
          <w:rFonts w:ascii="Times New Roman" w:hAnsi="Times New Roman"/>
          <w:b/>
          <w:sz w:val="24"/>
        </w:rPr>
        <w:t xml:space="preserve">«ФИНАНСОВЫЙ УНИВЕРСИТЕТ ПРИ </w:t>
      </w:r>
    </w:p>
    <w:p w:rsidR="00FF3A5E" w:rsidRDefault="00C251A9">
      <w:pPr>
        <w:jc w:val="center"/>
        <w:rPr>
          <w:rFonts w:ascii="Times New Roman" w:hAnsi="Times New Roman"/>
          <w:b/>
          <w:sz w:val="24"/>
        </w:rPr>
      </w:pPr>
      <w:r>
        <w:rPr>
          <w:rFonts w:ascii="Times New Roman" w:hAnsi="Times New Roman"/>
          <w:b/>
          <w:sz w:val="24"/>
        </w:rPr>
        <w:t>ПРАВИТЕЛЬСТВЕ РОССИЙСКОЙ ФЕДЕРАЦИИ»</w:t>
      </w:r>
    </w:p>
    <w:p w:rsidR="00FF3A5E" w:rsidRDefault="00C251A9">
      <w:pPr>
        <w:jc w:val="center"/>
        <w:rPr>
          <w:rFonts w:ascii="Times New Roman" w:hAnsi="Times New Roman"/>
          <w:b/>
          <w:sz w:val="24"/>
        </w:rPr>
      </w:pPr>
      <w:r>
        <w:rPr>
          <w:rFonts w:ascii="Times New Roman" w:hAnsi="Times New Roman"/>
          <w:b/>
          <w:sz w:val="24"/>
        </w:rPr>
        <w:t>(Финансовый университет)</w:t>
      </w:r>
    </w:p>
    <w:p w:rsidR="00FF3A5E" w:rsidRDefault="00FF3A5E">
      <w:pPr>
        <w:jc w:val="both"/>
        <w:rPr>
          <w:rFonts w:ascii="Times New Roman" w:hAnsi="Times New Roman"/>
          <w:sz w:val="24"/>
        </w:rPr>
      </w:pPr>
    </w:p>
    <w:p w:rsidR="00FF3A5E" w:rsidRDefault="00C251A9">
      <w:pPr>
        <w:jc w:val="both"/>
        <w:rPr>
          <w:rFonts w:ascii="Times New Roman" w:hAnsi="Times New Roman"/>
          <w:sz w:val="24"/>
        </w:rPr>
      </w:pPr>
      <w:r>
        <w:rPr>
          <w:rFonts w:ascii="Times New Roman" w:hAnsi="Times New Roman"/>
          <w:sz w:val="24"/>
        </w:rPr>
        <w:t>Департамент банковского дела и монетарного регулирования</w:t>
      </w:r>
    </w:p>
    <w:p w:rsidR="00FF3A5E" w:rsidRDefault="00C251A9">
      <w:pPr>
        <w:jc w:val="both"/>
        <w:rPr>
          <w:rFonts w:ascii="Times New Roman" w:hAnsi="Times New Roman"/>
          <w:sz w:val="24"/>
        </w:rPr>
      </w:pPr>
      <w:r>
        <w:rPr>
          <w:rFonts w:ascii="Times New Roman" w:hAnsi="Times New Roman"/>
          <w:sz w:val="24"/>
        </w:rPr>
        <w:t xml:space="preserve">Финансовый факультет </w:t>
      </w:r>
    </w:p>
    <w:p w:rsidR="00FF3A5E" w:rsidRDefault="00C251A9">
      <w:pPr>
        <w:jc w:val="both"/>
        <w:rPr>
          <w:rFonts w:ascii="Times New Roman" w:hAnsi="Times New Roman"/>
          <w:sz w:val="24"/>
        </w:rPr>
      </w:pPr>
      <w:r>
        <w:rPr>
          <w:rFonts w:ascii="Times New Roman" w:hAnsi="Times New Roman"/>
          <w:sz w:val="24"/>
        </w:rPr>
        <w:t>Дисциплина «Банковское дело»</w:t>
      </w:r>
    </w:p>
    <w:p w:rsidR="00FF3A5E" w:rsidRDefault="00C251A9">
      <w:pPr>
        <w:rPr>
          <w:rFonts w:ascii="Times New Roman" w:hAnsi="Times New Roman" w:cs="Times New Roman"/>
          <w:sz w:val="24"/>
        </w:rPr>
      </w:pPr>
      <w:r>
        <w:rPr>
          <w:rFonts w:ascii="Times New Roman" w:hAnsi="Times New Roman" w:cs="Times New Roman"/>
          <w:bCs/>
          <w:sz w:val="24"/>
        </w:rPr>
        <w:t xml:space="preserve">Форма обучения:            </w:t>
      </w:r>
      <w:r>
        <w:rPr>
          <w:rFonts w:ascii="Times New Roman" w:hAnsi="Times New Roman" w:cs="Times New Roman"/>
          <w:sz w:val="24"/>
        </w:rPr>
        <w:t xml:space="preserve">                       </w:t>
      </w:r>
    </w:p>
    <w:p w:rsidR="00FF3A5E" w:rsidRDefault="00C251A9">
      <w:pPr>
        <w:rPr>
          <w:rFonts w:ascii="Times New Roman" w:hAnsi="Times New Roman" w:cs="Times New Roman"/>
          <w:sz w:val="24"/>
        </w:rPr>
      </w:pPr>
      <w:r>
        <w:rPr>
          <w:rFonts w:ascii="Times New Roman" w:hAnsi="Times New Roman" w:cs="Times New Roman"/>
          <w:sz w:val="24"/>
        </w:rPr>
        <w:t xml:space="preserve">Семестр 5 </w:t>
      </w:r>
    </w:p>
    <w:p w:rsidR="00FF3A5E" w:rsidRDefault="00C251A9">
      <w:pPr>
        <w:jc w:val="both"/>
        <w:rPr>
          <w:rFonts w:ascii="Times New Roman" w:hAnsi="Times New Roman" w:cs="Times New Roman"/>
          <w:szCs w:val="28"/>
        </w:rPr>
      </w:pPr>
      <w:r>
        <w:rPr>
          <w:rFonts w:ascii="Times New Roman" w:hAnsi="Times New Roman"/>
          <w:sz w:val="24"/>
        </w:rPr>
        <w:t xml:space="preserve">Направление подготовки </w:t>
      </w:r>
      <w:r>
        <w:rPr>
          <w:rFonts w:ascii="Times New Roman" w:hAnsi="Times New Roman" w:cs="Times New Roman"/>
          <w:sz w:val="24"/>
        </w:rPr>
        <w:t>10.03.01 Информационная безопасность</w:t>
      </w:r>
    </w:p>
    <w:p w:rsidR="00FF3A5E" w:rsidRDefault="00C251A9">
      <w:pPr>
        <w:jc w:val="both"/>
        <w:rPr>
          <w:rFonts w:ascii="Times New Roman" w:hAnsi="Times New Roman"/>
          <w:sz w:val="24"/>
        </w:rPr>
      </w:pPr>
      <w:r>
        <w:rPr>
          <w:rFonts w:ascii="Times New Roman" w:hAnsi="Times New Roman"/>
          <w:sz w:val="24"/>
        </w:rPr>
        <w:t>Профиль:</w:t>
      </w:r>
    </w:p>
    <w:p w:rsidR="00FF3A5E" w:rsidRDefault="00C251A9">
      <w:pPr>
        <w:jc w:val="both"/>
        <w:rPr>
          <w:rFonts w:ascii="Times New Roman" w:hAnsi="Times New Roman"/>
          <w:sz w:val="24"/>
        </w:rPr>
      </w:pPr>
      <w:r>
        <w:rPr>
          <w:rFonts w:ascii="Times New Roman" w:hAnsi="Times New Roman"/>
          <w:sz w:val="24"/>
        </w:rPr>
        <w:t xml:space="preserve">Учебная группа: </w:t>
      </w:r>
    </w:p>
    <w:p w:rsidR="00FF3A5E" w:rsidRDefault="00FF3A5E">
      <w:pPr>
        <w:jc w:val="center"/>
        <w:rPr>
          <w:rFonts w:ascii="Times New Roman" w:hAnsi="Times New Roman"/>
          <w:b/>
          <w:sz w:val="24"/>
        </w:rPr>
      </w:pPr>
    </w:p>
    <w:p w:rsidR="00FF3A5E" w:rsidRDefault="00C251A9">
      <w:pPr>
        <w:jc w:val="center"/>
        <w:rPr>
          <w:rFonts w:ascii="Times New Roman" w:hAnsi="Times New Roman"/>
          <w:b/>
          <w:sz w:val="24"/>
        </w:rPr>
      </w:pPr>
      <w:r>
        <w:rPr>
          <w:rFonts w:ascii="Times New Roman" w:hAnsi="Times New Roman"/>
          <w:b/>
          <w:sz w:val="24"/>
        </w:rPr>
        <w:t>ЭКЗАМЕНАЦИОННЫЙ БИЛЕТ № 1</w:t>
      </w:r>
    </w:p>
    <w:p w:rsidR="00FF3A5E" w:rsidRDefault="00C251A9">
      <w:pPr>
        <w:pStyle w:val="aff0"/>
        <w:numPr>
          <w:ilvl w:val="0"/>
          <w:numId w:val="4"/>
        </w:numPr>
        <w:jc w:val="both"/>
        <w:rPr>
          <w:rStyle w:val="FontStyle13"/>
          <w:sz w:val="28"/>
          <w:szCs w:val="28"/>
        </w:rPr>
      </w:pPr>
      <w:r>
        <w:rPr>
          <w:rStyle w:val="FontStyle13"/>
          <w:sz w:val="28"/>
          <w:szCs w:val="28"/>
        </w:rPr>
        <w:t>Теоретический вопрос (максимум 20 баллов).</w:t>
      </w:r>
    </w:p>
    <w:p w:rsidR="00FF3A5E" w:rsidRDefault="00C251A9">
      <w:pPr>
        <w:spacing w:line="360" w:lineRule="auto"/>
        <w:ind w:left="720"/>
        <w:rPr>
          <w:rFonts w:ascii="Times New Roman" w:hAnsi="Times New Roman" w:cs="Times New Roman"/>
          <w:szCs w:val="28"/>
          <w:lang w:eastAsia="ar-SA"/>
        </w:rPr>
      </w:pPr>
      <w:r>
        <w:rPr>
          <w:rFonts w:ascii="Times New Roman" w:hAnsi="Times New Roman" w:cs="Times New Roman"/>
          <w:szCs w:val="28"/>
          <w:lang w:eastAsia="ar-SA"/>
        </w:rPr>
        <w:t>Электронные банковские карты</w:t>
      </w:r>
    </w:p>
    <w:p w:rsidR="00FF3A5E" w:rsidRDefault="00C251A9">
      <w:pPr>
        <w:numPr>
          <w:ilvl w:val="0"/>
          <w:numId w:val="4"/>
        </w:numPr>
        <w:spacing w:line="360" w:lineRule="auto"/>
        <w:rPr>
          <w:rFonts w:ascii="Times New Roman" w:hAnsi="Times New Roman" w:cs="Times New Roman"/>
          <w:szCs w:val="28"/>
          <w:lang w:eastAsia="ar-SA"/>
        </w:rPr>
      </w:pPr>
      <w:r>
        <w:rPr>
          <w:rFonts w:ascii="Times New Roman" w:hAnsi="Times New Roman" w:cs="Times New Roman"/>
          <w:szCs w:val="28"/>
          <w:lang w:eastAsia="ar-SA"/>
        </w:rPr>
        <w:t xml:space="preserve">Практический кейс </w:t>
      </w:r>
      <w:r>
        <w:rPr>
          <w:rStyle w:val="FontStyle13"/>
          <w:sz w:val="28"/>
          <w:szCs w:val="28"/>
        </w:rPr>
        <w:t>(максимум 40 баллов).</w:t>
      </w:r>
    </w:p>
    <w:p w:rsidR="00FF3A5E" w:rsidRDefault="00C251A9">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Банк Х рассматривает возможность кредитования Хлебозавода в сумме 100 млн рублей на 1 год, кредит на пополнение оборотных средств по 10% годовых.  В качестве залога предлагается имущество: автотранспортные средства рыночной стоимостью 215 млн рублей. Залоговый дисконт – 40%. Значение финансовых показателей предприятия:</w:t>
      </w:r>
    </w:p>
    <w:p w:rsidR="00FF3A5E" w:rsidRDefault="00C251A9">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финансовой независимости – 0,35;</w:t>
      </w:r>
    </w:p>
    <w:p w:rsidR="00FF3A5E" w:rsidRDefault="00C251A9">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обеспеченности собственными оборотными средствами – 0,121;</w:t>
      </w:r>
    </w:p>
    <w:p w:rsidR="00FF3A5E" w:rsidRDefault="00C251A9">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текущей ликвидности – 0,5;</w:t>
      </w:r>
    </w:p>
    <w:p w:rsidR="00FF3A5E" w:rsidRDefault="00C251A9">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срочной ликвидности – 0,22;</w:t>
      </w:r>
    </w:p>
    <w:p w:rsidR="00FF3A5E" w:rsidRDefault="00C251A9">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рентабельности – 0,002;</w:t>
      </w:r>
    </w:p>
    <w:p w:rsidR="00FF3A5E" w:rsidRDefault="00C251A9">
      <w:pPr>
        <w:spacing w:line="360" w:lineRule="auto"/>
        <w:jc w:val="both"/>
        <w:rPr>
          <w:rFonts w:ascii="Times New Roman" w:eastAsia="Calibri" w:hAnsi="Times New Roman" w:cs="Times New Roman"/>
          <w:szCs w:val="28"/>
          <w:u w:val="single"/>
        </w:rPr>
      </w:pPr>
      <w:r>
        <w:rPr>
          <w:rFonts w:ascii="Times New Roman" w:eastAsia="Calibri" w:hAnsi="Times New Roman" w:cs="Times New Roman"/>
          <w:szCs w:val="28"/>
        </w:rPr>
        <w:t>К-т оборачиваемости оборотных активов – 4,2.</w:t>
      </w:r>
    </w:p>
    <w:p w:rsidR="00FF3A5E" w:rsidRDefault="00C251A9">
      <w:pPr>
        <w:spacing w:line="360" w:lineRule="auto"/>
        <w:jc w:val="both"/>
        <w:rPr>
          <w:rFonts w:ascii="Times New Roman" w:eastAsia="Calibri" w:hAnsi="Times New Roman" w:cs="Times New Roman"/>
          <w:b/>
          <w:bCs/>
          <w:szCs w:val="28"/>
        </w:rPr>
      </w:pPr>
      <w:r>
        <w:rPr>
          <w:rFonts w:ascii="Times New Roman" w:eastAsia="Calibri" w:hAnsi="Times New Roman" w:cs="Times New Roman"/>
          <w:b/>
          <w:bCs/>
          <w:szCs w:val="28"/>
        </w:rPr>
        <w:t>Представлены следующие данные для анализа и принятия решения:</w:t>
      </w:r>
    </w:p>
    <w:p w:rsidR="00FF3A5E" w:rsidRDefault="00C251A9">
      <w:pPr>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lastRenderedPageBreak/>
        <w:t>1.</w:t>
      </w:r>
      <w:r>
        <w:rPr>
          <w:rFonts w:ascii="Times New Roman" w:eastAsia="Calibri" w:hAnsi="Times New Roman" w:cs="Times New Roman"/>
          <w:b/>
          <w:szCs w:val="28"/>
        </w:rPr>
        <w:t xml:space="preserve">  </w:t>
      </w:r>
      <w:r>
        <w:rPr>
          <w:rFonts w:ascii="Times New Roman" w:eastAsia="Calibri" w:hAnsi="Times New Roman" w:cs="Times New Roman"/>
          <w:bCs/>
          <w:szCs w:val="28"/>
        </w:rPr>
        <w:t>Для оценки финансового состояния заемщика банк использует следующее методическое обеспечение (выписка из Методики оценки финансового состояния):</w:t>
      </w:r>
    </w:p>
    <w:p w:rsidR="00FF3A5E" w:rsidRDefault="00C251A9">
      <w:pPr>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 xml:space="preserve">Таблица 1 Уровень показателей для оценки финансового состояния предприятия </w:t>
      </w:r>
      <w:bookmarkStart w:id="54" w:name="_Hlk39838435"/>
      <w:bookmarkEnd w:id="54"/>
    </w:p>
    <w:tbl>
      <w:tblPr>
        <w:tblStyle w:val="27"/>
        <w:tblW w:w="5000" w:type="pct"/>
        <w:tblLayout w:type="fixed"/>
        <w:tblLook w:val="04A0" w:firstRow="1" w:lastRow="0" w:firstColumn="1" w:lastColumn="0" w:noHBand="0" w:noVBand="1"/>
      </w:tblPr>
      <w:tblGrid>
        <w:gridCol w:w="3824"/>
        <w:gridCol w:w="992"/>
        <w:gridCol w:w="992"/>
        <w:gridCol w:w="1135"/>
        <w:gridCol w:w="1135"/>
        <w:gridCol w:w="1267"/>
      </w:tblGrid>
      <w:tr w:rsidR="00FF3A5E">
        <w:trPr>
          <w:trHeight w:val="245"/>
        </w:trPr>
        <w:tc>
          <w:tcPr>
            <w:tcW w:w="382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 xml:space="preserve">Наименование </w:t>
            </w:r>
          </w:p>
        </w:tc>
        <w:tc>
          <w:tcPr>
            <w:tcW w:w="5526" w:type="dxa"/>
            <w:gridSpan w:val="5"/>
          </w:tcPr>
          <w:p w:rsidR="00FF3A5E" w:rsidRDefault="00C251A9">
            <w:pPr>
              <w:widowControl w:val="0"/>
              <w:jc w:val="center"/>
              <w:rPr>
                <w:rFonts w:ascii="Times New Roman" w:eastAsia="Calibri" w:hAnsi="Times New Roman" w:cs="Times New Roman"/>
                <w:szCs w:val="28"/>
              </w:rPr>
            </w:pPr>
            <w:r>
              <w:rPr>
                <w:rFonts w:ascii="Times New Roman" w:eastAsia="Calibri" w:hAnsi="Times New Roman" w:cs="Times New Roman"/>
                <w:szCs w:val="28"/>
              </w:rPr>
              <w:t>Значение</w:t>
            </w:r>
          </w:p>
        </w:tc>
      </w:tr>
      <w:tr w:rsidR="00FF3A5E">
        <w:trPr>
          <w:trHeight w:val="503"/>
        </w:trPr>
        <w:tc>
          <w:tcPr>
            <w:tcW w:w="3828" w:type="dxa"/>
          </w:tcPr>
          <w:p w:rsidR="00FF3A5E" w:rsidRDefault="00C251A9">
            <w:pPr>
              <w:widowControl w:val="0"/>
              <w:numPr>
                <w:ilvl w:val="0"/>
                <w:numId w:val="6"/>
              </w:numPr>
              <w:contextualSpacing/>
              <w:rPr>
                <w:rFonts w:ascii="Times New Roman" w:eastAsia="Calibri" w:hAnsi="Times New Roman" w:cs="Times New Roman"/>
                <w:szCs w:val="28"/>
              </w:rPr>
            </w:pPr>
            <w:bookmarkStart w:id="55" w:name="_Hlk39838549"/>
            <w:r>
              <w:rPr>
                <w:rFonts w:ascii="Times New Roman" w:eastAsia="Calibri" w:hAnsi="Times New Roman" w:cs="Times New Roman"/>
                <w:szCs w:val="28"/>
              </w:rPr>
              <w:t>К-т финансовой независимости</w:t>
            </w:r>
            <w:bookmarkEnd w:id="55"/>
          </w:p>
        </w:tc>
        <w:tc>
          <w:tcPr>
            <w:tcW w:w="993" w:type="dxa"/>
          </w:tcPr>
          <w:p w:rsidR="00FF3A5E" w:rsidRDefault="00C251A9">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&gt;0,6</w:t>
            </w:r>
          </w:p>
        </w:tc>
        <w:tc>
          <w:tcPr>
            <w:tcW w:w="993" w:type="dxa"/>
          </w:tcPr>
          <w:p w:rsidR="00FF3A5E" w:rsidRDefault="00C251A9">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&gt;0,4</w:t>
            </w:r>
          </w:p>
        </w:tc>
        <w:tc>
          <w:tcPr>
            <w:tcW w:w="1136" w:type="dxa"/>
          </w:tcPr>
          <w:p w:rsidR="00FF3A5E" w:rsidRDefault="00C251A9">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&gt;0,3</w:t>
            </w:r>
          </w:p>
        </w:tc>
        <w:tc>
          <w:tcPr>
            <w:tcW w:w="1136" w:type="dxa"/>
          </w:tcPr>
          <w:p w:rsidR="00FF3A5E" w:rsidRDefault="00C251A9">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&gt;0,2</w:t>
            </w:r>
          </w:p>
        </w:tc>
        <w:tc>
          <w:tcPr>
            <w:tcW w:w="1268" w:type="dxa"/>
          </w:tcPr>
          <w:p w:rsidR="00FF3A5E" w:rsidRDefault="00C251A9">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&gt;0,1</w:t>
            </w:r>
          </w:p>
        </w:tc>
      </w:tr>
      <w:tr w:rsidR="00FF3A5E">
        <w:trPr>
          <w:trHeight w:val="259"/>
        </w:trPr>
        <w:tc>
          <w:tcPr>
            <w:tcW w:w="382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баллы</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20</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FF3A5E">
        <w:trPr>
          <w:trHeight w:val="762"/>
        </w:trPr>
        <w:tc>
          <w:tcPr>
            <w:tcW w:w="3828" w:type="dxa"/>
          </w:tcPr>
          <w:p w:rsidR="00FF3A5E" w:rsidRDefault="00C251A9">
            <w:pPr>
              <w:widowControl w:val="0"/>
              <w:numPr>
                <w:ilvl w:val="0"/>
                <w:numId w:val="6"/>
              </w:numPr>
              <w:contextualSpacing/>
              <w:rPr>
                <w:rFonts w:ascii="Times New Roman" w:eastAsia="Calibri" w:hAnsi="Times New Roman" w:cs="Times New Roman"/>
                <w:szCs w:val="28"/>
              </w:rPr>
            </w:pPr>
            <w:r>
              <w:rPr>
                <w:rFonts w:ascii="Times New Roman" w:eastAsia="Calibri" w:hAnsi="Times New Roman" w:cs="Times New Roman"/>
                <w:szCs w:val="28"/>
              </w:rPr>
              <w:t>К-т обеспеченности собственными оборотными средствами</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3</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2</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1</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05</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01</w:t>
            </w:r>
          </w:p>
        </w:tc>
      </w:tr>
      <w:tr w:rsidR="00FF3A5E">
        <w:trPr>
          <w:trHeight w:val="245"/>
        </w:trPr>
        <w:tc>
          <w:tcPr>
            <w:tcW w:w="382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баллы</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05</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FF3A5E">
        <w:trPr>
          <w:trHeight w:val="503"/>
        </w:trPr>
        <w:tc>
          <w:tcPr>
            <w:tcW w:w="3828" w:type="dxa"/>
          </w:tcPr>
          <w:p w:rsidR="00FF3A5E" w:rsidRDefault="00C251A9">
            <w:pPr>
              <w:widowControl w:val="0"/>
              <w:numPr>
                <w:ilvl w:val="0"/>
                <w:numId w:val="6"/>
              </w:numPr>
              <w:contextualSpacing/>
              <w:rPr>
                <w:rFonts w:ascii="Times New Roman" w:eastAsia="Calibri" w:hAnsi="Times New Roman" w:cs="Times New Roman"/>
                <w:szCs w:val="28"/>
              </w:rPr>
            </w:pPr>
            <w:r>
              <w:rPr>
                <w:rFonts w:ascii="Times New Roman" w:eastAsia="Calibri" w:hAnsi="Times New Roman" w:cs="Times New Roman"/>
                <w:szCs w:val="28"/>
              </w:rPr>
              <w:t>К-т текущей ликвидности</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1,8</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1,5</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1,3</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1,0</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0,</w:t>
            </w:r>
            <w:r>
              <w:rPr>
                <w:rFonts w:ascii="Times New Roman" w:eastAsia="Calibri" w:hAnsi="Times New Roman" w:cs="Times New Roman"/>
                <w:szCs w:val="28"/>
                <w:lang w:val="en-US"/>
              </w:rPr>
              <w:t>&lt;</w:t>
            </w:r>
            <w:r>
              <w:rPr>
                <w:rFonts w:ascii="Times New Roman" w:eastAsia="Calibri" w:hAnsi="Times New Roman" w:cs="Times New Roman"/>
                <w:szCs w:val="28"/>
              </w:rPr>
              <w:t>0</w:t>
            </w:r>
          </w:p>
        </w:tc>
      </w:tr>
      <w:tr w:rsidR="00FF3A5E">
        <w:trPr>
          <w:trHeight w:val="259"/>
        </w:trPr>
        <w:tc>
          <w:tcPr>
            <w:tcW w:w="382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баллы</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20</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FF3A5E">
        <w:trPr>
          <w:trHeight w:val="503"/>
        </w:trPr>
        <w:tc>
          <w:tcPr>
            <w:tcW w:w="3828" w:type="dxa"/>
          </w:tcPr>
          <w:p w:rsidR="00FF3A5E" w:rsidRDefault="00C251A9">
            <w:pPr>
              <w:widowControl w:val="0"/>
              <w:numPr>
                <w:ilvl w:val="0"/>
                <w:numId w:val="6"/>
              </w:numPr>
              <w:contextualSpacing/>
              <w:rPr>
                <w:rFonts w:ascii="Times New Roman" w:eastAsia="Calibri" w:hAnsi="Times New Roman" w:cs="Times New Roman"/>
                <w:szCs w:val="28"/>
              </w:rPr>
            </w:pPr>
            <w:bookmarkStart w:id="56" w:name="_Hlk39838645"/>
            <w:r>
              <w:rPr>
                <w:rFonts w:ascii="Times New Roman" w:eastAsia="Calibri" w:hAnsi="Times New Roman" w:cs="Times New Roman"/>
                <w:szCs w:val="28"/>
              </w:rPr>
              <w:t>К-т срочной ликвидности</w:t>
            </w:r>
            <w:bookmarkEnd w:id="56"/>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0,5</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0,3</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0,2</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0,1</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&lt;</w:t>
            </w:r>
            <w:r>
              <w:rPr>
                <w:rFonts w:ascii="Times New Roman" w:eastAsia="Calibri" w:hAnsi="Times New Roman" w:cs="Times New Roman"/>
                <w:szCs w:val="28"/>
              </w:rPr>
              <w:t>0,1</w:t>
            </w:r>
          </w:p>
        </w:tc>
      </w:tr>
      <w:tr w:rsidR="00FF3A5E">
        <w:trPr>
          <w:trHeight w:val="245"/>
        </w:trPr>
        <w:tc>
          <w:tcPr>
            <w:tcW w:w="382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баллы</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5</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FF3A5E">
        <w:trPr>
          <w:trHeight w:val="245"/>
        </w:trPr>
        <w:tc>
          <w:tcPr>
            <w:tcW w:w="3828" w:type="dxa"/>
          </w:tcPr>
          <w:p w:rsidR="00FF3A5E" w:rsidRDefault="00C251A9">
            <w:pPr>
              <w:widowControl w:val="0"/>
              <w:numPr>
                <w:ilvl w:val="0"/>
                <w:numId w:val="6"/>
              </w:numPr>
              <w:contextualSpacing/>
              <w:rPr>
                <w:rFonts w:ascii="Times New Roman" w:eastAsia="Calibri" w:hAnsi="Times New Roman" w:cs="Times New Roman"/>
                <w:szCs w:val="28"/>
              </w:rPr>
            </w:pPr>
            <w:r>
              <w:rPr>
                <w:rFonts w:ascii="Times New Roman" w:eastAsia="Calibri" w:hAnsi="Times New Roman" w:cs="Times New Roman"/>
                <w:szCs w:val="28"/>
              </w:rPr>
              <w:t>К-т рентабельности</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0,02</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0,01</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0,005</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&lt;</w:t>
            </w:r>
            <w:r>
              <w:rPr>
                <w:rFonts w:ascii="Times New Roman" w:eastAsia="Calibri" w:hAnsi="Times New Roman" w:cs="Times New Roman"/>
                <w:szCs w:val="28"/>
              </w:rPr>
              <w:t>0</w:t>
            </w:r>
          </w:p>
        </w:tc>
      </w:tr>
      <w:tr w:rsidR="00FF3A5E">
        <w:trPr>
          <w:trHeight w:val="259"/>
        </w:trPr>
        <w:tc>
          <w:tcPr>
            <w:tcW w:w="382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баллы</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8</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5</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3</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FF3A5E">
        <w:trPr>
          <w:trHeight w:val="503"/>
        </w:trPr>
        <w:tc>
          <w:tcPr>
            <w:tcW w:w="3828" w:type="dxa"/>
          </w:tcPr>
          <w:p w:rsidR="00FF3A5E" w:rsidRDefault="00C251A9">
            <w:pPr>
              <w:widowControl w:val="0"/>
              <w:numPr>
                <w:ilvl w:val="0"/>
                <w:numId w:val="6"/>
              </w:numPr>
              <w:contextualSpacing/>
              <w:rPr>
                <w:rFonts w:ascii="Times New Roman" w:eastAsia="Calibri" w:hAnsi="Times New Roman" w:cs="Times New Roman"/>
                <w:szCs w:val="28"/>
              </w:rPr>
            </w:pPr>
            <w:r>
              <w:rPr>
                <w:rFonts w:ascii="Times New Roman" w:eastAsia="Calibri" w:hAnsi="Times New Roman" w:cs="Times New Roman"/>
                <w:szCs w:val="28"/>
              </w:rPr>
              <w:t>К-т оборачиваемости оборотных активов</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3</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2</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1,5</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0,5</w:t>
            </w:r>
          </w:p>
        </w:tc>
      </w:tr>
      <w:tr w:rsidR="00FF3A5E">
        <w:trPr>
          <w:trHeight w:val="259"/>
        </w:trPr>
        <w:tc>
          <w:tcPr>
            <w:tcW w:w="3828" w:type="dxa"/>
          </w:tcPr>
          <w:p w:rsidR="00FF3A5E" w:rsidRDefault="00FF3A5E">
            <w:pPr>
              <w:widowControl w:val="0"/>
              <w:rPr>
                <w:rFonts w:ascii="Times New Roman" w:eastAsia="Calibri" w:hAnsi="Times New Roman" w:cs="Times New Roman"/>
                <w:szCs w:val="28"/>
              </w:rPr>
            </w:pP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20</w:t>
            </w:r>
          </w:p>
        </w:tc>
        <w:tc>
          <w:tcPr>
            <w:tcW w:w="993"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6"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268"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0</w:t>
            </w:r>
          </w:p>
        </w:tc>
      </w:tr>
    </w:tbl>
    <w:p w:rsidR="00FF3A5E" w:rsidRDefault="00FF3A5E">
      <w:pPr>
        <w:shd w:val="clear" w:color="auto" w:fill="FFFFFF"/>
        <w:spacing w:line="360" w:lineRule="auto"/>
        <w:jc w:val="both"/>
        <w:rPr>
          <w:rFonts w:ascii="Times New Roman" w:eastAsia="Calibri" w:hAnsi="Times New Roman" w:cs="Times New Roman"/>
          <w:bCs/>
          <w:szCs w:val="28"/>
        </w:rPr>
      </w:pPr>
    </w:p>
    <w:p w:rsidR="00FF3A5E" w:rsidRDefault="00C251A9">
      <w:pPr>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 xml:space="preserve">Таблица 2 Оценка финансового состояния предприятия </w:t>
      </w:r>
    </w:p>
    <w:tbl>
      <w:tblPr>
        <w:tblStyle w:val="33"/>
        <w:tblW w:w="5000" w:type="pct"/>
        <w:tblLayout w:type="fixed"/>
        <w:tblLook w:val="04A0" w:firstRow="1" w:lastRow="0" w:firstColumn="1" w:lastColumn="0" w:noHBand="0" w:noVBand="1"/>
      </w:tblPr>
      <w:tblGrid>
        <w:gridCol w:w="4910"/>
        <w:gridCol w:w="4435"/>
      </w:tblGrid>
      <w:tr w:rsidR="00FF3A5E">
        <w:tc>
          <w:tcPr>
            <w:tcW w:w="4915"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 xml:space="preserve">Наименование </w:t>
            </w:r>
          </w:p>
        </w:tc>
        <w:tc>
          <w:tcPr>
            <w:tcW w:w="4439"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Уровень значений</w:t>
            </w:r>
          </w:p>
        </w:tc>
      </w:tr>
      <w:tr w:rsidR="00FF3A5E">
        <w:tc>
          <w:tcPr>
            <w:tcW w:w="4915"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Хорошее</w:t>
            </w:r>
          </w:p>
        </w:tc>
        <w:tc>
          <w:tcPr>
            <w:tcW w:w="4439"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80 и более</w:t>
            </w:r>
          </w:p>
        </w:tc>
      </w:tr>
      <w:tr w:rsidR="00FF3A5E">
        <w:tc>
          <w:tcPr>
            <w:tcW w:w="4915"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Среднее</w:t>
            </w:r>
          </w:p>
        </w:tc>
        <w:tc>
          <w:tcPr>
            <w:tcW w:w="4439"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От 50 до 80</w:t>
            </w:r>
          </w:p>
        </w:tc>
      </w:tr>
      <w:tr w:rsidR="00FF3A5E">
        <w:tc>
          <w:tcPr>
            <w:tcW w:w="4915"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Плохое</w:t>
            </w:r>
          </w:p>
        </w:tc>
        <w:tc>
          <w:tcPr>
            <w:tcW w:w="4439" w:type="dxa"/>
          </w:tcPr>
          <w:p w:rsidR="00FF3A5E" w:rsidRDefault="00C251A9">
            <w:pPr>
              <w:widowControl w:val="0"/>
              <w:rPr>
                <w:rFonts w:ascii="Times New Roman" w:eastAsia="Calibri" w:hAnsi="Times New Roman" w:cs="Times New Roman"/>
                <w:szCs w:val="28"/>
              </w:rPr>
            </w:pPr>
            <w:r>
              <w:rPr>
                <w:rFonts w:ascii="Times New Roman" w:eastAsia="Calibri" w:hAnsi="Times New Roman" w:cs="Times New Roman"/>
                <w:szCs w:val="28"/>
              </w:rPr>
              <w:t>До 50</w:t>
            </w:r>
          </w:p>
        </w:tc>
      </w:tr>
    </w:tbl>
    <w:p w:rsidR="00FF3A5E" w:rsidRDefault="00FF3A5E">
      <w:pPr>
        <w:shd w:val="clear" w:color="auto" w:fill="FFFFFF"/>
        <w:spacing w:line="360" w:lineRule="auto"/>
        <w:jc w:val="both"/>
        <w:rPr>
          <w:rFonts w:ascii="Times New Roman" w:eastAsia="Calibri" w:hAnsi="Times New Roman" w:cs="Times New Roman"/>
          <w:b/>
          <w:szCs w:val="28"/>
        </w:rPr>
      </w:pPr>
    </w:p>
    <w:p w:rsidR="00FF3A5E" w:rsidRDefault="00C251A9">
      <w:pPr>
        <w:shd w:val="clear" w:color="auto" w:fill="FFFFFF"/>
        <w:spacing w:line="360" w:lineRule="auto"/>
        <w:jc w:val="both"/>
        <w:rPr>
          <w:rFonts w:ascii="Times New Roman" w:eastAsia="Calibri" w:hAnsi="Times New Roman" w:cs="Times New Roman"/>
          <w:szCs w:val="28"/>
        </w:rPr>
      </w:pPr>
      <w:r>
        <w:rPr>
          <w:rFonts w:ascii="Times New Roman" w:eastAsia="Calibri" w:hAnsi="Times New Roman" w:cs="Times New Roman"/>
          <w:szCs w:val="28"/>
        </w:rPr>
        <w:t xml:space="preserve"> Таблица 3 Данные для расчета собственного капитала кредитной организации с универсальной лицензией</w:t>
      </w:r>
    </w:p>
    <w:tbl>
      <w:tblPr>
        <w:tblStyle w:val="15"/>
        <w:tblW w:w="5000" w:type="pct"/>
        <w:tblLayout w:type="fixed"/>
        <w:tblLook w:val="0000" w:firstRow="0" w:lastRow="0" w:firstColumn="0" w:lastColumn="0" w:noHBand="0" w:noVBand="0"/>
      </w:tblPr>
      <w:tblGrid>
        <w:gridCol w:w="7477"/>
        <w:gridCol w:w="1868"/>
      </w:tblGrid>
      <w:tr w:rsidR="00FF3A5E">
        <w:trPr>
          <w:trHeight w:hRule="exact" w:val="826"/>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pacing w:val="-4"/>
                <w:szCs w:val="28"/>
                <w:lang w:val="en-US"/>
              </w:rPr>
            </w:pPr>
            <w:r>
              <w:rPr>
                <w:rFonts w:ascii="Times New Roman" w:eastAsia="Calibri" w:hAnsi="Times New Roman" w:cs="Times New Roman"/>
                <w:bCs/>
                <w:spacing w:val="-4"/>
                <w:szCs w:val="28"/>
              </w:rPr>
              <w:t>Наименование статей баланса</w:t>
            </w:r>
          </w:p>
          <w:p w:rsidR="00FF3A5E" w:rsidRDefault="00FF3A5E">
            <w:pPr>
              <w:widowControl w:val="0"/>
              <w:shd w:val="clear" w:color="auto" w:fill="FFFFFF"/>
              <w:spacing w:line="360" w:lineRule="auto"/>
              <w:jc w:val="both"/>
              <w:rPr>
                <w:rFonts w:ascii="Times New Roman" w:eastAsia="Calibri" w:hAnsi="Times New Roman" w:cs="Times New Roman"/>
                <w:bCs/>
                <w:spacing w:val="-4"/>
                <w:szCs w:val="28"/>
                <w:lang w:val="en-US"/>
              </w:rPr>
            </w:pPr>
          </w:p>
          <w:p w:rsidR="00FF3A5E" w:rsidRDefault="00FF3A5E">
            <w:pPr>
              <w:widowControl w:val="0"/>
              <w:shd w:val="clear" w:color="auto" w:fill="FFFFFF"/>
              <w:spacing w:line="360" w:lineRule="auto"/>
              <w:jc w:val="both"/>
              <w:rPr>
                <w:rFonts w:ascii="Times New Roman" w:eastAsia="Calibri" w:hAnsi="Times New Roman" w:cs="Times New Roman"/>
                <w:bCs/>
                <w:spacing w:val="-4"/>
                <w:szCs w:val="28"/>
                <w:lang w:val="en-US"/>
              </w:rPr>
            </w:pPr>
          </w:p>
          <w:p w:rsidR="00FF3A5E" w:rsidRDefault="00FF3A5E">
            <w:pPr>
              <w:widowControl w:val="0"/>
              <w:shd w:val="clear" w:color="auto" w:fill="FFFFFF"/>
              <w:spacing w:line="360" w:lineRule="auto"/>
              <w:jc w:val="both"/>
              <w:rPr>
                <w:rFonts w:ascii="Times New Roman" w:eastAsia="Calibri" w:hAnsi="Times New Roman" w:cs="Times New Roman"/>
                <w:bCs/>
                <w:szCs w:val="28"/>
                <w:lang w:val="en-US"/>
              </w:rPr>
            </w:pP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pacing w:val="-7"/>
                <w:szCs w:val="28"/>
              </w:rPr>
              <w:t>Сумма (в тыс. руб)</w:t>
            </w:r>
          </w:p>
        </w:tc>
      </w:tr>
      <w:tr w:rsidR="00FF3A5E">
        <w:trPr>
          <w:trHeight w:hRule="exact" w:val="510"/>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pacing w:val="-5"/>
                <w:szCs w:val="28"/>
              </w:rPr>
            </w:pPr>
            <w:r>
              <w:rPr>
                <w:rFonts w:ascii="Times New Roman" w:eastAsia="Calibri" w:hAnsi="Times New Roman" w:cs="Times New Roman"/>
                <w:bCs/>
                <w:spacing w:val="-5"/>
                <w:szCs w:val="28"/>
              </w:rPr>
              <w:t>Уставный капитал (сформированный обыкновенными акциями)</w:t>
            </w:r>
          </w:p>
          <w:p w:rsidR="00FF3A5E" w:rsidRDefault="00FF3A5E">
            <w:pPr>
              <w:widowControl w:val="0"/>
              <w:shd w:val="clear" w:color="auto" w:fill="FFFFFF"/>
              <w:spacing w:line="360" w:lineRule="auto"/>
              <w:jc w:val="both"/>
              <w:rPr>
                <w:rFonts w:ascii="Times New Roman" w:eastAsia="Calibri" w:hAnsi="Times New Roman" w:cs="Times New Roman"/>
                <w:bCs/>
                <w:szCs w:val="28"/>
              </w:rPr>
            </w:pP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9 392 407</w:t>
            </w:r>
          </w:p>
        </w:tc>
      </w:tr>
      <w:tr w:rsidR="00FF3A5E">
        <w:trPr>
          <w:trHeight w:hRule="exact" w:val="454"/>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Эмиссионный доход</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6 210 209</w:t>
            </w:r>
          </w:p>
        </w:tc>
      </w:tr>
      <w:tr w:rsidR="00FF3A5E">
        <w:trPr>
          <w:trHeight w:hRule="exact" w:val="614"/>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lastRenderedPageBreak/>
              <w:t>Часть резервного фонда, сформированная за счет прибыли предшествующих лет</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469 620</w:t>
            </w:r>
          </w:p>
        </w:tc>
      </w:tr>
      <w:tr w:rsidR="00FF3A5E">
        <w:trPr>
          <w:trHeight w:hRule="exact" w:val="454"/>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Убыток текущего года</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902 650</w:t>
            </w:r>
          </w:p>
        </w:tc>
      </w:tr>
      <w:tr w:rsidR="00FF3A5E">
        <w:trPr>
          <w:trHeight w:hRule="exact" w:val="454"/>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Прибыль предшествующих лет, подтвержденная аудитом</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color w:val="000000"/>
                <w:szCs w:val="28"/>
                <w:shd w:val="clear" w:color="auto" w:fill="F7F7F7"/>
              </w:rPr>
            </w:pPr>
            <w:r>
              <w:rPr>
                <w:rFonts w:ascii="Times New Roman" w:hAnsi="Times New Roman" w:cs="Times New Roman"/>
                <w:bCs/>
                <w:color w:val="2B2E33"/>
                <w:szCs w:val="28"/>
                <w:shd w:val="clear" w:color="auto" w:fill="FAFAFA"/>
              </w:rPr>
              <w:t>8 442 655</w:t>
            </w:r>
          </w:p>
        </w:tc>
      </w:tr>
      <w:tr w:rsidR="00FF3A5E">
        <w:trPr>
          <w:trHeight w:hRule="exact" w:val="454"/>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Нематериальные активы</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421 661</w:t>
            </w:r>
          </w:p>
        </w:tc>
      </w:tr>
      <w:tr w:rsidR="00FF3A5E">
        <w:trPr>
          <w:trHeight w:hRule="exact" w:val="1150"/>
        </w:trPr>
        <w:tc>
          <w:tcPr>
            <w:tcW w:w="7484" w:type="dxa"/>
          </w:tcPr>
          <w:p w:rsidR="00FF3A5E" w:rsidRDefault="00C251A9">
            <w:pPr>
              <w:widowControl w:val="0"/>
              <w:shd w:val="clear" w:color="auto" w:fill="FFFFFF"/>
              <w:jc w:val="both"/>
              <w:rPr>
                <w:rFonts w:ascii="Times New Roman" w:eastAsia="Calibri" w:hAnsi="Times New Roman" w:cs="Times New Roman"/>
                <w:bCs/>
                <w:szCs w:val="28"/>
              </w:rPr>
            </w:pPr>
            <w:r>
              <w:rPr>
                <w:rFonts w:ascii="Times New Roman" w:eastAsia="Calibri" w:hAnsi="Times New Roman" w:cs="Times New Roman"/>
                <w:bCs/>
                <w:szCs w:val="28"/>
              </w:rPr>
              <w:t>Вложения кредитной организации в акции (доли) дочерних и зависимых финансовых организаций и уставный капитал кредитных организаций - резидентов</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color w:val="000000"/>
                <w:szCs w:val="28"/>
                <w:shd w:val="clear" w:color="auto" w:fill="F7F7F7"/>
              </w:rPr>
            </w:pPr>
            <w:r>
              <w:rPr>
                <w:rFonts w:ascii="Times New Roman" w:eastAsia="Calibri" w:hAnsi="Times New Roman" w:cs="Times New Roman"/>
                <w:bCs/>
                <w:color w:val="000000"/>
                <w:szCs w:val="28"/>
                <w:shd w:val="clear" w:color="auto" w:fill="F7F7F7"/>
              </w:rPr>
              <w:t>100 000</w:t>
            </w:r>
          </w:p>
        </w:tc>
      </w:tr>
      <w:tr w:rsidR="00FF3A5E">
        <w:trPr>
          <w:trHeight w:hRule="exact" w:val="682"/>
        </w:trPr>
        <w:tc>
          <w:tcPr>
            <w:tcW w:w="7484" w:type="dxa"/>
          </w:tcPr>
          <w:p w:rsidR="00FF3A5E" w:rsidRDefault="00C251A9">
            <w:pPr>
              <w:widowControl w:val="0"/>
              <w:shd w:val="clear" w:color="auto" w:fill="FFFFFF"/>
              <w:jc w:val="both"/>
              <w:rPr>
                <w:rFonts w:ascii="Times New Roman" w:eastAsia="Calibri" w:hAnsi="Times New Roman" w:cs="Times New Roman"/>
                <w:bCs/>
                <w:szCs w:val="28"/>
              </w:rPr>
            </w:pPr>
            <w:r>
              <w:rPr>
                <w:rFonts w:ascii="Times New Roman" w:eastAsia="Calibri" w:hAnsi="Times New Roman" w:cs="Times New Roman"/>
                <w:bCs/>
                <w:szCs w:val="28"/>
              </w:rPr>
              <w:t>Субординированный кредит по остаточной стоимости, привлеченный на срок свыше 50 лет</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8 000 000</w:t>
            </w:r>
          </w:p>
        </w:tc>
      </w:tr>
      <w:tr w:rsidR="00FF3A5E">
        <w:trPr>
          <w:trHeight w:hRule="exact" w:val="544"/>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Прирост стоимости основных средств кредитной организации за счет переоценки</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82 242</w:t>
            </w:r>
          </w:p>
        </w:tc>
      </w:tr>
      <w:tr w:rsidR="00FF3A5E">
        <w:trPr>
          <w:trHeight w:hRule="exact" w:val="488"/>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Вложения в собственные акции кредитной организации</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68 226</w:t>
            </w:r>
          </w:p>
        </w:tc>
      </w:tr>
      <w:tr w:rsidR="00FF3A5E">
        <w:trPr>
          <w:trHeight w:hRule="exact" w:val="850"/>
        </w:trPr>
        <w:tc>
          <w:tcPr>
            <w:tcW w:w="7484" w:type="dxa"/>
          </w:tcPr>
          <w:p w:rsidR="00FF3A5E" w:rsidRDefault="00C251A9">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Оценка рисков для целей расчета показателей достаточности капитала</w:t>
            </w:r>
          </w:p>
        </w:tc>
        <w:tc>
          <w:tcPr>
            <w:tcW w:w="1870" w:type="dxa"/>
          </w:tcPr>
          <w:p w:rsidR="00FF3A5E" w:rsidRDefault="00C251A9">
            <w:pPr>
              <w:widowControl w:val="0"/>
              <w:shd w:val="clear" w:color="auto" w:fill="FFFFFF"/>
              <w:spacing w:line="360" w:lineRule="auto"/>
              <w:jc w:val="both"/>
              <w:rPr>
                <w:rFonts w:ascii="Times New Roman" w:eastAsia="Calibri" w:hAnsi="Times New Roman" w:cs="Times New Roman"/>
                <w:bCs/>
                <w:color w:val="000000"/>
                <w:szCs w:val="28"/>
                <w:shd w:val="clear" w:color="auto" w:fill="F7F7F7"/>
              </w:rPr>
            </w:pPr>
            <w:r>
              <w:rPr>
                <w:rFonts w:ascii="Times New Roman" w:eastAsia="Calibri" w:hAnsi="Times New Roman" w:cs="Times New Roman"/>
                <w:szCs w:val="28"/>
                <w:lang w:val="en-US"/>
              </w:rPr>
              <w:t>20</w:t>
            </w:r>
            <w:r>
              <w:rPr>
                <w:rFonts w:ascii="Times New Roman" w:eastAsia="Calibri" w:hAnsi="Times New Roman" w:cs="Times New Roman"/>
                <w:bCs/>
                <w:color w:val="000000"/>
                <w:szCs w:val="28"/>
                <w:shd w:val="clear" w:color="auto" w:fill="F7F7F7"/>
              </w:rPr>
              <w:t>3</w:t>
            </w:r>
            <w:r>
              <w:rPr>
                <w:rFonts w:ascii="Times New Roman" w:eastAsia="Calibri" w:hAnsi="Times New Roman" w:cs="Times New Roman"/>
                <w:bCs/>
                <w:color w:val="000000"/>
                <w:szCs w:val="28"/>
                <w:shd w:val="clear" w:color="auto" w:fill="F7F7F7"/>
                <w:lang w:val="en-US"/>
              </w:rPr>
              <w:t xml:space="preserve"> </w:t>
            </w:r>
            <w:r>
              <w:rPr>
                <w:rFonts w:ascii="Times New Roman" w:eastAsia="Calibri" w:hAnsi="Times New Roman" w:cs="Times New Roman"/>
                <w:bCs/>
                <w:color w:val="000000"/>
                <w:szCs w:val="28"/>
                <w:shd w:val="clear" w:color="auto" w:fill="F7F7F7"/>
              </w:rPr>
              <w:t>200</w:t>
            </w:r>
            <w:r>
              <w:rPr>
                <w:rFonts w:ascii="Times New Roman" w:eastAsia="Calibri" w:hAnsi="Times New Roman" w:cs="Times New Roman"/>
                <w:bCs/>
                <w:color w:val="000000"/>
                <w:szCs w:val="28"/>
                <w:shd w:val="clear" w:color="auto" w:fill="F7F7F7"/>
                <w:lang w:val="en-US"/>
              </w:rPr>
              <w:t xml:space="preserve"> </w:t>
            </w:r>
            <w:r>
              <w:rPr>
                <w:rFonts w:ascii="Times New Roman" w:eastAsia="Calibri" w:hAnsi="Times New Roman" w:cs="Times New Roman"/>
                <w:bCs/>
                <w:color w:val="000000"/>
                <w:szCs w:val="28"/>
                <w:shd w:val="clear" w:color="auto" w:fill="F7F7F7"/>
              </w:rPr>
              <w:t>0</w:t>
            </w:r>
            <w:r>
              <w:rPr>
                <w:rFonts w:ascii="Times New Roman" w:eastAsia="Calibri" w:hAnsi="Times New Roman" w:cs="Times New Roman"/>
                <w:bCs/>
                <w:color w:val="000000"/>
                <w:szCs w:val="28"/>
                <w:shd w:val="clear" w:color="auto" w:fill="F7F7F7"/>
                <w:lang w:val="en-US"/>
              </w:rPr>
              <w:t>00</w:t>
            </w:r>
            <w:r>
              <w:rPr>
                <w:rFonts w:ascii="Times New Roman" w:eastAsia="Calibri" w:hAnsi="Times New Roman" w:cs="Times New Roman"/>
                <w:bCs/>
                <w:color w:val="000000"/>
                <w:szCs w:val="28"/>
                <w:shd w:val="clear" w:color="auto" w:fill="F7F7F7"/>
              </w:rPr>
              <w:t> </w:t>
            </w:r>
          </w:p>
        </w:tc>
      </w:tr>
    </w:tbl>
    <w:p w:rsidR="00FF3A5E" w:rsidRDefault="00C251A9">
      <w:pPr>
        <w:shd w:val="clear" w:color="auto" w:fill="FFFFFF"/>
        <w:spacing w:line="360" w:lineRule="auto"/>
        <w:jc w:val="both"/>
        <w:rPr>
          <w:rFonts w:ascii="Times New Roman" w:eastAsia="Calibri" w:hAnsi="Times New Roman" w:cs="Times New Roman"/>
          <w:b/>
          <w:color w:val="000000"/>
          <w:spacing w:val="-5"/>
          <w:szCs w:val="28"/>
        </w:rPr>
      </w:pPr>
      <w:r>
        <w:rPr>
          <w:rFonts w:ascii="Times New Roman" w:eastAsia="Calibri" w:hAnsi="Times New Roman" w:cs="Times New Roman"/>
          <w:b/>
          <w:color w:val="000000"/>
          <w:spacing w:val="-5"/>
          <w:szCs w:val="28"/>
        </w:rPr>
        <w:t>Требуется:</w:t>
      </w:r>
    </w:p>
    <w:p w:rsidR="00FF3A5E" w:rsidRDefault="00C251A9">
      <w:pPr>
        <w:numPr>
          <w:ilvl w:val="0"/>
          <w:numId w:val="5"/>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Определить финансовое состояние предприятия.</w:t>
      </w:r>
    </w:p>
    <w:p w:rsidR="00FF3A5E" w:rsidRDefault="00C251A9">
      <w:pPr>
        <w:numPr>
          <w:ilvl w:val="0"/>
          <w:numId w:val="5"/>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Оценить достаточность залога для целей кредитования, а также его возможность использования для минимизации РВПС (590-П).  Каким требованиям должно отвечать заложенное имущество, чтобы его можно было использовать для минимизации РВПС?</w:t>
      </w:r>
    </w:p>
    <w:p w:rsidR="00FF3A5E" w:rsidRDefault="00C251A9">
      <w:pPr>
        <w:numPr>
          <w:ilvl w:val="0"/>
          <w:numId w:val="5"/>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Оценить категорию качества кредита, а также рассчитать размер расчетного и минимального к созданию резерва, если резерв создается по минимальному уровню по категории качества.</w:t>
      </w:r>
    </w:p>
    <w:p w:rsidR="00FF3A5E" w:rsidRDefault="00C251A9">
      <w:pPr>
        <w:numPr>
          <w:ilvl w:val="0"/>
          <w:numId w:val="5"/>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Определить величину базового, основного и дополнительного капитала кредитной организации. Рассчитать показатель достаточности совокупного капитала и дать оценку его выполнения банком.</w:t>
      </w:r>
      <w:bookmarkStart w:id="57" w:name="_Hlk39839407"/>
      <w:bookmarkEnd w:id="57"/>
    </w:p>
    <w:p w:rsidR="00FF3A5E" w:rsidRDefault="00C251A9">
      <w:pPr>
        <w:numPr>
          <w:ilvl w:val="0"/>
          <w:numId w:val="5"/>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Определить и обосновать итоговую возможность кредитования предприятия с учетом необходимости соблюдения кредитной организацией основных экономических нормативов, регулирующих банковскую деятельность.</w:t>
      </w:r>
    </w:p>
    <w:tbl>
      <w:tblPr>
        <w:tblStyle w:val="aff2"/>
        <w:tblW w:w="9354" w:type="dxa"/>
        <w:tblLayout w:type="fixed"/>
        <w:tblLook w:val="04A0" w:firstRow="1" w:lastRow="0" w:firstColumn="1" w:lastColumn="0" w:noHBand="0" w:noVBand="1"/>
      </w:tblPr>
      <w:tblGrid>
        <w:gridCol w:w="2213"/>
        <w:gridCol w:w="882"/>
        <w:gridCol w:w="732"/>
        <w:gridCol w:w="2412"/>
        <w:gridCol w:w="625"/>
        <w:gridCol w:w="2490"/>
      </w:tblGrid>
      <w:tr w:rsidR="00FF3A5E">
        <w:tc>
          <w:tcPr>
            <w:tcW w:w="2212" w:type="dxa"/>
            <w:tcBorders>
              <w:top w:val="nil"/>
              <w:left w:val="nil"/>
              <w:bottom w:val="nil"/>
              <w:right w:val="nil"/>
            </w:tcBorders>
          </w:tcPr>
          <w:p w:rsidR="00FF3A5E" w:rsidRDefault="00C251A9">
            <w:pPr>
              <w:widowControl w:val="0"/>
              <w:jc w:val="both"/>
              <w:rPr>
                <w:rFonts w:ascii="Times New Roman" w:hAnsi="Times New Roman" w:cs="Times New Roman"/>
                <w:szCs w:val="28"/>
                <w:lang w:eastAsia="en-US"/>
              </w:rPr>
            </w:pPr>
            <w:r>
              <w:rPr>
                <w:rStyle w:val="FontStyle13"/>
                <w:position w:val="3"/>
                <w:sz w:val="28"/>
                <w:szCs w:val="28"/>
                <w:lang w:eastAsia="en-US"/>
              </w:rPr>
              <w:t>Подготовил:</w:t>
            </w:r>
          </w:p>
        </w:tc>
        <w:tc>
          <w:tcPr>
            <w:tcW w:w="1614" w:type="dxa"/>
            <w:gridSpan w:val="2"/>
            <w:tcBorders>
              <w:top w:val="nil"/>
              <w:left w:val="nil"/>
              <w:bottom w:val="nil"/>
              <w:right w:val="nil"/>
            </w:tcBorders>
          </w:tcPr>
          <w:p w:rsidR="00FF3A5E" w:rsidRDefault="00FF3A5E">
            <w:pPr>
              <w:widowControl w:val="0"/>
              <w:jc w:val="both"/>
              <w:rPr>
                <w:rFonts w:ascii="Times New Roman" w:hAnsi="Times New Roman"/>
                <w:szCs w:val="28"/>
                <w:lang w:eastAsia="en-US"/>
              </w:rPr>
            </w:pPr>
          </w:p>
        </w:tc>
        <w:tc>
          <w:tcPr>
            <w:tcW w:w="2412" w:type="dxa"/>
            <w:tcBorders>
              <w:top w:val="nil"/>
              <w:left w:val="nil"/>
              <w:bottom w:val="nil"/>
              <w:right w:val="nil"/>
            </w:tcBorders>
          </w:tcPr>
          <w:p w:rsidR="00FF3A5E" w:rsidRDefault="00FF3A5E">
            <w:pPr>
              <w:widowControl w:val="0"/>
              <w:jc w:val="both"/>
              <w:rPr>
                <w:rFonts w:ascii="Times New Roman" w:hAnsi="Times New Roman"/>
                <w:szCs w:val="28"/>
                <w:lang w:eastAsia="en-US"/>
              </w:rPr>
            </w:pPr>
          </w:p>
        </w:tc>
        <w:tc>
          <w:tcPr>
            <w:tcW w:w="3115" w:type="dxa"/>
            <w:gridSpan w:val="2"/>
            <w:tcBorders>
              <w:top w:val="nil"/>
              <w:left w:val="nil"/>
              <w:bottom w:val="nil"/>
              <w:right w:val="nil"/>
            </w:tcBorders>
          </w:tcPr>
          <w:p w:rsidR="00FF3A5E" w:rsidRDefault="00FF3A5E">
            <w:pPr>
              <w:widowControl w:val="0"/>
              <w:rPr>
                <w:rFonts w:ascii="Calibri" w:hAnsi="Calibri"/>
                <w:szCs w:val="28"/>
                <w:lang w:eastAsia="en-US"/>
              </w:rPr>
            </w:pPr>
          </w:p>
        </w:tc>
      </w:tr>
      <w:tr w:rsidR="00FF3A5E">
        <w:tc>
          <w:tcPr>
            <w:tcW w:w="2212" w:type="dxa"/>
            <w:tcBorders>
              <w:top w:val="nil"/>
              <w:left w:val="nil"/>
              <w:bottom w:val="nil"/>
              <w:right w:val="nil"/>
            </w:tcBorders>
          </w:tcPr>
          <w:p w:rsidR="00FF3A5E" w:rsidRDefault="00C251A9">
            <w:pPr>
              <w:widowControl w:val="0"/>
              <w:jc w:val="both"/>
              <w:rPr>
                <w:rFonts w:ascii="Times New Roman" w:hAnsi="Times New Roman"/>
                <w:szCs w:val="28"/>
                <w:lang w:eastAsia="en-US"/>
              </w:rPr>
            </w:pPr>
            <w:r>
              <w:rPr>
                <w:rStyle w:val="FontStyle13"/>
                <w:sz w:val="28"/>
                <w:szCs w:val="28"/>
                <w:lang w:eastAsia="en-US"/>
              </w:rPr>
              <w:t>Утверждаю:</w:t>
            </w:r>
          </w:p>
        </w:tc>
        <w:tc>
          <w:tcPr>
            <w:tcW w:w="1614" w:type="dxa"/>
            <w:gridSpan w:val="2"/>
            <w:tcBorders>
              <w:top w:val="nil"/>
              <w:left w:val="nil"/>
              <w:bottom w:val="nil"/>
              <w:right w:val="nil"/>
            </w:tcBorders>
          </w:tcPr>
          <w:p w:rsidR="00FF3A5E" w:rsidRDefault="00FF3A5E">
            <w:pPr>
              <w:widowControl w:val="0"/>
              <w:jc w:val="both"/>
              <w:rPr>
                <w:rFonts w:ascii="Times New Roman" w:hAnsi="Times New Roman"/>
                <w:szCs w:val="28"/>
                <w:lang w:eastAsia="en-US"/>
              </w:rPr>
            </w:pPr>
          </w:p>
        </w:tc>
        <w:tc>
          <w:tcPr>
            <w:tcW w:w="3037" w:type="dxa"/>
            <w:gridSpan w:val="2"/>
            <w:tcBorders>
              <w:top w:val="nil"/>
              <w:left w:val="nil"/>
              <w:bottom w:val="nil"/>
              <w:right w:val="nil"/>
            </w:tcBorders>
          </w:tcPr>
          <w:p w:rsidR="00FF3A5E" w:rsidRDefault="00FF3A5E">
            <w:pPr>
              <w:widowControl w:val="0"/>
              <w:jc w:val="both"/>
              <w:rPr>
                <w:rFonts w:ascii="Times New Roman" w:hAnsi="Times New Roman"/>
                <w:szCs w:val="28"/>
                <w:lang w:eastAsia="en-US"/>
              </w:rPr>
            </w:pPr>
          </w:p>
        </w:tc>
        <w:tc>
          <w:tcPr>
            <w:tcW w:w="2490" w:type="dxa"/>
            <w:tcBorders>
              <w:top w:val="nil"/>
              <w:left w:val="nil"/>
              <w:bottom w:val="nil"/>
              <w:right w:val="nil"/>
            </w:tcBorders>
          </w:tcPr>
          <w:p w:rsidR="00FF3A5E" w:rsidRDefault="00FF3A5E">
            <w:pPr>
              <w:widowControl w:val="0"/>
              <w:jc w:val="both"/>
              <w:rPr>
                <w:rFonts w:ascii="Times New Roman" w:hAnsi="Times New Roman"/>
                <w:szCs w:val="28"/>
                <w:lang w:eastAsia="en-US"/>
              </w:rPr>
            </w:pPr>
          </w:p>
        </w:tc>
      </w:tr>
      <w:tr w:rsidR="00FF3A5E">
        <w:tc>
          <w:tcPr>
            <w:tcW w:w="3094" w:type="dxa"/>
            <w:gridSpan w:val="2"/>
            <w:tcBorders>
              <w:top w:val="nil"/>
              <w:left w:val="nil"/>
              <w:bottom w:val="nil"/>
              <w:right w:val="nil"/>
            </w:tcBorders>
          </w:tcPr>
          <w:p w:rsidR="00FF3A5E" w:rsidRDefault="00C251A9">
            <w:pPr>
              <w:pStyle w:val="Style4"/>
              <w:tabs>
                <w:tab w:val="left" w:leader="underscore" w:pos="6437"/>
                <w:tab w:val="left" w:leader="underscore" w:pos="9542"/>
              </w:tabs>
              <w:spacing w:before="34"/>
              <w:jc w:val="both"/>
              <w:rPr>
                <w:rStyle w:val="FontStyle13"/>
                <w:sz w:val="28"/>
                <w:szCs w:val="28"/>
              </w:rPr>
            </w:pPr>
            <w:r>
              <w:rPr>
                <w:rStyle w:val="FontStyle13"/>
                <w:sz w:val="28"/>
                <w:szCs w:val="28"/>
                <w:lang w:eastAsia="en-US"/>
              </w:rPr>
              <w:t xml:space="preserve">Руководитель </w:t>
            </w:r>
            <w:r>
              <w:rPr>
                <w:rStyle w:val="FontStyle13"/>
                <w:sz w:val="28"/>
                <w:szCs w:val="28"/>
                <w:lang w:eastAsia="en-US"/>
              </w:rPr>
              <w:lastRenderedPageBreak/>
              <w:t xml:space="preserve">Департамента </w:t>
            </w:r>
          </w:p>
          <w:p w:rsidR="00FF3A5E" w:rsidRDefault="00C251A9">
            <w:pPr>
              <w:widowControl w:val="0"/>
              <w:jc w:val="both"/>
              <w:rPr>
                <w:szCs w:val="28"/>
              </w:rPr>
            </w:pPr>
            <w:r>
              <w:rPr>
                <w:rStyle w:val="FontStyle13"/>
                <w:sz w:val="28"/>
                <w:szCs w:val="28"/>
                <w:lang w:eastAsia="en-US"/>
              </w:rPr>
              <w:t>банковского дела и монетарного регулирования</w:t>
            </w:r>
          </w:p>
        </w:tc>
        <w:tc>
          <w:tcPr>
            <w:tcW w:w="732" w:type="dxa"/>
            <w:tcBorders>
              <w:top w:val="nil"/>
              <w:left w:val="nil"/>
              <w:bottom w:val="nil"/>
              <w:right w:val="nil"/>
            </w:tcBorders>
          </w:tcPr>
          <w:p w:rsidR="00FF3A5E" w:rsidRDefault="00FF3A5E">
            <w:pPr>
              <w:widowControl w:val="0"/>
              <w:jc w:val="both"/>
              <w:rPr>
                <w:rFonts w:ascii="Times New Roman" w:hAnsi="Times New Roman"/>
                <w:szCs w:val="28"/>
                <w:lang w:eastAsia="en-US"/>
              </w:rPr>
            </w:pPr>
          </w:p>
        </w:tc>
        <w:tc>
          <w:tcPr>
            <w:tcW w:w="3037" w:type="dxa"/>
            <w:gridSpan w:val="2"/>
            <w:tcBorders>
              <w:top w:val="nil"/>
              <w:left w:val="nil"/>
              <w:right w:val="nil"/>
            </w:tcBorders>
          </w:tcPr>
          <w:p w:rsidR="00FF3A5E" w:rsidRDefault="00FF3A5E">
            <w:pPr>
              <w:widowControl w:val="0"/>
              <w:jc w:val="both"/>
              <w:rPr>
                <w:rFonts w:ascii="Times New Roman" w:hAnsi="Times New Roman"/>
                <w:szCs w:val="28"/>
                <w:lang w:eastAsia="en-US"/>
              </w:rPr>
            </w:pPr>
          </w:p>
        </w:tc>
        <w:tc>
          <w:tcPr>
            <w:tcW w:w="2490" w:type="dxa"/>
            <w:tcBorders>
              <w:top w:val="nil"/>
              <w:left w:val="nil"/>
              <w:bottom w:val="nil"/>
              <w:right w:val="nil"/>
            </w:tcBorders>
            <w:vAlign w:val="bottom"/>
          </w:tcPr>
          <w:p w:rsidR="00FF3A5E" w:rsidRDefault="00C251A9">
            <w:pPr>
              <w:widowControl w:val="0"/>
              <w:rPr>
                <w:rFonts w:ascii="Times New Roman" w:hAnsi="Times New Roman"/>
                <w:szCs w:val="28"/>
                <w:lang w:eastAsia="en-US"/>
              </w:rPr>
            </w:pPr>
            <w:r>
              <w:rPr>
                <w:rStyle w:val="FontStyle13"/>
                <w:sz w:val="28"/>
                <w:szCs w:val="28"/>
                <w:lang w:eastAsia="en-US"/>
              </w:rPr>
              <w:t xml:space="preserve">М.А. Абрамова </w:t>
            </w:r>
          </w:p>
        </w:tc>
      </w:tr>
      <w:tr w:rsidR="00FF3A5E">
        <w:tc>
          <w:tcPr>
            <w:tcW w:w="2212" w:type="dxa"/>
            <w:tcBorders>
              <w:top w:val="nil"/>
              <w:left w:val="nil"/>
              <w:bottom w:val="nil"/>
              <w:right w:val="nil"/>
            </w:tcBorders>
          </w:tcPr>
          <w:p w:rsidR="00FF3A5E" w:rsidRDefault="00FF3A5E">
            <w:pPr>
              <w:pStyle w:val="Style4"/>
              <w:tabs>
                <w:tab w:val="left" w:leader="underscore" w:pos="6437"/>
                <w:tab w:val="left" w:leader="underscore" w:pos="9542"/>
              </w:tabs>
              <w:spacing w:before="34"/>
              <w:jc w:val="both"/>
              <w:rPr>
                <w:rStyle w:val="FontStyle13"/>
                <w:sz w:val="28"/>
                <w:szCs w:val="28"/>
              </w:rPr>
            </w:pPr>
          </w:p>
        </w:tc>
        <w:tc>
          <w:tcPr>
            <w:tcW w:w="1614" w:type="dxa"/>
            <w:gridSpan w:val="2"/>
            <w:tcBorders>
              <w:top w:val="nil"/>
              <w:left w:val="nil"/>
              <w:bottom w:val="nil"/>
              <w:right w:val="nil"/>
            </w:tcBorders>
          </w:tcPr>
          <w:p w:rsidR="00FF3A5E" w:rsidRDefault="00FF3A5E">
            <w:pPr>
              <w:widowControl w:val="0"/>
              <w:jc w:val="both"/>
              <w:rPr>
                <w:szCs w:val="28"/>
              </w:rPr>
            </w:pPr>
          </w:p>
        </w:tc>
        <w:tc>
          <w:tcPr>
            <w:tcW w:w="3037" w:type="dxa"/>
            <w:gridSpan w:val="2"/>
            <w:tcBorders>
              <w:left w:val="nil"/>
              <w:bottom w:val="nil"/>
              <w:right w:val="nil"/>
            </w:tcBorders>
          </w:tcPr>
          <w:p w:rsidR="00FF3A5E" w:rsidRDefault="00FF3A5E">
            <w:pPr>
              <w:widowControl w:val="0"/>
              <w:jc w:val="both"/>
              <w:rPr>
                <w:rFonts w:ascii="Times New Roman" w:hAnsi="Times New Roman"/>
                <w:szCs w:val="28"/>
                <w:lang w:eastAsia="en-US"/>
              </w:rPr>
            </w:pPr>
          </w:p>
        </w:tc>
        <w:tc>
          <w:tcPr>
            <w:tcW w:w="2490" w:type="dxa"/>
            <w:tcBorders>
              <w:top w:val="nil"/>
              <w:left w:val="nil"/>
              <w:bottom w:val="nil"/>
              <w:right w:val="nil"/>
            </w:tcBorders>
            <w:vAlign w:val="bottom"/>
          </w:tcPr>
          <w:p w:rsidR="00FF3A5E" w:rsidRDefault="00C251A9">
            <w:pPr>
              <w:widowControl w:val="0"/>
              <w:rPr>
                <w:rStyle w:val="FontStyle13"/>
                <w:sz w:val="28"/>
                <w:szCs w:val="28"/>
              </w:rPr>
            </w:pPr>
            <w:r>
              <w:rPr>
                <w:rStyle w:val="FontStyle13"/>
                <w:sz w:val="28"/>
                <w:szCs w:val="28"/>
                <w:lang w:eastAsia="en-US"/>
              </w:rPr>
              <w:t>«___» ____ 202  г.</w:t>
            </w:r>
          </w:p>
        </w:tc>
      </w:tr>
    </w:tbl>
    <w:p w:rsidR="00FF3A5E" w:rsidRDefault="00FF3A5E">
      <w:pPr>
        <w:pStyle w:val="Default"/>
        <w:spacing w:line="360" w:lineRule="auto"/>
        <w:ind w:left="720"/>
        <w:jc w:val="both"/>
        <w:rPr>
          <w:color w:val="auto"/>
          <w:sz w:val="28"/>
          <w:szCs w:val="28"/>
        </w:rPr>
      </w:pPr>
    </w:p>
    <w:p w:rsidR="00FF3A5E" w:rsidRDefault="00FF3A5E">
      <w:pPr>
        <w:widowControl w:val="0"/>
        <w:spacing w:line="276" w:lineRule="auto"/>
        <w:jc w:val="both"/>
        <w:outlineLvl w:val="0"/>
        <w:rPr>
          <w:rFonts w:ascii="Times New Roman" w:eastAsia="Source Han Sans CN Regular" w:hAnsi="Times New Roman" w:cs="Times New Roman"/>
          <w:b/>
          <w:kern w:val="2"/>
          <w:szCs w:val="28"/>
          <w:lang w:bidi="ru-RU"/>
        </w:rPr>
      </w:pPr>
    </w:p>
    <w:p w:rsidR="00FF3A5E" w:rsidRDefault="00C251A9">
      <w:pPr>
        <w:widowControl w:val="0"/>
        <w:spacing w:line="276" w:lineRule="auto"/>
        <w:jc w:val="both"/>
        <w:outlineLvl w:val="0"/>
        <w:rPr>
          <w:rFonts w:ascii="Times New Roman" w:eastAsia="Source Han Sans CN Regular" w:hAnsi="Times New Roman" w:cs="Times New Roman"/>
          <w:b/>
          <w:kern w:val="2"/>
          <w:szCs w:val="28"/>
          <w:lang w:bidi="ru-RU"/>
        </w:rPr>
      </w:pPr>
      <w:bookmarkStart w:id="58" w:name="_Toc1248921261"/>
      <w:bookmarkStart w:id="59" w:name="_Toc160026267"/>
      <w:r>
        <w:rPr>
          <w:rFonts w:ascii="Times New Roman" w:eastAsia="Source Han Sans CN Regular" w:hAnsi="Times New Roman" w:cs="Times New Roman"/>
          <w:b/>
          <w:kern w:val="2"/>
          <w:szCs w:val="28"/>
          <w:lang w:bidi="ru-RU"/>
        </w:rPr>
        <w:t>8. Перечень основной и дополнительной учебной литературы, необходимой для освоения дисциплины</w:t>
      </w:r>
      <w:bookmarkEnd w:id="58"/>
      <w:bookmarkEnd w:id="59"/>
    </w:p>
    <w:p w:rsidR="00FF3A5E" w:rsidRDefault="00C251A9">
      <w:pPr>
        <w:spacing w:line="360" w:lineRule="auto"/>
        <w:ind w:firstLine="708"/>
        <w:jc w:val="both"/>
        <w:rPr>
          <w:rFonts w:ascii="Times New Roman" w:eastAsiaTheme="minorEastAsia" w:hAnsi="Times New Roman" w:cs="Times New Roman"/>
          <w:b/>
          <w:i/>
          <w:color w:val="000000"/>
          <w:szCs w:val="28"/>
        </w:rPr>
      </w:pPr>
      <w:r>
        <w:rPr>
          <w:rFonts w:ascii="Times New Roman" w:eastAsiaTheme="minorEastAsia" w:hAnsi="Times New Roman" w:cs="Times New Roman"/>
          <w:b/>
          <w:i/>
          <w:color w:val="000000"/>
          <w:szCs w:val="28"/>
        </w:rPr>
        <w:t>Нормативные акты</w:t>
      </w:r>
    </w:p>
    <w:p w:rsidR="00FF3A5E" w:rsidRDefault="00C251A9" w:rsidP="00C251A9">
      <w:pPr>
        <w:widowControl w:val="0"/>
        <w:numPr>
          <w:ilvl w:val="0"/>
          <w:numId w:val="11"/>
        </w:numPr>
        <w:tabs>
          <w:tab w:val="clear" w:pos="720"/>
          <w:tab w:val="left" w:pos="0"/>
        </w:tabs>
        <w:spacing w:line="360" w:lineRule="auto"/>
      </w:pPr>
      <w:r>
        <w:rPr>
          <w:rFonts w:ascii="Times New Roman" w:eastAsiaTheme="minorHAnsi" w:hAnsi="Times New Roman" w:cs="Times New Roman"/>
          <w:kern w:val="2"/>
          <w:szCs w:val="28"/>
          <w:lang w:eastAsia="en-US" w:bidi="ru-RU"/>
        </w:rPr>
        <w:t>Федеральный закон от 10 июля 2002 г. No 86-ФЗ «О Центральном банке Российской Федерации (Банке России)» [Электронный ресурс]. / Справочно-правовая система</w:t>
      </w:r>
      <w:r>
        <w:rPr>
          <w:rFonts w:ascii="Times New Roman" w:eastAsiaTheme="minorHAnsi" w:hAnsi="Times New Roman" w:cs="Times New Roman"/>
          <w:kern w:val="2"/>
          <w:szCs w:val="28"/>
          <w:lang w:eastAsia="en-US" w:bidi="ru-RU"/>
        </w:rPr>
        <w:br/>
        <w:t xml:space="preserve">«КонсультантПлюс» Проф. Версия – Режим доступа: </w:t>
      </w:r>
      <w:hyperlink r:id="rId20">
        <w:r>
          <w:rPr>
            <w:rFonts w:ascii="Times New Roman" w:eastAsiaTheme="minorHAnsi" w:hAnsi="Times New Roman" w:cs="Times New Roman"/>
            <w:kern w:val="2"/>
            <w:szCs w:val="28"/>
            <w:lang w:eastAsia="en-US" w:bidi="ru-RU"/>
          </w:rPr>
          <w:t>http://www.consultant.ru</w:t>
        </w:r>
      </w:hyperlink>
      <w:r>
        <w:rPr>
          <w:rFonts w:ascii="Times New Roman" w:eastAsiaTheme="minorHAnsi" w:hAnsi="Times New Roman" w:cs="Times New Roman"/>
          <w:kern w:val="2"/>
          <w:szCs w:val="28"/>
          <w:lang w:eastAsia="en-US" w:bidi="ru-RU"/>
        </w:rPr>
        <w:t>.</w:t>
      </w:r>
    </w:p>
    <w:p w:rsidR="00FF3A5E" w:rsidRDefault="00C251A9" w:rsidP="00C251A9">
      <w:pPr>
        <w:widowControl w:val="0"/>
        <w:numPr>
          <w:ilvl w:val="0"/>
          <w:numId w:val="11"/>
        </w:numPr>
        <w:tabs>
          <w:tab w:val="clear" w:pos="720"/>
          <w:tab w:val="left" w:pos="0"/>
        </w:tabs>
        <w:spacing w:line="360" w:lineRule="auto"/>
      </w:pPr>
      <w:r>
        <w:rPr>
          <w:rFonts w:ascii="Times New Roman" w:eastAsiaTheme="minorHAnsi" w:hAnsi="Times New Roman" w:cs="Times New Roman"/>
          <w:kern w:val="2"/>
          <w:szCs w:val="28"/>
          <w:lang w:eastAsia="en-US" w:bidi="ru-RU"/>
        </w:rPr>
        <w:t xml:space="preserve">Федеральный закон от 2 декабря 1990 г. No 395-1 «О банках и банковской деятельности» [Электронный ресурс]. / Справочно-правовая система «КонсультантПлюс» Проф. Версия – Режим доступа: </w:t>
      </w:r>
      <w:hyperlink r:id="rId21">
        <w:r>
          <w:rPr>
            <w:rFonts w:ascii="Times New Roman" w:eastAsiaTheme="minorHAnsi" w:hAnsi="Times New Roman" w:cs="Times New Roman"/>
            <w:kern w:val="2"/>
            <w:szCs w:val="28"/>
            <w:lang w:eastAsia="en-US" w:bidi="ru-RU"/>
          </w:rPr>
          <w:t>http://www.consultant.ru</w:t>
        </w:r>
      </w:hyperlink>
      <w:r>
        <w:rPr>
          <w:rFonts w:ascii="Times New Roman" w:eastAsiaTheme="minorHAnsi" w:hAnsi="Times New Roman" w:cs="Times New Roman"/>
          <w:kern w:val="2"/>
          <w:szCs w:val="28"/>
          <w:lang w:eastAsia="en-US" w:bidi="ru-RU"/>
        </w:rPr>
        <w:t>.</w:t>
      </w:r>
    </w:p>
    <w:p w:rsidR="00FF3A5E" w:rsidRDefault="00C251A9" w:rsidP="00C251A9">
      <w:pPr>
        <w:widowControl w:val="0"/>
        <w:numPr>
          <w:ilvl w:val="0"/>
          <w:numId w:val="11"/>
        </w:numPr>
        <w:tabs>
          <w:tab w:val="clear" w:pos="720"/>
          <w:tab w:val="left" w:pos="0"/>
        </w:tabs>
        <w:spacing w:line="360" w:lineRule="auto"/>
        <w:contextualSpacing/>
      </w:pPr>
      <w:r>
        <w:rPr>
          <w:rFonts w:ascii="Times New Roman" w:eastAsiaTheme="minorHAnsi" w:hAnsi="Times New Roman" w:cs="Times New Roman"/>
          <w:kern w:val="2"/>
          <w:szCs w:val="28"/>
          <w:lang w:eastAsia="en-US" w:bidi="ru-RU"/>
        </w:rPr>
        <w:t>Стратегия повышения финансовой грамотности в РФ на 2017–2023 гг. - [Электронный ресурс]. - URL:</w:t>
      </w:r>
      <w:hyperlink r:id="rId22">
        <w:r>
          <w:rPr>
            <w:rFonts w:ascii="Times New Roman" w:eastAsiaTheme="minorHAnsi" w:hAnsi="Times New Roman" w:cs="Times New Roman"/>
            <w:kern w:val="2"/>
            <w:szCs w:val="28"/>
            <w:lang w:eastAsia="en-US" w:bidi="ru-RU"/>
          </w:rPr>
          <w:t>http://static.government.ru/media/files/uQZdLRrkPLAdEVdaBsQrk505szCcL4PA.pdf</w:t>
        </w:r>
      </w:hyperlink>
      <w:r>
        <w:rPr>
          <w:rFonts w:ascii="Times New Roman" w:eastAsiaTheme="minorHAnsi" w:hAnsi="Times New Roman" w:cs="Times New Roman"/>
          <w:kern w:val="2"/>
          <w:szCs w:val="28"/>
          <w:lang w:eastAsia="en-US" w:bidi="ru-RU"/>
        </w:rPr>
        <w:t xml:space="preserve"> </w:t>
      </w:r>
    </w:p>
    <w:p w:rsidR="00FF3A5E" w:rsidRDefault="00C251A9" w:rsidP="00C251A9">
      <w:pPr>
        <w:widowControl w:val="0"/>
        <w:numPr>
          <w:ilvl w:val="0"/>
          <w:numId w:val="11"/>
        </w:numPr>
        <w:tabs>
          <w:tab w:val="clear" w:pos="720"/>
          <w:tab w:val="left" w:pos="0"/>
        </w:tabs>
        <w:spacing w:line="360" w:lineRule="auto"/>
        <w:contextualSpacing/>
      </w:pPr>
      <w:r>
        <w:rPr>
          <w:rFonts w:ascii="Times New Roman" w:eastAsiaTheme="minorHAnsi" w:hAnsi="Times New Roman" w:cs="Times New Roman"/>
          <w:kern w:val="2"/>
          <w:szCs w:val="28"/>
          <w:lang w:eastAsia="en-US" w:bidi="ru-RU"/>
        </w:rPr>
        <w:t xml:space="preserve">Стратегия повышения финансовой доступности в Российской Федерации на период 2018–2020 гг. - [Электронный ресурс]. </w:t>
      </w:r>
      <w:hyperlink r:id="rId23">
        <w:r>
          <w:rPr>
            <w:rFonts w:ascii="Times New Roman" w:eastAsiaTheme="minorHAnsi" w:hAnsi="Times New Roman" w:cs="Times New Roman"/>
            <w:kern w:val="2"/>
            <w:szCs w:val="28"/>
            <w:lang w:eastAsia="en-US" w:bidi="ru-RU"/>
          </w:rPr>
          <w:t>URL:https://cbr.ru/Content/Document/File/84497/str_30032018.pdf</w:t>
        </w:r>
      </w:hyperlink>
      <w:r>
        <w:rPr>
          <w:rFonts w:ascii="Times New Roman" w:eastAsiaTheme="minorHAnsi" w:hAnsi="Times New Roman" w:cs="Times New Roman"/>
          <w:kern w:val="2"/>
          <w:szCs w:val="28"/>
          <w:lang w:eastAsia="en-US" w:bidi="ru-RU"/>
        </w:rPr>
        <w:t xml:space="preserve"> </w:t>
      </w:r>
    </w:p>
    <w:p w:rsidR="00FF3A5E" w:rsidRDefault="00C251A9" w:rsidP="00C251A9">
      <w:pPr>
        <w:widowControl w:val="0"/>
        <w:numPr>
          <w:ilvl w:val="0"/>
          <w:numId w:val="11"/>
        </w:numPr>
        <w:tabs>
          <w:tab w:val="clear" w:pos="720"/>
          <w:tab w:val="left" w:pos="0"/>
        </w:tabs>
        <w:spacing w:line="360" w:lineRule="auto"/>
        <w:contextualSpacing/>
      </w:pPr>
      <w:r>
        <w:rPr>
          <w:rFonts w:ascii="Times New Roman" w:eastAsiaTheme="minorHAnsi" w:hAnsi="Times New Roman" w:cs="Times New Roman"/>
          <w:kern w:val="2"/>
          <w:szCs w:val="28"/>
          <w:lang w:eastAsia="en-US" w:bidi="ru-RU"/>
        </w:rPr>
        <w:t>Основные   направления    развития  финансового   рынка   на 2022 г.  и период 2023 и 2024 гг. -  [Электронный ресурс]. -URL:https://cbr.ru/about_br/publ/onfinmarket</w:t>
      </w:r>
    </w:p>
    <w:p w:rsidR="00FF3A5E" w:rsidRDefault="00C251A9" w:rsidP="00C251A9">
      <w:pPr>
        <w:widowControl w:val="0"/>
        <w:numPr>
          <w:ilvl w:val="0"/>
          <w:numId w:val="11"/>
        </w:numPr>
        <w:tabs>
          <w:tab w:val="clear" w:pos="720"/>
          <w:tab w:val="left" w:pos="0"/>
        </w:tabs>
        <w:spacing w:line="360" w:lineRule="auto"/>
        <w:contextualSpacing/>
      </w:pPr>
      <w:r>
        <w:rPr>
          <w:rFonts w:ascii="Times New Roman" w:eastAsiaTheme="minorHAnsi" w:hAnsi="Times New Roman" w:cs="Times New Roman"/>
          <w:kern w:val="2"/>
          <w:szCs w:val="28"/>
          <w:lang w:eastAsia="en-US" w:bidi="ru-RU"/>
        </w:rPr>
        <w:t>Основные   направления  развития   финансовых технологий на период 2018 – 2020 гг. - [Электронный ресурс]. -URL:https://cbr.ru/Content/Document/File/84852/ON_FinTex_2017.pdf</w:t>
      </w:r>
    </w:p>
    <w:p w:rsidR="00FF3A5E" w:rsidRDefault="00C251A9" w:rsidP="00C251A9">
      <w:pPr>
        <w:widowControl w:val="0"/>
        <w:numPr>
          <w:ilvl w:val="0"/>
          <w:numId w:val="11"/>
        </w:numPr>
        <w:tabs>
          <w:tab w:val="clear" w:pos="720"/>
          <w:tab w:val="left" w:pos="0"/>
        </w:tabs>
        <w:spacing w:line="360" w:lineRule="auto"/>
      </w:pPr>
      <w:r>
        <w:rPr>
          <w:rFonts w:ascii="Times New Roman" w:eastAsiaTheme="minorHAnsi" w:hAnsi="Times New Roman" w:cs="Times New Roman"/>
          <w:szCs w:val="28"/>
          <w:lang w:eastAsia="en-US"/>
        </w:rPr>
        <w:lastRenderedPageBreak/>
        <w:t xml:space="preserve">Основные   направления единой государственной денежно-кредитной политики на 2022 год и период 2023 и 2024 годов [Электронный ресурс].  / </w:t>
      </w:r>
      <w:r>
        <w:rPr>
          <w:rFonts w:ascii="Times New Roman" w:eastAsiaTheme="minorHAnsi" w:hAnsi="Times New Roman" w:cs="Times New Roman"/>
          <w:szCs w:val="28"/>
          <w:lang w:val="en-US" w:eastAsia="en-US"/>
        </w:rPr>
        <w:t>URL</w:t>
      </w:r>
      <w:r>
        <w:rPr>
          <w:rFonts w:ascii="Times New Roman" w:eastAsiaTheme="minorHAnsi" w:hAnsi="Times New Roman" w:cs="Times New Roman"/>
          <w:szCs w:val="28"/>
          <w:lang w:eastAsia="en-US"/>
        </w:rPr>
        <w:t xml:space="preserve">: </w:t>
      </w:r>
      <w:hyperlink r:id="rId24">
        <w:r>
          <w:rPr>
            <w:rFonts w:ascii="Times New Roman" w:eastAsiaTheme="minorHAnsi" w:hAnsi="Times New Roman" w:cs="Times New Roman"/>
            <w:color w:val="000000"/>
            <w:szCs w:val="28"/>
            <w:lang w:eastAsia="en-US"/>
          </w:rPr>
          <w:t>https://cbr.ru/about_br/publ/ondkp/on_2022_2024</w:t>
        </w:r>
      </w:hyperlink>
      <w:r>
        <w:rPr>
          <w:rFonts w:ascii="Times New Roman" w:eastAsiaTheme="minorHAnsi" w:hAnsi="Times New Roman" w:cs="Times New Roman"/>
          <w:szCs w:val="28"/>
          <w:lang w:eastAsia="en-US"/>
        </w:rPr>
        <w:t xml:space="preserve"> </w:t>
      </w:r>
    </w:p>
    <w:p w:rsidR="00FF3A5E" w:rsidRDefault="00C251A9" w:rsidP="00C251A9">
      <w:pPr>
        <w:widowControl w:val="0"/>
        <w:numPr>
          <w:ilvl w:val="0"/>
          <w:numId w:val="11"/>
        </w:numPr>
        <w:tabs>
          <w:tab w:val="clear" w:pos="720"/>
          <w:tab w:val="left" w:pos="0"/>
        </w:tabs>
        <w:spacing w:line="360" w:lineRule="auto"/>
      </w:pPr>
      <w:r>
        <w:rPr>
          <w:rFonts w:ascii="Times New Roman" w:eastAsiaTheme="minorHAnsi" w:hAnsi="Times New Roman" w:cs="Times New Roman"/>
          <w:szCs w:val="28"/>
          <w:lang w:eastAsia="en-US"/>
        </w:rPr>
        <w:t>Указание</w:t>
      </w:r>
      <w:r>
        <w:rPr>
          <w:rFonts w:ascii="Times New Roman" w:eastAsiaTheme="minorHAnsi" w:hAnsi="Times New Roman" w:cs="Times New Roman"/>
          <w:color w:val="000000"/>
          <w:szCs w:val="28"/>
          <w:lang w:eastAsia="en-US"/>
        </w:rPr>
        <w:t xml:space="preserve"> Банка России от 3 апреля 2017 г. No 4336-У «Об оценке экономического</w:t>
      </w:r>
      <w:r>
        <w:rPr>
          <w:rFonts w:ascii="Times New Roman" w:eastAsiaTheme="minorEastAsia" w:hAnsi="Times New Roman" w:cs="Times New Roman"/>
          <w:color w:val="000000"/>
          <w:szCs w:val="28"/>
        </w:rPr>
        <w:t xml:space="preserve"> положения банков» [Электронный ресурс]. / Справочно-правовая система «КонсультантПлюс» Проф. Версия – Режим доступа: </w:t>
      </w:r>
      <w:hyperlink r:id="rId25">
        <w:r>
          <w:rPr>
            <w:rFonts w:ascii="Times New Roman" w:eastAsiaTheme="minorEastAsia" w:hAnsi="Times New Roman" w:cs="Times New Roman"/>
            <w:color w:val="000000"/>
            <w:szCs w:val="28"/>
          </w:rPr>
          <w:t>http://www.consultant.ru</w:t>
        </w:r>
      </w:hyperlink>
      <w:r>
        <w:rPr>
          <w:rFonts w:ascii="Times New Roman" w:eastAsiaTheme="minorEastAsia" w:hAnsi="Times New Roman" w:cs="Times New Roman"/>
          <w:color w:val="000000"/>
          <w:szCs w:val="28"/>
        </w:rPr>
        <w:t>.</w:t>
      </w:r>
    </w:p>
    <w:p w:rsidR="00FF3A5E" w:rsidRDefault="00C251A9" w:rsidP="00C251A9">
      <w:pPr>
        <w:widowControl w:val="0"/>
        <w:numPr>
          <w:ilvl w:val="0"/>
          <w:numId w:val="11"/>
        </w:numPr>
        <w:tabs>
          <w:tab w:val="clear" w:pos="720"/>
          <w:tab w:val="left" w:pos="0"/>
        </w:tabs>
        <w:spacing w:line="360" w:lineRule="auto"/>
      </w:pPr>
      <w:r>
        <w:rPr>
          <w:rFonts w:ascii="Times New Roman" w:eastAsia="Source Han Sans CN Regular" w:hAnsi="Times New Roman" w:cs="Times New Roman"/>
          <w:kern w:val="2"/>
          <w:szCs w:val="28"/>
          <w:lang w:bidi="ru-RU"/>
        </w:rPr>
        <w:t xml:space="preserve">ФЗ Федеральный закон «О несостоятельности (банкротстве) от 26 октября 2002 N127-ФЗ  [Электронный ресурс]. / Справочно-правовая система «КонсультантПлюс» </w:t>
      </w:r>
      <w:r>
        <w:rPr>
          <w:rFonts w:ascii="Times New Roman" w:eastAsia="Source Han Sans CN Regular" w:hAnsi="Times New Roman" w:cs="Times New Roman"/>
          <w:color w:val="000000"/>
          <w:kern w:val="2"/>
          <w:szCs w:val="28"/>
          <w:lang w:bidi="ru-RU"/>
        </w:rPr>
        <w:t xml:space="preserve">Проф. Версия – Режим доступа: </w:t>
      </w:r>
      <w:hyperlink r:id="rId26">
        <w:r>
          <w:rPr>
            <w:rFonts w:ascii="Times New Roman" w:eastAsia="Source Han Sans CN Regular" w:hAnsi="Times New Roman" w:cs="Times New Roman"/>
            <w:kern w:val="2"/>
            <w:szCs w:val="28"/>
            <w:lang w:bidi="ru-RU"/>
          </w:rPr>
          <w:t>http://www.consultant.ru</w:t>
        </w:r>
      </w:hyperlink>
      <w:r>
        <w:rPr>
          <w:rFonts w:ascii="Times New Roman" w:eastAsia="Source Han Sans CN Regular" w:hAnsi="Times New Roman" w:cs="Times New Roman"/>
          <w:color w:val="000000"/>
          <w:kern w:val="2"/>
          <w:szCs w:val="28"/>
          <w:lang w:bidi="ru-RU"/>
        </w:rPr>
        <w:t>.</w:t>
      </w:r>
    </w:p>
    <w:p w:rsidR="00FF3A5E" w:rsidRDefault="00C251A9" w:rsidP="00C251A9">
      <w:pPr>
        <w:widowControl w:val="0"/>
        <w:numPr>
          <w:ilvl w:val="0"/>
          <w:numId w:val="11"/>
        </w:numPr>
        <w:tabs>
          <w:tab w:val="clear" w:pos="720"/>
          <w:tab w:val="left" w:pos="0"/>
        </w:tabs>
        <w:spacing w:line="360" w:lineRule="auto"/>
      </w:pPr>
      <w:r>
        <w:rPr>
          <w:rFonts w:ascii="Times New Roman" w:eastAsia="Source Han Sans CN Regular" w:hAnsi="Times New Roman" w:cs="Times New Roman"/>
          <w:kern w:val="2"/>
          <w:szCs w:val="28"/>
          <w:lang w:bidi="ru-RU"/>
        </w:rPr>
        <w:t>Закон РФ «Об организации страхового дела в Российской Федерации» от 27.11.1992г. № 4015-1</w:t>
      </w:r>
    </w:p>
    <w:p w:rsidR="00FF3A5E" w:rsidRDefault="00FF3A5E">
      <w:pPr>
        <w:spacing w:line="360" w:lineRule="auto"/>
        <w:ind w:left="720"/>
        <w:rPr>
          <w:rFonts w:ascii="Times New Roman" w:eastAsiaTheme="minorEastAsia" w:hAnsi="Times New Roman" w:cs="Times New Roman"/>
          <w:b/>
          <w:i/>
          <w:color w:val="000000"/>
          <w:szCs w:val="28"/>
        </w:rPr>
      </w:pPr>
    </w:p>
    <w:p w:rsidR="00FF3A5E" w:rsidRDefault="00C251A9">
      <w:pPr>
        <w:spacing w:line="360" w:lineRule="auto"/>
        <w:ind w:left="720"/>
        <w:jc w:val="both"/>
      </w:pPr>
      <w:r>
        <w:rPr>
          <w:rFonts w:ascii="Times New Roman" w:eastAsiaTheme="minorEastAsia" w:hAnsi="Times New Roman" w:cs="Times New Roman"/>
          <w:b/>
          <w:i/>
          <w:color w:val="000000"/>
          <w:szCs w:val="28"/>
        </w:rPr>
        <w:t>Основная литература</w:t>
      </w:r>
    </w:p>
    <w:p w:rsidR="00FF3A5E" w:rsidRDefault="00C251A9" w:rsidP="00C251A9">
      <w:pPr>
        <w:widowControl w:val="0"/>
        <w:numPr>
          <w:ilvl w:val="0"/>
          <w:numId w:val="11"/>
        </w:numPr>
        <w:tabs>
          <w:tab w:val="clear" w:pos="720"/>
          <w:tab w:val="left" w:pos="0"/>
        </w:tabs>
        <w:spacing w:line="360" w:lineRule="auto"/>
        <w:jc w:val="both"/>
      </w:pPr>
      <w:r>
        <w:rPr>
          <w:rFonts w:ascii="Times New Roman" w:eastAsia="Source Han Sans CN Regular" w:hAnsi="Times New Roman" w:cs="Times New Roman"/>
          <w:kern w:val="2"/>
          <w:szCs w:val="28"/>
          <w:lang w:bidi="ru-RU"/>
        </w:rPr>
        <w:t xml:space="preserve"> </w:t>
      </w:r>
      <w:r>
        <w:rPr>
          <w:rFonts w:ascii="Times New Roman" w:eastAsiaTheme="minorHAnsi" w:hAnsi="Times New Roman" w:cs="Times New Roman"/>
          <w:kern w:val="2"/>
          <w:szCs w:val="28"/>
          <w:lang w:eastAsia="en-US" w:bidi="ru-RU"/>
        </w:rPr>
        <w:t>Банковские риски : учеб. для студентов, обуч. по спец. «Финансы и кредит» / Л. Н. Красавина, И. В. Ларионова, М. А. Поморина [и др.] ; под ред. О. И. Лаврушина, Н. И. Валенцевой ; Финуниверситет.   — 4-е изд., перераб. и доп.  — Москва : КноРус, 2023. — 361 с. — (Бакалавриат и магистратура). — ЭБС BOOK.ru. — URL:https://book.ru/book/945213 (дата обращения: 30.11.2023). — Текст : электронный.</w:t>
      </w:r>
    </w:p>
    <w:p w:rsidR="00FF3A5E" w:rsidRDefault="00C251A9" w:rsidP="00C251A9">
      <w:pPr>
        <w:widowControl w:val="0"/>
        <w:numPr>
          <w:ilvl w:val="0"/>
          <w:numId w:val="11"/>
        </w:numPr>
        <w:tabs>
          <w:tab w:val="clear" w:pos="720"/>
          <w:tab w:val="left" w:pos="0"/>
        </w:tabs>
        <w:spacing w:line="360" w:lineRule="auto"/>
        <w:jc w:val="both"/>
      </w:pPr>
      <w:r>
        <w:rPr>
          <w:rFonts w:ascii="Times New Roman" w:eastAsia="Source Han Sans CN Regular" w:hAnsi="Times New Roman" w:cs="Times New Roman"/>
          <w:kern w:val="2"/>
          <w:szCs w:val="28"/>
          <w:lang w:bidi="ru-RU"/>
        </w:rPr>
        <w:t xml:space="preserve"> </w:t>
      </w:r>
      <w:r>
        <w:rPr>
          <w:rFonts w:ascii="Times New Roman" w:eastAsiaTheme="minorHAnsi" w:hAnsi="Times New Roman" w:cs="Times New Roman"/>
          <w:kern w:val="2"/>
          <w:szCs w:val="28"/>
          <w:lang w:eastAsia="en-US" w:bidi="ru-RU"/>
        </w:rPr>
        <w:t>Банковский менеджмент : учеб. для напр. бакалавриата «Экономика» и напр. магистратуры «Финансы и кредит» / Н. И. Валенцева, И. В. Ларионова, Н. А. Амосова [и др.] ; под ред. О. И. Лаврушина ; Финуниверситет. — 7-е изд., перераб. и доп. — Москва : КноРус, 2023. — 503 с. — (Бакалавриат и магистратура). — ЭБС BOOK.ru. —  URL: https://book.ru/book/949371 (дата обращения: 30.11.2023). — Текст : электронный.</w:t>
      </w:r>
    </w:p>
    <w:p w:rsidR="00FF3A5E" w:rsidRDefault="00FF3A5E">
      <w:pPr>
        <w:widowControl w:val="0"/>
        <w:tabs>
          <w:tab w:val="left" w:pos="0"/>
        </w:tabs>
        <w:spacing w:line="360" w:lineRule="auto"/>
        <w:ind w:left="720"/>
        <w:jc w:val="both"/>
        <w:rPr>
          <w:rFonts w:ascii="Times New Roman" w:eastAsia="Source Han Sans CN Regular" w:hAnsi="Times New Roman" w:cs="Times New Roman"/>
          <w:kern w:val="2"/>
          <w:szCs w:val="28"/>
          <w:lang w:bidi="ru-RU"/>
        </w:rPr>
      </w:pPr>
    </w:p>
    <w:p w:rsidR="00FF3A5E" w:rsidRDefault="00C251A9">
      <w:pPr>
        <w:spacing w:line="360" w:lineRule="auto"/>
        <w:ind w:left="720"/>
        <w:jc w:val="both"/>
      </w:pPr>
      <w:r>
        <w:rPr>
          <w:rFonts w:ascii="Times New Roman" w:eastAsiaTheme="minorEastAsia" w:hAnsi="Times New Roman" w:cs="Times New Roman"/>
          <w:b/>
          <w:i/>
          <w:color w:val="000000"/>
          <w:szCs w:val="28"/>
        </w:rPr>
        <w:t>Дополнительная литература</w:t>
      </w:r>
    </w:p>
    <w:p w:rsidR="00FF3A5E" w:rsidRDefault="00C251A9" w:rsidP="00C251A9">
      <w:pPr>
        <w:widowControl w:val="0"/>
        <w:numPr>
          <w:ilvl w:val="0"/>
          <w:numId w:val="11"/>
        </w:numPr>
        <w:tabs>
          <w:tab w:val="clear" w:pos="720"/>
          <w:tab w:val="left" w:pos="0"/>
        </w:tabs>
        <w:spacing w:line="360" w:lineRule="auto"/>
        <w:jc w:val="both"/>
      </w:pPr>
      <w:r>
        <w:rPr>
          <w:rFonts w:ascii="Times New Roman" w:eastAsia="Source Han Sans CN Regular" w:hAnsi="Times New Roman" w:cs="Times New Roman"/>
          <w:bCs/>
          <w:kern w:val="2"/>
          <w:szCs w:val="28"/>
          <w:lang w:bidi="ru-RU"/>
        </w:rPr>
        <w:lastRenderedPageBreak/>
        <w:t>О приведении банковского регулирования в соответствие со стандартами базельского комитета по банковскому надзору (Базель III) в условиях нестабильной экономической ситуации : монография /  О. И. Лаврушин, С. Далецка, С. Е. Дубова [и др.] ; под ред. И. В. Ларионовой ; Финуниверситет. — Москва: КноРус, 2021. — 189 с. — ЭБС BOOK.RU. — URL: https://book.ru/book/936233 (дата обращения: 30.11.2023). — Текст : электронный.</w:t>
      </w:r>
    </w:p>
    <w:p w:rsidR="00FF3A5E" w:rsidRDefault="00C251A9" w:rsidP="00C251A9">
      <w:pPr>
        <w:widowControl w:val="0"/>
        <w:numPr>
          <w:ilvl w:val="0"/>
          <w:numId w:val="11"/>
        </w:numPr>
        <w:tabs>
          <w:tab w:val="clear" w:pos="720"/>
          <w:tab w:val="left" w:pos="0"/>
        </w:tabs>
        <w:spacing w:line="360" w:lineRule="auto"/>
        <w:contextualSpacing/>
        <w:jc w:val="both"/>
      </w:pPr>
      <w:r>
        <w:rPr>
          <w:rFonts w:ascii="Times New Roman" w:eastAsia="Source Han Sans CN Regular" w:hAnsi="Times New Roman" w:cs="Times New Roman"/>
          <w:kern w:val="2"/>
          <w:szCs w:val="28"/>
          <w:lang w:bidi="ru-RU"/>
        </w:rPr>
        <w:t xml:space="preserve"> </w:t>
      </w:r>
      <w:r>
        <w:rPr>
          <w:rFonts w:ascii="Times New Roman" w:eastAsia="Source Han Sans CN Regular" w:hAnsi="Times New Roman" w:cs="Times New Roman"/>
          <w:color w:val="000000"/>
          <w:kern w:val="2"/>
          <w:szCs w:val="28"/>
          <w:lang w:bidi="ru-RU"/>
        </w:rPr>
        <w:t xml:space="preserve">Нейтрализация негативного влияния факторов уязвимости национального банковского сектора : монография / О. С. Рудакова, О. У. Авис, Н. А. Амосова [и др.] ; под ред. О. И. Лаврушина ; Финуниверситет. — Москва : КноРус, 2018. — 175 с. —  </w:t>
      </w:r>
      <w:r>
        <w:rPr>
          <w:rFonts w:ascii="Times New Roman" w:eastAsia="Source Han Sans CN Regular" w:hAnsi="Times New Roman" w:cs="Times New Roman"/>
          <w:bCs/>
          <w:color w:val="000000"/>
          <w:kern w:val="2"/>
          <w:szCs w:val="28"/>
          <w:lang w:bidi="ru-RU"/>
        </w:rPr>
        <w:t xml:space="preserve">ЭБС BOOK.RU. </w:t>
      </w:r>
      <w:r>
        <w:rPr>
          <w:rFonts w:ascii="Times New Roman" w:eastAsia="Source Han Sans CN Regular" w:hAnsi="Times New Roman" w:cs="Times New Roman"/>
          <w:color w:val="000000"/>
          <w:kern w:val="2"/>
          <w:szCs w:val="28"/>
          <w:lang w:bidi="ru-RU"/>
        </w:rPr>
        <w:t>— URL:https://book.ru/book/926948 (дата обращения: 30.11.2023). — Текст : электронный.</w:t>
      </w:r>
    </w:p>
    <w:p w:rsidR="00FF3A5E" w:rsidRDefault="00C251A9" w:rsidP="00C251A9">
      <w:pPr>
        <w:widowControl w:val="0"/>
        <w:numPr>
          <w:ilvl w:val="0"/>
          <w:numId w:val="11"/>
        </w:numPr>
        <w:tabs>
          <w:tab w:val="clear" w:pos="720"/>
          <w:tab w:val="left" w:pos="0"/>
        </w:tabs>
        <w:spacing w:line="360" w:lineRule="auto"/>
        <w:contextualSpacing/>
        <w:jc w:val="both"/>
      </w:pPr>
      <w:r>
        <w:rPr>
          <w:rFonts w:ascii="Times New Roman" w:eastAsia="Source Han Sans CN Regular" w:hAnsi="Times New Roman" w:cs="Times New Roman"/>
          <w:bCs/>
          <w:color w:val="000000"/>
          <w:kern w:val="2"/>
          <w:szCs w:val="28"/>
          <w:lang w:bidi="ru-RU"/>
        </w:rPr>
        <w:t xml:space="preserve">Поморина, М. А. Финансовое управление в коммерческом банке : учеб. пособие / М. А. Поморина.  — Москва : КноРус, 2017. — 375 с. — </w:t>
      </w:r>
      <w:r>
        <w:rPr>
          <w:rFonts w:ascii="Times New Roman" w:eastAsiaTheme="minorHAnsi" w:hAnsi="Times New Roman" w:cs="Times New Roman"/>
          <w:bCs/>
          <w:color w:val="000000"/>
          <w:kern w:val="2"/>
          <w:szCs w:val="28"/>
          <w:lang w:eastAsia="en-US" w:bidi="ru-RU"/>
        </w:rPr>
        <w:t>ЭБС BOOK.ru.</w:t>
      </w:r>
      <w:r>
        <w:rPr>
          <w:rFonts w:ascii="Times New Roman" w:eastAsia="Source Han Sans CN Regular" w:hAnsi="Times New Roman" w:cs="Times New Roman"/>
          <w:bCs/>
          <w:color w:val="000000"/>
          <w:kern w:val="2"/>
          <w:szCs w:val="28"/>
          <w:lang w:bidi="ru-RU"/>
        </w:rPr>
        <w:t xml:space="preserve"> — URL: https://book.ru/book/920002 (дата обращения: 30.11.2023). — Текст : электронный.</w:t>
      </w:r>
    </w:p>
    <w:p w:rsidR="00FF3A5E" w:rsidRDefault="00C251A9" w:rsidP="00C251A9">
      <w:pPr>
        <w:widowControl w:val="0"/>
        <w:numPr>
          <w:ilvl w:val="0"/>
          <w:numId w:val="11"/>
        </w:numPr>
        <w:tabs>
          <w:tab w:val="clear" w:pos="720"/>
          <w:tab w:val="left" w:pos="0"/>
        </w:tabs>
        <w:spacing w:line="360" w:lineRule="auto"/>
        <w:contextualSpacing/>
        <w:jc w:val="both"/>
      </w:pPr>
      <w:r>
        <w:rPr>
          <w:rFonts w:ascii="Times New Roman" w:eastAsia="Source Han Sans CN Regular" w:hAnsi="Times New Roman" w:cs="Times New Roman"/>
          <w:bCs/>
          <w:color w:val="000000"/>
          <w:kern w:val="2"/>
          <w:szCs w:val="28"/>
          <w:lang w:bidi="ru-RU"/>
        </w:rPr>
        <w:t>Риск–менеджмент в коммерческом банке : монография / И. В. Ларионова, Н. И. Валенцева, Е. И. Мешкова [и др.] ; под ред. И. В. Ларионовой ; Финуниверситет. — Москва : Кнорус, 2019. — 453 с. — ЭБС BOOK.ru. — URL: https://book.ru/book/933610 (дата обращения: 30.11.2023). — Текст : электронный.</w:t>
      </w:r>
    </w:p>
    <w:p w:rsidR="00FF3A5E" w:rsidRDefault="00FF3A5E">
      <w:pPr>
        <w:widowControl w:val="0"/>
        <w:spacing w:line="288" w:lineRule="auto"/>
        <w:ind w:left="720"/>
        <w:jc w:val="both"/>
        <w:rPr>
          <w:rFonts w:ascii="Times New Roman" w:eastAsia="Source Han Sans CN Regular" w:hAnsi="Times New Roman" w:cs="Times New Roman"/>
          <w:b/>
          <w:kern w:val="2"/>
          <w:szCs w:val="28"/>
          <w:lang w:bidi="ru-RU"/>
        </w:rPr>
      </w:pPr>
    </w:p>
    <w:p w:rsidR="00FF3A5E" w:rsidRDefault="00C251A9">
      <w:pPr>
        <w:widowControl w:val="0"/>
        <w:spacing w:line="276" w:lineRule="auto"/>
        <w:jc w:val="center"/>
        <w:outlineLvl w:val="0"/>
        <w:rPr>
          <w:rFonts w:ascii="Times New Roman" w:eastAsia="Source Han Sans CN Regular" w:hAnsi="Times New Roman" w:cs="Times New Roman"/>
          <w:b/>
          <w:kern w:val="2"/>
          <w:szCs w:val="28"/>
          <w:lang w:bidi="ru-RU"/>
        </w:rPr>
      </w:pPr>
      <w:bookmarkStart w:id="60" w:name="_Toc1188503781"/>
      <w:bookmarkStart w:id="61" w:name="_Toc1248921271"/>
      <w:bookmarkStart w:id="62" w:name="_Toc160026268"/>
      <w:r>
        <w:rPr>
          <w:rFonts w:ascii="Times New Roman" w:eastAsia="Source Han Sans CN Regular" w:hAnsi="Times New Roman" w:cs="Times New Roman"/>
          <w:b/>
          <w:kern w:val="2"/>
          <w:szCs w:val="28"/>
          <w:lang w:bidi="ru-RU"/>
        </w:rPr>
        <w:t>9. Перечень ресурсов информационно-телекоммуникационной сети «Интернет», необходимых для освоения дисциплины</w:t>
      </w:r>
      <w:bookmarkEnd w:id="60"/>
      <w:bookmarkEnd w:id="61"/>
      <w:bookmarkEnd w:id="62"/>
    </w:p>
    <w:p w:rsidR="00FF3A5E" w:rsidRDefault="00C251A9">
      <w:pPr>
        <w:widowControl w:val="0"/>
        <w:spacing w:line="276" w:lineRule="auto"/>
        <w:jc w:val="center"/>
        <w:outlineLvl w:val="0"/>
        <w:rPr>
          <w:rFonts w:ascii="Times New Roman" w:eastAsia="Source Han Sans CN Regular" w:hAnsi="Times New Roman" w:cs="Times New Roman"/>
          <w:b/>
          <w:kern w:val="2"/>
          <w:szCs w:val="28"/>
          <w:lang w:bidi="ru-RU"/>
        </w:rPr>
      </w:pPr>
      <w:bookmarkStart w:id="63" w:name="_Toc160026269"/>
      <w:r>
        <w:rPr>
          <w:rFonts w:ascii="Times New Roman" w:eastAsia="Source Han Sans CN Regular" w:hAnsi="Times New Roman" w:cs="Times New Roman"/>
          <w:b/>
          <w:color w:val="000000"/>
          <w:spacing w:val="-2"/>
          <w:kern w:val="2"/>
          <w:szCs w:val="28"/>
          <w:lang w:bidi="ru-RU"/>
        </w:rPr>
        <w:t xml:space="preserve">1. </w:t>
      </w:r>
      <w:hyperlink r:id="rId27">
        <w:r>
          <w:rPr>
            <w:rFonts w:ascii="Times New Roman" w:eastAsia="Source Han Sans CN Regular" w:hAnsi="Times New Roman" w:cs="Times New Roman"/>
            <w:color w:val="000000"/>
            <w:spacing w:val="-2"/>
            <w:kern w:val="2"/>
            <w:szCs w:val="28"/>
            <w:lang w:bidi="ru-RU"/>
          </w:rPr>
          <w:t>http://www.cbr.ru</w:t>
        </w:r>
      </w:hyperlink>
      <w:r>
        <w:rPr>
          <w:rFonts w:ascii="Times New Roman" w:eastAsia="Source Han Sans CN Regular" w:hAnsi="Times New Roman" w:cs="Times New Roman"/>
          <w:color w:val="000000"/>
          <w:spacing w:val="-2"/>
          <w:kern w:val="2"/>
          <w:szCs w:val="28"/>
          <w:lang w:bidi="ru-RU"/>
        </w:rPr>
        <w:t xml:space="preserve">  - Сайт Центрального Банка Российской Федерации.</w:t>
      </w:r>
      <w:bookmarkEnd w:id="63"/>
      <w:r>
        <w:rPr>
          <w:rFonts w:ascii="Times New Roman" w:eastAsia="Source Han Sans CN Regular" w:hAnsi="Times New Roman" w:cs="Times New Roman"/>
          <w:color w:val="000000"/>
          <w:spacing w:val="-2"/>
          <w:kern w:val="2"/>
          <w:szCs w:val="28"/>
          <w:lang w:bidi="ru-RU"/>
        </w:rPr>
        <w:t xml:space="preserve"> </w:t>
      </w:r>
    </w:p>
    <w:p w:rsidR="00FF3A5E" w:rsidRDefault="00C251A9">
      <w:pPr>
        <w:widowControl w:val="0"/>
        <w:tabs>
          <w:tab w:val="left" w:pos="-426"/>
        </w:tabs>
        <w:spacing w:line="360" w:lineRule="auto"/>
        <w:ind w:left="142"/>
        <w:jc w:val="center"/>
      </w:pPr>
      <w:r>
        <w:rPr>
          <w:rFonts w:ascii="Times New Roman" w:eastAsiaTheme="minorEastAsia" w:hAnsi="Times New Roman" w:cs="Times New Roman"/>
          <w:color w:val="000000"/>
          <w:spacing w:val="-2"/>
          <w:szCs w:val="28"/>
        </w:rPr>
        <w:t xml:space="preserve">       2. </w:t>
      </w:r>
      <w:hyperlink r:id="rId28">
        <w:r>
          <w:rPr>
            <w:rFonts w:ascii="Times New Roman" w:eastAsiaTheme="minorEastAsia" w:hAnsi="Times New Roman" w:cs="Times New Roman"/>
            <w:color w:val="000000"/>
            <w:spacing w:val="-2"/>
            <w:szCs w:val="28"/>
          </w:rPr>
          <w:t>http://www.</w:t>
        </w:r>
        <w:r>
          <w:rPr>
            <w:rFonts w:ascii="Times New Roman" w:eastAsiaTheme="minorEastAsia" w:hAnsi="Times New Roman" w:cs="Times New Roman"/>
            <w:color w:val="000000"/>
            <w:spacing w:val="-2"/>
            <w:szCs w:val="28"/>
            <w:lang w:val="en-US"/>
          </w:rPr>
          <w:t>asv</w:t>
        </w:r>
        <w:r>
          <w:rPr>
            <w:rFonts w:ascii="Times New Roman" w:eastAsiaTheme="minorEastAsia" w:hAnsi="Times New Roman" w:cs="Times New Roman"/>
            <w:color w:val="000000"/>
            <w:spacing w:val="-2"/>
            <w:szCs w:val="28"/>
          </w:rPr>
          <w:t>.</w:t>
        </w:r>
        <w:r>
          <w:rPr>
            <w:rFonts w:ascii="Times New Roman" w:eastAsiaTheme="minorEastAsia" w:hAnsi="Times New Roman" w:cs="Times New Roman"/>
            <w:color w:val="000000"/>
            <w:spacing w:val="-2"/>
            <w:szCs w:val="28"/>
            <w:lang w:val="en-US"/>
          </w:rPr>
          <w:t>org</w:t>
        </w:r>
      </w:hyperlink>
      <w:r>
        <w:rPr>
          <w:rFonts w:ascii="Times New Roman" w:eastAsiaTheme="minorEastAsia" w:hAnsi="Times New Roman" w:cs="Times New Roman"/>
          <w:color w:val="000000"/>
          <w:spacing w:val="-2"/>
          <w:szCs w:val="28"/>
        </w:rPr>
        <w:t xml:space="preserve"> – Сайт Агентства по страхованию вкладов граждан</w:t>
      </w:r>
    </w:p>
    <w:p w:rsidR="00FF3A5E" w:rsidRDefault="00C251A9">
      <w:pPr>
        <w:widowControl w:val="0"/>
        <w:tabs>
          <w:tab w:val="left" w:pos="-426"/>
        </w:tabs>
        <w:spacing w:line="360" w:lineRule="auto"/>
        <w:ind w:left="142"/>
        <w:jc w:val="center"/>
      </w:pPr>
      <w:r>
        <w:rPr>
          <w:rFonts w:ascii="Times New Roman" w:eastAsiaTheme="minorEastAsia" w:hAnsi="Times New Roman" w:cs="Times New Roman"/>
          <w:color w:val="000000"/>
          <w:spacing w:val="-2"/>
          <w:kern w:val="2"/>
          <w:szCs w:val="28"/>
          <w:lang w:bidi="ru-RU"/>
        </w:rPr>
        <w:t xml:space="preserve">           3. </w:t>
      </w:r>
      <w:hyperlink r:id="rId29">
        <w:r>
          <w:rPr>
            <w:rFonts w:ascii="Times New Roman" w:eastAsia="Source Han Sans CN Regular" w:hAnsi="Times New Roman" w:cs="Times New Roman"/>
            <w:spacing w:val="-2"/>
            <w:kern w:val="2"/>
            <w:szCs w:val="28"/>
            <w:lang w:bidi="ru-RU"/>
          </w:rPr>
          <w:t>http://www.bis.org</w:t>
        </w:r>
      </w:hyperlink>
      <w:r>
        <w:rPr>
          <w:rFonts w:ascii="Times New Roman" w:eastAsia="Source Han Sans CN Regular" w:hAnsi="Times New Roman" w:cs="Times New Roman"/>
          <w:color w:val="000000"/>
          <w:spacing w:val="-2"/>
          <w:kern w:val="2"/>
          <w:szCs w:val="28"/>
          <w:lang w:bidi="ru-RU"/>
        </w:rPr>
        <w:t xml:space="preserve"> -  Сайт Банка Международных расчетов и Базельского комитета по банковскому надзору</w:t>
      </w:r>
    </w:p>
    <w:p w:rsidR="00FF3A5E" w:rsidRDefault="00C251A9">
      <w:pPr>
        <w:widowControl w:val="0"/>
        <w:spacing w:line="360" w:lineRule="auto"/>
        <w:ind w:left="1042"/>
        <w:jc w:val="both"/>
      </w:pPr>
      <w:r>
        <w:rPr>
          <w:rFonts w:ascii="Times New Roman" w:eastAsia="Source Han Sans CN Regular" w:hAnsi="Times New Roman" w:cs="Times New Roman"/>
          <w:spacing w:val="-2"/>
          <w:kern w:val="2"/>
          <w:szCs w:val="28"/>
          <w:lang w:bidi="ru-RU"/>
        </w:rPr>
        <w:t xml:space="preserve">4. </w:t>
      </w:r>
      <w:hyperlink r:id="rId30">
        <w:r>
          <w:rPr>
            <w:rFonts w:ascii="Times New Roman" w:eastAsia="Source Han Sans CN Regular" w:hAnsi="Times New Roman" w:cs="Times New Roman"/>
            <w:spacing w:val="-2"/>
            <w:kern w:val="2"/>
            <w:szCs w:val="28"/>
            <w:lang w:bidi="ru-RU"/>
          </w:rPr>
          <w:t>http://www.</w:t>
        </w:r>
        <w:r>
          <w:rPr>
            <w:rFonts w:ascii="Times New Roman" w:eastAsia="Source Han Sans CN Regular" w:hAnsi="Times New Roman" w:cs="Times New Roman"/>
            <w:spacing w:val="-2"/>
            <w:kern w:val="2"/>
            <w:szCs w:val="28"/>
            <w:lang w:val="en-US" w:bidi="ru-RU"/>
          </w:rPr>
          <w:t>fsb</w:t>
        </w:r>
        <w:r>
          <w:rPr>
            <w:rFonts w:ascii="Times New Roman" w:eastAsia="Source Han Sans CN Regular" w:hAnsi="Times New Roman" w:cs="Times New Roman"/>
            <w:spacing w:val="-2"/>
            <w:kern w:val="2"/>
            <w:szCs w:val="28"/>
            <w:lang w:bidi="ru-RU"/>
          </w:rPr>
          <w:t>.org</w:t>
        </w:r>
      </w:hyperlink>
      <w:r>
        <w:rPr>
          <w:rFonts w:ascii="Times New Roman" w:eastAsia="Source Han Sans CN Regular" w:hAnsi="Times New Roman" w:cs="Times New Roman"/>
          <w:color w:val="000000"/>
          <w:spacing w:val="-2"/>
          <w:kern w:val="2"/>
          <w:szCs w:val="28"/>
          <w:lang w:bidi="ru-RU"/>
        </w:rPr>
        <w:t xml:space="preserve"> - Сайт Комитета по финансовой стабильности</w:t>
      </w:r>
    </w:p>
    <w:p w:rsidR="00FF3A5E" w:rsidRDefault="00C251A9">
      <w:pPr>
        <w:widowControl w:val="0"/>
        <w:spacing w:line="360" w:lineRule="auto"/>
        <w:ind w:left="1042"/>
        <w:jc w:val="both"/>
      </w:pPr>
      <w:r w:rsidRPr="00943FA6">
        <w:rPr>
          <w:rFonts w:ascii="Times New Roman" w:eastAsia="Source Han Sans CN Regular" w:hAnsi="Times New Roman" w:cs="Times New Roman"/>
          <w:color w:val="000000"/>
          <w:spacing w:val="-2"/>
          <w:kern w:val="2"/>
          <w:szCs w:val="28"/>
          <w:lang w:bidi="ru-RU"/>
        </w:rPr>
        <w:t xml:space="preserve">5. </w:t>
      </w:r>
      <w:hyperlink r:id="rId31">
        <w:r>
          <w:rPr>
            <w:rFonts w:ascii="Times New Roman" w:eastAsia="Source Han Sans CN Regular" w:hAnsi="Times New Roman" w:cs="Times New Roman"/>
            <w:color w:val="000000"/>
            <w:spacing w:val="-2"/>
            <w:kern w:val="2"/>
            <w:szCs w:val="28"/>
            <w:lang w:val="en-US" w:bidi="ru-RU"/>
          </w:rPr>
          <w:t>http</w:t>
        </w:r>
        <w:r>
          <w:rPr>
            <w:rFonts w:ascii="Times New Roman" w:eastAsia="Source Han Sans CN Regular" w:hAnsi="Times New Roman" w:cs="Times New Roman"/>
            <w:color w:val="000000"/>
            <w:spacing w:val="-2"/>
            <w:kern w:val="2"/>
            <w:szCs w:val="28"/>
            <w:lang w:bidi="ru-RU"/>
          </w:rPr>
          <w:t>://</w:t>
        </w:r>
        <w:r>
          <w:rPr>
            <w:rFonts w:ascii="Times New Roman" w:eastAsia="Source Han Sans CN Regular" w:hAnsi="Times New Roman" w:cs="Times New Roman"/>
            <w:color w:val="000000"/>
            <w:spacing w:val="-2"/>
            <w:kern w:val="2"/>
            <w:szCs w:val="28"/>
            <w:lang w:val="en-US" w:bidi="ru-RU"/>
          </w:rPr>
          <w:t>www</w:t>
        </w:r>
        <w:r>
          <w:rPr>
            <w:rFonts w:ascii="Times New Roman" w:eastAsia="Source Han Sans CN Regular" w:hAnsi="Times New Roman" w:cs="Times New Roman"/>
            <w:color w:val="000000"/>
            <w:spacing w:val="-2"/>
            <w:kern w:val="2"/>
            <w:szCs w:val="28"/>
            <w:lang w:bidi="ru-RU"/>
          </w:rPr>
          <w:t>.</w:t>
        </w:r>
        <w:r>
          <w:rPr>
            <w:rFonts w:ascii="Times New Roman" w:eastAsia="Source Han Sans CN Regular" w:hAnsi="Times New Roman" w:cs="Times New Roman"/>
            <w:color w:val="000000"/>
            <w:spacing w:val="-2"/>
            <w:kern w:val="2"/>
            <w:szCs w:val="28"/>
            <w:lang w:val="en-US" w:bidi="ru-RU"/>
          </w:rPr>
          <w:t>mmvb</w:t>
        </w:r>
        <w:r>
          <w:rPr>
            <w:rFonts w:ascii="Times New Roman" w:eastAsia="Source Han Sans CN Regular" w:hAnsi="Times New Roman" w:cs="Times New Roman"/>
            <w:color w:val="000000"/>
            <w:spacing w:val="-2"/>
            <w:kern w:val="2"/>
            <w:szCs w:val="28"/>
            <w:lang w:bidi="ru-RU"/>
          </w:rPr>
          <w:t>.</w:t>
        </w:r>
        <w:r>
          <w:rPr>
            <w:rFonts w:ascii="Times New Roman" w:eastAsia="Source Han Sans CN Regular" w:hAnsi="Times New Roman" w:cs="Times New Roman"/>
            <w:color w:val="000000"/>
            <w:spacing w:val="-2"/>
            <w:kern w:val="2"/>
            <w:szCs w:val="28"/>
            <w:lang w:val="en-US" w:bidi="ru-RU"/>
          </w:rPr>
          <w:t>ru</w:t>
        </w:r>
        <w:r>
          <w:rPr>
            <w:rFonts w:ascii="Times New Roman" w:eastAsia="Source Han Sans CN Regular" w:hAnsi="Times New Roman" w:cs="Times New Roman"/>
            <w:color w:val="000000"/>
            <w:spacing w:val="-2"/>
            <w:kern w:val="2"/>
            <w:szCs w:val="28"/>
            <w:lang w:bidi="ru-RU"/>
          </w:rPr>
          <w:t>/</w:t>
        </w:r>
      </w:hyperlink>
      <w:r>
        <w:rPr>
          <w:rFonts w:ascii="Times New Roman" w:eastAsia="Source Han Sans CN Regular" w:hAnsi="Times New Roman" w:cs="Times New Roman"/>
          <w:color w:val="000000"/>
          <w:spacing w:val="-2"/>
          <w:kern w:val="2"/>
          <w:szCs w:val="28"/>
          <w:lang w:bidi="ru-RU"/>
        </w:rPr>
        <w:t xml:space="preserve"> - </w:t>
      </w:r>
      <w:r>
        <w:rPr>
          <w:rFonts w:ascii="Times New Roman" w:eastAsia="Source Han Sans CN Regular" w:hAnsi="Times New Roman" w:cs="Times New Roman"/>
          <w:kern w:val="2"/>
          <w:szCs w:val="28"/>
          <w:lang w:bidi="ru-RU"/>
        </w:rPr>
        <w:t>Интернет-страница ММВБ</w:t>
      </w:r>
    </w:p>
    <w:p w:rsidR="00FF3A5E" w:rsidRDefault="00C251A9">
      <w:pPr>
        <w:widowControl w:val="0"/>
        <w:spacing w:line="360" w:lineRule="auto"/>
        <w:ind w:left="1042"/>
        <w:jc w:val="both"/>
      </w:pPr>
      <w:r>
        <w:rPr>
          <w:rFonts w:ascii="Times New Roman" w:eastAsia="Source Han Sans CN Regular" w:hAnsi="Times New Roman" w:cs="Times New Roman"/>
          <w:color w:val="000000"/>
          <w:spacing w:val="-2"/>
          <w:kern w:val="2"/>
          <w:szCs w:val="28"/>
          <w:lang w:bidi="ru-RU"/>
        </w:rPr>
        <w:lastRenderedPageBreak/>
        <w:t xml:space="preserve">6. </w:t>
      </w:r>
      <w:hyperlink r:id="rId32">
        <w:r>
          <w:rPr>
            <w:rFonts w:ascii="Times New Roman" w:eastAsia="Source Han Sans CN Regular" w:hAnsi="Times New Roman" w:cs="Times New Roman"/>
            <w:color w:val="000000"/>
            <w:spacing w:val="-2"/>
            <w:kern w:val="2"/>
            <w:szCs w:val="28"/>
            <w:lang w:bidi="ru-RU"/>
          </w:rPr>
          <w:t>http://www.cbonds.ru</w:t>
        </w:r>
      </w:hyperlink>
      <w:r>
        <w:rPr>
          <w:rFonts w:ascii="Times New Roman" w:eastAsia="Source Han Sans CN Regular" w:hAnsi="Times New Roman" w:cs="Times New Roman"/>
          <w:color w:val="000000"/>
          <w:spacing w:val="-2"/>
          <w:kern w:val="2"/>
          <w:szCs w:val="28"/>
          <w:lang w:bidi="ru-RU"/>
        </w:rPr>
        <w:t xml:space="preserve"> - Интернет-страница Информационного агентства Cbonds </w:t>
      </w:r>
    </w:p>
    <w:p w:rsidR="00FF3A5E" w:rsidRDefault="00C251A9">
      <w:pPr>
        <w:widowControl w:val="0"/>
        <w:spacing w:line="360" w:lineRule="auto"/>
        <w:ind w:left="1042"/>
        <w:jc w:val="both"/>
      </w:pPr>
      <w:r>
        <w:rPr>
          <w:rFonts w:ascii="Times New Roman" w:eastAsia="Source Han Sans CN Regular" w:hAnsi="Times New Roman" w:cs="Times New Roman"/>
          <w:color w:val="000000"/>
          <w:spacing w:val="-2"/>
          <w:kern w:val="2"/>
          <w:szCs w:val="28"/>
          <w:lang w:bidi="ru-RU"/>
        </w:rPr>
        <w:t xml:space="preserve">7. </w:t>
      </w:r>
      <w:hyperlink r:id="rId33">
        <w:r>
          <w:rPr>
            <w:rFonts w:ascii="Times New Roman" w:eastAsia="Source Han Sans CN Regular" w:hAnsi="Times New Roman" w:cs="Times New Roman"/>
            <w:color w:val="000000"/>
            <w:spacing w:val="-2"/>
            <w:kern w:val="2"/>
            <w:szCs w:val="28"/>
            <w:lang w:bidi="ru-RU"/>
          </w:rPr>
          <w:t>http://www.ndc.ru</w:t>
        </w:r>
      </w:hyperlink>
      <w:r>
        <w:rPr>
          <w:rFonts w:ascii="Times New Roman" w:eastAsia="Source Han Sans CN Regular" w:hAnsi="Times New Roman" w:cs="Times New Roman"/>
          <w:color w:val="000000"/>
          <w:spacing w:val="-2"/>
          <w:kern w:val="2"/>
          <w:szCs w:val="28"/>
          <w:lang w:bidi="ru-RU"/>
        </w:rPr>
        <w:t xml:space="preserve"> -</w:t>
      </w:r>
      <w:r>
        <w:rPr>
          <w:rFonts w:ascii="Times New Roman" w:eastAsia="Source Han Sans CN Regular" w:hAnsi="Times New Roman" w:cs="Times New Roman"/>
          <w:kern w:val="2"/>
          <w:szCs w:val="28"/>
          <w:lang w:bidi="ru-RU"/>
        </w:rPr>
        <w:t xml:space="preserve"> </w:t>
      </w:r>
      <w:r>
        <w:rPr>
          <w:rFonts w:ascii="Times New Roman" w:eastAsia="Source Han Sans CN Regular" w:hAnsi="Times New Roman" w:cs="Times New Roman"/>
          <w:color w:val="000000"/>
          <w:spacing w:val="-2"/>
          <w:kern w:val="2"/>
          <w:szCs w:val="28"/>
          <w:lang w:bidi="ru-RU"/>
        </w:rPr>
        <w:t>Интернет- страница Некоммерческое партнерство "Национальный депозитарный центр</w:t>
      </w:r>
    </w:p>
    <w:p w:rsidR="00FF3A5E" w:rsidRDefault="00C251A9">
      <w:pPr>
        <w:widowControl w:val="0"/>
        <w:spacing w:line="360" w:lineRule="auto"/>
        <w:ind w:left="1042"/>
        <w:jc w:val="both"/>
      </w:pPr>
      <w:r>
        <w:rPr>
          <w:rFonts w:ascii="Times New Roman" w:eastAsia="Source Han Sans CN Regular" w:hAnsi="Times New Roman" w:cs="Times New Roman"/>
          <w:color w:val="000000"/>
          <w:spacing w:val="-2"/>
          <w:kern w:val="2"/>
          <w:szCs w:val="28"/>
          <w:lang w:bidi="ru-RU"/>
        </w:rPr>
        <w:t>8. http://www.minfin.ru  -Интернет-страница Министерства Финансов РФ</w:t>
      </w:r>
    </w:p>
    <w:p w:rsidR="00FF3A5E" w:rsidRDefault="00C251A9">
      <w:pPr>
        <w:widowControl w:val="0"/>
        <w:spacing w:line="360" w:lineRule="auto"/>
        <w:ind w:left="1042"/>
        <w:jc w:val="both"/>
      </w:pPr>
      <w:r>
        <w:rPr>
          <w:rFonts w:ascii="Times New Roman" w:eastAsia="Source Han Sans CN Regular" w:hAnsi="Times New Roman" w:cs="Times New Roman"/>
          <w:color w:val="000000"/>
          <w:spacing w:val="-2"/>
          <w:kern w:val="2"/>
          <w:szCs w:val="28"/>
          <w:lang w:bidi="ru-RU"/>
        </w:rPr>
        <w:t xml:space="preserve">9. </w:t>
      </w:r>
      <w:hyperlink r:id="rId34">
        <w:r>
          <w:rPr>
            <w:rFonts w:ascii="Times New Roman" w:eastAsia="Source Han Sans CN Regular" w:hAnsi="Times New Roman" w:cs="Times New Roman"/>
            <w:color w:val="000000"/>
            <w:spacing w:val="-2"/>
            <w:kern w:val="2"/>
            <w:szCs w:val="28"/>
            <w:lang w:bidi="ru-RU"/>
          </w:rPr>
          <w:t>http://www.rvs.ru/</w:t>
        </w:r>
      </w:hyperlink>
      <w:r>
        <w:rPr>
          <w:rFonts w:ascii="Times New Roman" w:eastAsia="Source Han Sans CN Regular" w:hAnsi="Times New Roman" w:cs="Times New Roman"/>
          <w:color w:val="000000"/>
          <w:spacing w:val="-2"/>
          <w:kern w:val="2"/>
          <w:szCs w:val="28"/>
          <w:lang w:bidi="ru-RU"/>
        </w:rPr>
        <w:t xml:space="preserve"> - Интернет-страница ЗАО «Мегасофт» </w:t>
      </w:r>
    </w:p>
    <w:p w:rsidR="00FF3A5E" w:rsidRDefault="00C251A9">
      <w:pPr>
        <w:widowControl w:val="0"/>
        <w:spacing w:line="360" w:lineRule="auto"/>
        <w:ind w:left="1042"/>
        <w:jc w:val="both"/>
      </w:pPr>
      <w:r>
        <w:rPr>
          <w:rFonts w:ascii="Times New Roman" w:eastAsia="Source Han Sans CN Regular" w:hAnsi="Times New Roman" w:cs="Times New Roman"/>
          <w:color w:val="000000"/>
          <w:spacing w:val="-2"/>
          <w:kern w:val="2"/>
          <w:szCs w:val="28"/>
          <w:lang w:bidi="ru-RU"/>
        </w:rPr>
        <w:t xml:space="preserve">10. </w:t>
      </w:r>
      <w:hyperlink r:id="rId35">
        <w:r>
          <w:rPr>
            <w:rFonts w:ascii="Times New Roman" w:eastAsia="Source Han Sans CN Regular" w:hAnsi="Times New Roman" w:cs="Times New Roman"/>
            <w:color w:val="000000"/>
            <w:spacing w:val="-2"/>
            <w:kern w:val="2"/>
            <w:szCs w:val="28"/>
            <w:lang w:bidi="ru-RU"/>
          </w:rPr>
          <w:t>http://www.rvs.ru/</w:t>
        </w:r>
      </w:hyperlink>
      <w:r>
        <w:rPr>
          <w:rFonts w:ascii="Times New Roman" w:eastAsia="Source Han Sans CN Regular" w:hAnsi="Times New Roman" w:cs="Times New Roman"/>
          <w:color w:val="000000"/>
          <w:spacing w:val="-2"/>
          <w:kern w:val="2"/>
          <w:szCs w:val="28"/>
          <w:lang w:bidi="ru-RU"/>
        </w:rPr>
        <w:t xml:space="preserve"> -Информационная торговая система «Российская внебиржевая сеть «РВС» </w:t>
      </w:r>
    </w:p>
    <w:p w:rsidR="00FF3A5E" w:rsidRDefault="00C251A9">
      <w:pPr>
        <w:widowControl w:val="0"/>
        <w:spacing w:line="360" w:lineRule="auto"/>
        <w:ind w:left="1042"/>
        <w:jc w:val="both"/>
      </w:pPr>
      <w:r>
        <w:rPr>
          <w:rFonts w:ascii="Times New Roman" w:eastAsia="Source Han Sans CN Regular" w:hAnsi="Times New Roman" w:cs="Times New Roman"/>
          <w:color w:val="000000"/>
          <w:spacing w:val="-2"/>
          <w:kern w:val="2"/>
          <w:szCs w:val="28"/>
          <w:lang w:bidi="ru-RU"/>
        </w:rPr>
        <w:t xml:space="preserve">11. //www.regiongroup.ru/ - Интернет-страница ИК «Регион» </w:t>
      </w:r>
    </w:p>
    <w:p w:rsidR="00FF3A5E" w:rsidRDefault="00C251A9">
      <w:pPr>
        <w:widowControl w:val="0"/>
        <w:tabs>
          <w:tab w:val="left" w:pos="851"/>
        </w:tabs>
        <w:spacing w:line="360" w:lineRule="auto"/>
        <w:ind w:left="1042"/>
        <w:jc w:val="both"/>
      </w:pPr>
      <w:r>
        <w:rPr>
          <w:rFonts w:ascii="Times New Roman" w:eastAsia="Source Han Sans CN Regular" w:hAnsi="Times New Roman" w:cs="Times New Roman"/>
          <w:color w:val="000000"/>
          <w:spacing w:val="-2"/>
          <w:kern w:val="2"/>
          <w:szCs w:val="28"/>
          <w:lang w:bidi="ru-RU"/>
        </w:rPr>
        <w:t xml:space="preserve">12. Всероссийский союз страховщиков http://www.ins-union.ru </w:t>
      </w:r>
    </w:p>
    <w:p w:rsidR="00FF3A5E" w:rsidRDefault="00C251A9">
      <w:pPr>
        <w:widowControl w:val="0"/>
        <w:spacing w:line="360" w:lineRule="auto"/>
        <w:ind w:left="1042"/>
        <w:jc w:val="both"/>
      </w:pPr>
      <w:r>
        <w:rPr>
          <w:rFonts w:ascii="Times New Roman" w:eastAsia="Source Han Sans CN Regular" w:hAnsi="Times New Roman" w:cs="Times New Roman"/>
          <w:kern w:val="2"/>
          <w:szCs w:val="28"/>
          <w:lang w:bidi="ru-RU"/>
        </w:rPr>
        <w:t>13. Электронные источники БИК:</w:t>
      </w:r>
    </w:p>
    <w:p w:rsidR="00FF3A5E" w:rsidRDefault="00C251A9">
      <w:pPr>
        <w:widowControl w:val="0"/>
        <w:spacing w:line="360" w:lineRule="auto"/>
        <w:ind w:left="360"/>
        <w:jc w:val="both"/>
        <w:rPr>
          <w:rFonts w:ascii="Times New Roman" w:eastAsia="Source Han Sans CN Regular" w:hAnsi="Times New Roman" w:cs="Times New Roman"/>
          <w:kern w:val="2"/>
          <w:szCs w:val="28"/>
          <w:u w:val="single"/>
          <w:lang w:bidi="ru-RU"/>
        </w:rPr>
      </w:pPr>
      <w:r>
        <w:rPr>
          <w:rFonts w:ascii="Times New Roman" w:eastAsia="Source Han Sans CN Regular" w:hAnsi="Times New Roman" w:cs="Times New Roman"/>
          <w:kern w:val="2"/>
          <w:szCs w:val="28"/>
          <w:lang w:bidi="ru-RU"/>
        </w:rPr>
        <w:t xml:space="preserve">Электронная библиотека Финансового университета (ЭБ) </w:t>
      </w:r>
      <w:hyperlink r:id="rId36">
        <w:r>
          <w:rPr>
            <w:rFonts w:ascii="Times New Roman" w:eastAsia="Source Han Sans CN Regular" w:hAnsi="Times New Roman" w:cs="Times New Roman"/>
            <w:kern w:val="2"/>
            <w:szCs w:val="28"/>
            <w:lang w:bidi="ru-RU"/>
          </w:rPr>
          <w:t>http://elib.fa.ru/</w:t>
        </w:r>
      </w:hyperlink>
    </w:p>
    <w:p w:rsidR="00FF3A5E" w:rsidRDefault="00C251A9">
      <w:pPr>
        <w:widowControl w:val="0"/>
        <w:spacing w:line="360" w:lineRule="auto"/>
        <w:ind w:left="360"/>
        <w:jc w:val="both"/>
        <w:rPr>
          <w:rFonts w:ascii="Times New Roman" w:eastAsia="Source Han Sans CN Regular" w:hAnsi="Times New Roman" w:cs="Times New Roman"/>
          <w:kern w:val="2"/>
          <w:szCs w:val="28"/>
          <w:u w:val="single"/>
          <w:lang w:bidi="ru-RU"/>
        </w:rPr>
      </w:pPr>
      <w:r>
        <w:rPr>
          <w:rFonts w:ascii="Times New Roman" w:eastAsia="Source Han Sans CN Regular" w:hAnsi="Times New Roman" w:cs="Times New Roman"/>
          <w:kern w:val="2"/>
          <w:szCs w:val="28"/>
          <w:lang w:bidi="ru-RU"/>
        </w:rPr>
        <w:t xml:space="preserve">Электронно-библиотечная система BOOK.RU </w:t>
      </w:r>
      <w:hyperlink r:id="rId37">
        <w:r>
          <w:rPr>
            <w:rFonts w:ascii="Times New Roman" w:eastAsia="Source Han Sans CN Regular" w:hAnsi="Times New Roman" w:cs="Times New Roman"/>
            <w:kern w:val="2"/>
            <w:szCs w:val="28"/>
            <w:lang w:bidi="ru-RU"/>
          </w:rPr>
          <w:t>http://www.book.ru</w:t>
        </w:r>
      </w:hyperlink>
    </w:p>
    <w:p w:rsidR="00FF3A5E" w:rsidRDefault="00C251A9">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Электронно-библиотечная система «Университетская библиотека ОНЛАЙН» </w:t>
      </w:r>
      <w:hyperlink r:id="rId38">
        <w:r>
          <w:rPr>
            <w:rFonts w:ascii="Times New Roman" w:eastAsia="Source Han Sans CN Regular" w:hAnsi="Times New Roman" w:cs="Times New Roman"/>
            <w:kern w:val="2"/>
            <w:szCs w:val="28"/>
            <w:lang w:val="en-US" w:bidi="ru-RU"/>
          </w:rPr>
          <w:t>http</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biblioclub</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ru</w:t>
        </w:r>
        <w:r>
          <w:rPr>
            <w:rFonts w:ascii="Times New Roman" w:eastAsia="Source Han Sans CN Regular" w:hAnsi="Times New Roman" w:cs="Times New Roman"/>
            <w:kern w:val="2"/>
            <w:szCs w:val="28"/>
            <w:lang w:bidi="ru-RU"/>
          </w:rPr>
          <w:t>/</w:t>
        </w:r>
      </w:hyperlink>
    </w:p>
    <w:p w:rsidR="00FF3A5E" w:rsidRDefault="00C251A9">
      <w:pPr>
        <w:widowControl w:val="0"/>
        <w:spacing w:line="360" w:lineRule="auto"/>
        <w:ind w:left="360"/>
        <w:jc w:val="both"/>
        <w:rPr>
          <w:rFonts w:ascii="Times New Roman" w:eastAsia="Source Han Sans CN Regular" w:hAnsi="Times New Roman" w:cs="Times New Roman"/>
          <w:kern w:val="2"/>
          <w:szCs w:val="28"/>
          <w:u w:val="single"/>
          <w:lang w:bidi="ru-RU"/>
        </w:rPr>
      </w:pPr>
      <w:r>
        <w:rPr>
          <w:rFonts w:ascii="Times New Roman" w:eastAsia="Source Han Sans CN Regular" w:hAnsi="Times New Roman" w:cs="Times New Roman"/>
          <w:kern w:val="2"/>
          <w:szCs w:val="28"/>
          <w:lang w:bidi="ru-RU"/>
        </w:rPr>
        <w:t xml:space="preserve">Электронно-библиотечная система </w:t>
      </w:r>
      <w:r>
        <w:rPr>
          <w:rFonts w:ascii="Times New Roman" w:eastAsia="Source Han Sans CN Regular" w:hAnsi="Times New Roman" w:cs="Times New Roman"/>
          <w:kern w:val="2"/>
          <w:szCs w:val="28"/>
          <w:lang w:val="en-US" w:bidi="ru-RU"/>
        </w:rPr>
        <w:t>Znanium</w:t>
      </w:r>
      <w:r>
        <w:rPr>
          <w:rFonts w:ascii="Times New Roman" w:eastAsia="Source Han Sans CN Regular" w:hAnsi="Times New Roman" w:cs="Times New Roman"/>
          <w:kern w:val="2"/>
          <w:szCs w:val="28"/>
          <w:lang w:bidi="ru-RU"/>
        </w:rPr>
        <w:t xml:space="preserve"> </w:t>
      </w:r>
      <w:hyperlink r:id="rId39">
        <w:r>
          <w:rPr>
            <w:rFonts w:ascii="Times New Roman" w:eastAsia="Source Han Sans CN Regular" w:hAnsi="Times New Roman" w:cs="Times New Roman"/>
            <w:kern w:val="2"/>
            <w:szCs w:val="28"/>
            <w:lang w:bidi="ru-RU"/>
          </w:rPr>
          <w:t>http://www.znanium.com</w:t>
        </w:r>
      </w:hyperlink>
    </w:p>
    <w:p w:rsidR="00FF3A5E" w:rsidRDefault="00C251A9">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Электронно-библиотечная система издательства «ЮРАЙТ» </w:t>
      </w:r>
      <w:hyperlink r:id="rId40">
        <w:r>
          <w:rPr>
            <w:rFonts w:ascii="Times New Roman" w:eastAsia="Source Han Sans CN Regular" w:hAnsi="Times New Roman" w:cs="Times New Roman"/>
            <w:kern w:val="2"/>
            <w:szCs w:val="28"/>
            <w:lang w:val="en-US" w:bidi="ru-RU"/>
          </w:rPr>
          <w:t>https</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www</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biblio</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online</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ru</w:t>
        </w:r>
        <w:r>
          <w:rPr>
            <w:rFonts w:ascii="Times New Roman" w:eastAsia="Source Han Sans CN Regular" w:hAnsi="Times New Roman" w:cs="Times New Roman"/>
            <w:kern w:val="2"/>
            <w:szCs w:val="28"/>
            <w:lang w:bidi="ru-RU"/>
          </w:rPr>
          <w:t>/</w:t>
        </w:r>
      </w:hyperlink>
      <w:r>
        <w:rPr>
          <w:rFonts w:ascii="Times New Roman" w:eastAsia="Source Han Sans CN Regular" w:hAnsi="Times New Roman" w:cs="Times New Roman"/>
          <w:kern w:val="2"/>
          <w:szCs w:val="28"/>
          <w:lang w:bidi="ru-RU"/>
        </w:rPr>
        <w:t xml:space="preserve">  </w:t>
      </w:r>
    </w:p>
    <w:p w:rsidR="00FF3A5E" w:rsidRDefault="00C251A9">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Деловая онлайн-библиотека </w:t>
      </w:r>
      <w:r>
        <w:rPr>
          <w:rFonts w:ascii="Times New Roman" w:eastAsia="Source Han Sans CN Regular" w:hAnsi="Times New Roman" w:cs="Times New Roman"/>
          <w:kern w:val="2"/>
          <w:szCs w:val="28"/>
          <w:lang w:val="en-US" w:bidi="ru-RU"/>
        </w:rPr>
        <w:t>Alpina</w:t>
      </w:r>
      <w:r>
        <w:rPr>
          <w:rFonts w:ascii="Times New Roman" w:eastAsia="Source Han Sans CN Regular" w:hAnsi="Times New Roman" w:cs="Times New Roman"/>
          <w:kern w:val="2"/>
          <w:szCs w:val="28"/>
          <w:lang w:bidi="ru-RU"/>
        </w:rPr>
        <w:t xml:space="preserve"> </w:t>
      </w:r>
      <w:r>
        <w:rPr>
          <w:rFonts w:ascii="Times New Roman" w:eastAsia="Source Han Sans CN Regular" w:hAnsi="Times New Roman" w:cs="Times New Roman"/>
          <w:kern w:val="2"/>
          <w:szCs w:val="28"/>
          <w:lang w:val="en-US" w:bidi="ru-RU"/>
        </w:rPr>
        <w:t>Digital</w:t>
      </w:r>
      <w:r>
        <w:rPr>
          <w:rFonts w:ascii="Times New Roman" w:eastAsia="Source Han Sans CN Regular" w:hAnsi="Times New Roman" w:cs="Times New Roman"/>
          <w:kern w:val="2"/>
          <w:szCs w:val="28"/>
          <w:lang w:bidi="ru-RU"/>
        </w:rPr>
        <w:t xml:space="preserve"> </w:t>
      </w:r>
      <w:hyperlink r:id="rId41">
        <w:r>
          <w:rPr>
            <w:rFonts w:ascii="Times New Roman" w:eastAsia="Source Han Sans CN Regular" w:hAnsi="Times New Roman" w:cs="Times New Roman"/>
            <w:kern w:val="2"/>
            <w:szCs w:val="28"/>
            <w:lang w:val="en-US" w:bidi="ru-RU"/>
          </w:rPr>
          <w:t>http</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lib</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alpinadigital</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ru</w:t>
        </w:r>
        <w:r>
          <w:rPr>
            <w:rFonts w:ascii="Times New Roman" w:eastAsia="Source Han Sans CN Regular" w:hAnsi="Times New Roman" w:cs="Times New Roman"/>
            <w:kern w:val="2"/>
            <w:szCs w:val="28"/>
            <w:lang w:bidi="ru-RU"/>
          </w:rPr>
          <w:t>/</w:t>
        </w:r>
      </w:hyperlink>
    </w:p>
    <w:p w:rsidR="00FF3A5E" w:rsidRDefault="00C251A9">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Научная электронная библиотека </w:t>
      </w:r>
      <w:r>
        <w:rPr>
          <w:rFonts w:ascii="Times New Roman" w:eastAsia="Source Han Sans CN Regular" w:hAnsi="Times New Roman" w:cs="Times New Roman"/>
          <w:kern w:val="2"/>
          <w:szCs w:val="28"/>
          <w:lang w:val="en-US" w:bidi="ru-RU"/>
        </w:rPr>
        <w:t>eLibrary</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ru</w:t>
      </w:r>
      <w:r>
        <w:rPr>
          <w:rFonts w:ascii="Times New Roman" w:eastAsia="Source Han Sans CN Regular" w:hAnsi="Times New Roman" w:cs="Times New Roman"/>
          <w:kern w:val="2"/>
          <w:szCs w:val="28"/>
          <w:lang w:bidi="ru-RU"/>
        </w:rPr>
        <w:t xml:space="preserve"> </w:t>
      </w:r>
      <w:hyperlink r:id="rId42">
        <w:r>
          <w:rPr>
            <w:rFonts w:ascii="Times New Roman" w:eastAsia="Source Han Sans CN Regular" w:hAnsi="Times New Roman" w:cs="Times New Roman"/>
            <w:kern w:val="2"/>
            <w:szCs w:val="28"/>
            <w:lang w:val="en-US" w:bidi="ru-RU"/>
          </w:rPr>
          <w:t>http</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elibrary</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ru</w:t>
        </w:r>
      </w:hyperlink>
      <w:r>
        <w:rPr>
          <w:rFonts w:ascii="Times New Roman" w:eastAsia="Source Han Sans CN Regular" w:hAnsi="Times New Roman" w:cs="Times New Roman"/>
          <w:kern w:val="2"/>
          <w:szCs w:val="28"/>
          <w:lang w:bidi="ru-RU"/>
        </w:rPr>
        <w:t xml:space="preserve">  </w:t>
      </w:r>
    </w:p>
    <w:p w:rsidR="00FF3A5E" w:rsidRDefault="00C251A9">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Электронная библиотека </w:t>
      </w:r>
      <w:r>
        <w:rPr>
          <w:rFonts w:ascii="Times New Roman" w:eastAsia="Source Han Sans CN Regular" w:hAnsi="Times New Roman" w:cs="Times New Roman"/>
          <w:b/>
          <w:kern w:val="2"/>
          <w:szCs w:val="28"/>
          <w:lang w:bidi="ru-RU"/>
        </w:rPr>
        <w:t xml:space="preserve"> </w:t>
      </w:r>
      <w:hyperlink r:id="rId43">
        <w:r>
          <w:rPr>
            <w:rFonts w:ascii="Times New Roman" w:eastAsia="Source Han Sans CN Regular" w:hAnsi="Times New Roman" w:cs="Times New Roman"/>
            <w:kern w:val="2"/>
            <w:szCs w:val="28"/>
            <w:lang w:bidi="ru-RU"/>
          </w:rPr>
          <w:t>http://grebennikon.ru</w:t>
        </w:r>
      </w:hyperlink>
    </w:p>
    <w:p w:rsidR="00FF3A5E" w:rsidRDefault="00C251A9">
      <w:pPr>
        <w:widowControl w:val="0"/>
        <w:tabs>
          <w:tab w:val="left" w:pos="1211"/>
        </w:tabs>
        <w:spacing w:line="360" w:lineRule="auto"/>
        <w:ind w:left="360"/>
        <w:jc w:val="both"/>
        <w:outlineLvl w:val="0"/>
        <w:rPr>
          <w:rFonts w:ascii="Times New Roman" w:eastAsia="Source Han Sans CN Regular" w:hAnsi="Times New Roman" w:cs="Times New Roman"/>
          <w:kern w:val="2"/>
          <w:szCs w:val="28"/>
          <w:lang w:bidi="ru-RU"/>
        </w:rPr>
      </w:pPr>
      <w:bookmarkStart w:id="64" w:name="_Toc160026270"/>
      <w:r>
        <w:rPr>
          <w:rFonts w:ascii="Times New Roman" w:eastAsia="Source Han Sans CN Regular" w:hAnsi="Times New Roman" w:cs="Times New Roman"/>
          <w:caps/>
          <w:color w:val="000000"/>
          <w:spacing w:val="-2"/>
          <w:kern w:val="2"/>
          <w:szCs w:val="28"/>
          <w:lang w:bidi="ru-RU"/>
        </w:rPr>
        <w:t>Н</w:t>
      </w:r>
      <w:r>
        <w:rPr>
          <w:rFonts w:ascii="Times New Roman" w:eastAsia="Source Han Sans CN Regular" w:hAnsi="Times New Roman" w:cs="Times New Roman"/>
          <w:color w:val="000000"/>
          <w:spacing w:val="-2"/>
          <w:kern w:val="2"/>
          <w:szCs w:val="28"/>
          <w:lang w:bidi="ru-RU"/>
        </w:rPr>
        <w:t xml:space="preserve">ациональная электронная библиотека </w:t>
      </w:r>
      <w:hyperlink r:id="rId44">
        <w:r>
          <w:rPr>
            <w:rFonts w:ascii="Times New Roman" w:eastAsia="Source Han Sans CN Regular" w:hAnsi="Times New Roman" w:cs="Times New Roman"/>
            <w:kern w:val="2"/>
            <w:szCs w:val="28"/>
            <w:lang w:bidi="ru-RU"/>
          </w:rPr>
          <w:t>http://НЭБ.рф/</w:t>
        </w:r>
        <w:bookmarkEnd w:id="64"/>
      </w:hyperlink>
    </w:p>
    <w:p w:rsidR="00FF3A5E" w:rsidRDefault="00FF3A5E">
      <w:pPr>
        <w:widowControl w:val="0"/>
        <w:spacing w:line="276" w:lineRule="auto"/>
        <w:jc w:val="both"/>
        <w:outlineLvl w:val="0"/>
        <w:rPr>
          <w:rFonts w:ascii="Times New Roman" w:eastAsia="Source Han Sans CN Regular" w:hAnsi="Times New Roman" w:cs="Times New Roman"/>
          <w:b/>
          <w:kern w:val="2"/>
          <w:szCs w:val="28"/>
          <w:lang w:bidi="ru-RU"/>
        </w:rPr>
      </w:pPr>
    </w:p>
    <w:p w:rsidR="00FF3A5E" w:rsidRDefault="00C251A9">
      <w:pPr>
        <w:pStyle w:val="1"/>
        <w:spacing w:line="276" w:lineRule="auto"/>
        <w:jc w:val="both"/>
        <w:rPr>
          <w:rFonts w:ascii="Times New Roman" w:hAnsi="Times New Roman" w:cs="Times New Roman"/>
          <w:sz w:val="28"/>
          <w:szCs w:val="28"/>
        </w:rPr>
      </w:pPr>
      <w:bookmarkStart w:id="65" w:name="_Toc118850379"/>
      <w:bookmarkStart w:id="66" w:name="_Toc160026271"/>
      <w:r>
        <w:rPr>
          <w:rFonts w:ascii="Times New Roman" w:hAnsi="Times New Roman" w:cs="Times New Roman"/>
          <w:sz w:val="28"/>
          <w:szCs w:val="28"/>
        </w:rPr>
        <w:t>10. Методические указания для обучающихся студентов по освоению дисциплины</w:t>
      </w:r>
      <w:bookmarkEnd w:id="65"/>
      <w:bookmarkEnd w:id="66"/>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w:t>
      </w:r>
      <w:r>
        <w:rPr>
          <w:rFonts w:ascii="Times New Roman" w:hAnsi="Times New Roman" w:cs="Times New Roman"/>
          <w:szCs w:val="28"/>
        </w:rPr>
        <w:lastRenderedPageBreak/>
        <w:t xml:space="preserve">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FF3A5E" w:rsidRDefault="00FF3A5E">
      <w:pPr>
        <w:spacing w:line="360" w:lineRule="auto"/>
        <w:jc w:val="both"/>
        <w:outlineLvl w:val="0"/>
        <w:rPr>
          <w:rFonts w:ascii="Times New Roman" w:hAnsi="Times New Roman" w:cs="Times New Roman"/>
          <w:b/>
          <w:szCs w:val="28"/>
        </w:rPr>
      </w:pPr>
    </w:p>
    <w:p w:rsidR="00FF3A5E" w:rsidRDefault="00C251A9">
      <w:pPr>
        <w:spacing w:line="360" w:lineRule="auto"/>
        <w:jc w:val="both"/>
        <w:outlineLvl w:val="0"/>
        <w:rPr>
          <w:rFonts w:ascii="Times New Roman" w:hAnsi="Times New Roman" w:cs="Times New Roman"/>
          <w:b/>
          <w:szCs w:val="28"/>
        </w:rPr>
      </w:pPr>
      <w:bookmarkStart w:id="67" w:name="_Toc98261224"/>
      <w:bookmarkStart w:id="68" w:name="_Toc98268543"/>
      <w:bookmarkStart w:id="69" w:name="_Toc98268501"/>
      <w:bookmarkStart w:id="70" w:name="_Toc160026272"/>
      <w:r>
        <w:rPr>
          <w:rFonts w:ascii="Times New Roman" w:hAnsi="Times New Roman" w:cs="Times New Roman"/>
          <w:b/>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7"/>
      <w:bookmarkEnd w:id="68"/>
      <w:bookmarkEnd w:id="69"/>
      <w:bookmarkEnd w:id="70"/>
    </w:p>
    <w:p w:rsidR="00FF3A5E" w:rsidRDefault="00C251A9">
      <w:pPr>
        <w:pStyle w:val="2"/>
        <w:tabs>
          <w:tab w:val="left" w:pos="0"/>
        </w:tabs>
        <w:rPr>
          <w:szCs w:val="28"/>
        </w:rPr>
      </w:pPr>
      <w:bookmarkStart w:id="71" w:name="_Toc531793808"/>
      <w:bookmarkStart w:id="72" w:name="_Toc98268544"/>
      <w:bookmarkStart w:id="73" w:name="_Toc98268502"/>
      <w:bookmarkStart w:id="74" w:name="_Toc98261225"/>
      <w:bookmarkStart w:id="75" w:name="_Toc124892130"/>
      <w:bookmarkStart w:id="76" w:name="_Toc160026273"/>
      <w:bookmarkEnd w:id="71"/>
      <w:r>
        <w:t>11.1. Комплект лицензионного программного обеспечения программного обеспечения:</w:t>
      </w:r>
      <w:bookmarkEnd w:id="72"/>
      <w:bookmarkEnd w:id="73"/>
      <w:bookmarkEnd w:id="74"/>
      <w:bookmarkEnd w:id="75"/>
      <w:bookmarkEnd w:id="76"/>
    </w:p>
    <w:p w:rsidR="00FF3A5E" w:rsidRDefault="00C251A9">
      <w:pPr>
        <w:pStyle w:val="Default"/>
        <w:numPr>
          <w:ilvl w:val="0"/>
          <w:numId w:val="7"/>
        </w:numPr>
        <w:spacing w:line="360" w:lineRule="auto"/>
        <w:jc w:val="both"/>
        <w:rPr>
          <w:sz w:val="28"/>
          <w:szCs w:val="28"/>
        </w:rPr>
      </w:pPr>
      <w:r>
        <w:rPr>
          <w:sz w:val="28"/>
          <w:szCs w:val="28"/>
        </w:rPr>
        <w:t xml:space="preserve">Пакет программ MS Office, </w:t>
      </w:r>
      <w:r>
        <w:rPr>
          <w:sz w:val="28"/>
          <w:szCs w:val="28"/>
          <w:lang w:val="en-US"/>
        </w:rPr>
        <w:t>iOS</w:t>
      </w:r>
      <w:r>
        <w:rPr>
          <w:sz w:val="28"/>
          <w:szCs w:val="28"/>
        </w:rPr>
        <w:t>.</w:t>
      </w:r>
    </w:p>
    <w:p w:rsidR="00FF3A5E" w:rsidRDefault="00C251A9">
      <w:pPr>
        <w:pStyle w:val="afb"/>
        <w:widowControl w:val="0"/>
        <w:numPr>
          <w:ilvl w:val="0"/>
          <w:numId w:val="7"/>
        </w:numPr>
        <w:spacing w:line="360" w:lineRule="auto"/>
        <w:jc w:val="both"/>
        <w:rPr>
          <w:rFonts w:ascii="Times New Roman" w:eastAsia="Calibri" w:hAnsi="Times New Roman" w:cs="Times New Roman"/>
          <w:bCs/>
          <w:kern w:val="2"/>
          <w:szCs w:val="28"/>
        </w:rPr>
      </w:pPr>
      <w:r>
        <w:rPr>
          <w:rFonts w:ascii="Times New Roman" w:eastAsia="Calibri" w:hAnsi="Times New Roman" w:cs="Times New Roman"/>
          <w:bCs/>
          <w:kern w:val="2"/>
          <w:szCs w:val="28"/>
        </w:rPr>
        <w:t xml:space="preserve">Антивирус </w:t>
      </w:r>
      <w:r>
        <w:rPr>
          <w:rFonts w:ascii="Times New Roman" w:eastAsia="Calibri" w:hAnsi="Times New Roman" w:cs="Times New Roman"/>
          <w:bCs/>
          <w:kern w:val="2"/>
          <w:szCs w:val="28"/>
          <w:lang w:val="en-US"/>
        </w:rPr>
        <w:t>Kaspersky</w:t>
      </w:r>
    </w:p>
    <w:p w:rsidR="00FF3A5E" w:rsidRDefault="00C251A9">
      <w:pPr>
        <w:pStyle w:val="2"/>
        <w:tabs>
          <w:tab w:val="left" w:pos="709"/>
        </w:tabs>
        <w:ind w:hanging="9"/>
        <w:jc w:val="both"/>
        <w:rPr>
          <w:szCs w:val="28"/>
        </w:rPr>
      </w:pPr>
      <w:bookmarkStart w:id="77" w:name="_Toc124892131"/>
      <w:bookmarkStart w:id="78" w:name="_Toc98261226"/>
      <w:bookmarkStart w:id="79" w:name="_Toc98268503"/>
      <w:bookmarkStart w:id="80" w:name="_Toc98268545"/>
      <w:bookmarkStart w:id="81" w:name="_Toc160026274"/>
      <w:r>
        <w:t>11.2. Современные профессиональные базы данных и информационные справочные системы:</w:t>
      </w:r>
      <w:bookmarkEnd w:id="77"/>
      <w:bookmarkEnd w:id="78"/>
      <w:bookmarkEnd w:id="79"/>
      <w:bookmarkEnd w:id="80"/>
      <w:bookmarkEnd w:id="81"/>
    </w:p>
    <w:p w:rsidR="00FF3A5E" w:rsidRDefault="00C251A9">
      <w:pPr>
        <w:pStyle w:val="Default"/>
        <w:spacing w:line="360" w:lineRule="auto"/>
        <w:ind w:firstLine="709"/>
        <w:jc w:val="both"/>
        <w:rPr>
          <w:sz w:val="28"/>
          <w:szCs w:val="28"/>
        </w:rPr>
      </w:pPr>
      <w:r>
        <w:rPr>
          <w:sz w:val="28"/>
          <w:szCs w:val="28"/>
        </w:rPr>
        <w:t>1. База данных экономических индикаторов Всемирного Банка.</w:t>
      </w:r>
    </w:p>
    <w:p w:rsidR="00FF3A5E" w:rsidRDefault="00C251A9">
      <w:pPr>
        <w:pStyle w:val="Default"/>
        <w:spacing w:line="360" w:lineRule="auto"/>
        <w:ind w:firstLine="709"/>
        <w:jc w:val="both"/>
        <w:rPr>
          <w:sz w:val="28"/>
          <w:szCs w:val="28"/>
        </w:rPr>
      </w:pPr>
      <w:r>
        <w:rPr>
          <w:sz w:val="28"/>
          <w:szCs w:val="28"/>
        </w:rPr>
        <w:t xml:space="preserve">2. Статистическая база данных Росстата, Федерального казначейства, Международного валютного фонда </w:t>
      </w:r>
      <w:r>
        <w:rPr>
          <w:sz w:val="28"/>
          <w:szCs w:val="28"/>
          <w:lang w:val="en-US"/>
        </w:rPr>
        <w:t>World</w:t>
      </w:r>
      <w:r>
        <w:rPr>
          <w:sz w:val="28"/>
          <w:szCs w:val="28"/>
        </w:rPr>
        <w:t xml:space="preserve"> </w:t>
      </w:r>
      <w:r>
        <w:rPr>
          <w:sz w:val="28"/>
          <w:szCs w:val="28"/>
          <w:lang w:val="en-US"/>
        </w:rPr>
        <w:t>Economic</w:t>
      </w:r>
      <w:r>
        <w:rPr>
          <w:sz w:val="28"/>
          <w:szCs w:val="28"/>
        </w:rPr>
        <w:t xml:space="preserve"> </w:t>
      </w:r>
      <w:r>
        <w:rPr>
          <w:sz w:val="28"/>
          <w:szCs w:val="28"/>
          <w:lang w:val="en-US"/>
        </w:rPr>
        <w:t>Outlook</w:t>
      </w:r>
      <w:r>
        <w:rPr>
          <w:sz w:val="28"/>
          <w:szCs w:val="28"/>
        </w:rPr>
        <w:t xml:space="preserve"> </w:t>
      </w:r>
      <w:r>
        <w:rPr>
          <w:sz w:val="28"/>
          <w:szCs w:val="28"/>
          <w:lang w:val="en-US"/>
        </w:rPr>
        <w:t>Database</w:t>
      </w:r>
      <w:r>
        <w:rPr>
          <w:sz w:val="28"/>
          <w:szCs w:val="28"/>
        </w:rPr>
        <w:t xml:space="preserve">, </w:t>
      </w:r>
      <w:r>
        <w:rPr>
          <w:sz w:val="28"/>
          <w:szCs w:val="28"/>
          <w:lang w:val="en-US"/>
        </w:rPr>
        <w:t>IMF</w:t>
      </w:r>
      <w:r>
        <w:rPr>
          <w:sz w:val="28"/>
          <w:szCs w:val="28"/>
        </w:rPr>
        <w:t xml:space="preserve"> </w:t>
      </w:r>
      <w:r>
        <w:rPr>
          <w:sz w:val="28"/>
          <w:szCs w:val="28"/>
          <w:lang w:val="en-US"/>
        </w:rPr>
        <w:t>International</w:t>
      </w:r>
      <w:r>
        <w:rPr>
          <w:sz w:val="28"/>
          <w:szCs w:val="28"/>
        </w:rPr>
        <w:t xml:space="preserve"> </w:t>
      </w:r>
      <w:r>
        <w:rPr>
          <w:sz w:val="28"/>
          <w:szCs w:val="28"/>
          <w:lang w:val="en-US"/>
        </w:rPr>
        <w:t>Financial</w:t>
      </w:r>
      <w:r>
        <w:rPr>
          <w:sz w:val="28"/>
          <w:szCs w:val="28"/>
        </w:rPr>
        <w:t xml:space="preserve"> </w:t>
      </w:r>
      <w:r>
        <w:rPr>
          <w:sz w:val="28"/>
          <w:szCs w:val="28"/>
          <w:lang w:val="en-US"/>
        </w:rPr>
        <w:t>Statistics</w:t>
      </w:r>
      <w:r>
        <w:rPr>
          <w:sz w:val="28"/>
          <w:szCs w:val="28"/>
        </w:rPr>
        <w:t>.</w:t>
      </w:r>
    </w:p>
    <w:p w:rsidR="00FF3A5E" w:rsidRDefault="00C251A9">
      <w:pPr>
        <w:pStyle w:val="Default"/>
        <w:spacing w:line="360" w:lineRule="auto"/>
        <w:ind w:firstLine="709"/>
        <w:jc w:val="both"/>
        <w:rPr>
          <w:sz w:val="28"/>
          <w:szCs w:val="28"/>
          <w:lang w:val="en-US"/>
        </w:rPr>
      </w:pPr>
      <w:r>
        <w:rPr>
          <w:sz w:val="28"/>
          <w:szCs w:val="28"/>
          <w:lang w:val="en-US"/>
        </w:rPr>
        <w:t xml:space="preserve">3. </w:t>
      </w:r>
      <w:r>
        <w:rPr>
          <w:sz w:val="28"/>
          <w:szCs w:val="28"/>
        </w:rPr>
        <w:t>Электронная</w:t>
      </w:r>
      <w:r>
        <w:rPr>
          <w:sz w:val="28"/>
          <w:szCs w:val="28"/>
          <w:lang w:val="en-US"/>
        </w:rPr>
        <w:t xml:space="preserve"> </w:t>
      </w:r>
      <w:r>
        <w:rPr>
          <w:sz w:val="28"/>
          <w:szCs w:val="28"/>
        </w:rPr>
        <w:t>библиотека</w:t>
      </w:r>
      <w:r>
        <w:rPr>
          <w:sz w:val="28"/>
          <w:szCs w:val="28"/>
          <w:lang w:val="en-US"/>
        </w:rPr>
        <w:t xml:space="preserve"> Social Science Research Network</w:t>
      </w:r>
    </w:p>
    <w:p w:rsidR="00FF3A5E" w:rsidRDefault="00C251A9">
      <w:pPr>
        <w:pStyle w:val="Default"/>
        <w:spacing w:line="360" w:lineRule="auto"/>
        <w:ind w:firstLine="709"/>
        <w:jc w:val="both"/>
        <w:rPr>
          <w:sz w:val="28"/>
          <w:szCs w:val="28"/>
        </w:rPr>
      </w:pPr>
      <w:r>
        <w:rPr>
          <w:sz w:val="28"/>
          <w:szCs w:val="28"/>
        </w:rPr>
        <w:t>4. База научных статей Национального бюро экономических исследований (NBER).</w:t>
      </w:r>
    </w:p>
    <w:p w:rsidR="00FF3A5E" w:rsidRDefault="00C251A9">
      <w:pPr>
        <w:pStyle w:val="Default"/>
        <w:spacing w:line="360" w:lineRule="auto"/>
        <w:ind w:firstLine="709"/>
        <w:jc w:val="both"/>
        <w:rPr>
          <w:sz w:val="28"/>
          <w:szCs w:val="28"/>
        </w:rPr>
      </w:pPr>
      <w:r>
        <w:rPr>
          <w:sz w:val="28"/>
          <w:szCs w:val="28"/>
        </w:rPr>
        <w:t>5. Электронная база Российской государственной библиотеки (РГБ) и Финансового университета.</w:t>
      </w:r>
    </w:p>
    <w:p w:rsidR="00FF3A5E" w:rsidRDefault="00C251A9">
      <w:pPr>
        <w:pStyle w:val="2"/>
        <w:tabs>
          <w:tab w:val="left" w:pos="709"/>
        </w:tabs>
        <w:ind w:hanging="9"/>
        <w:jc w:val="both"/>
        <w:rPr>
          <w:szCs w:val="28"/>
        </w:rPr>
      </w:pPr>
      <w:bookmarkStart w:id="82" w:name="_Toc98268546"/>
      <w:bookmarkStart w:id="83" w:name="_Toc98268504"/>
      <w:bookmarkStart w:id="84" w:name="_Toc98261227"/>
      <w:bookmarkStart w:id="85" w:name="_Toc124892132"/>
      <w:bookmarkStart w:id="86" w:name="_Toc160026275"/>
      <w:r>
        <w:lastRenderedPageBreak/>
        <w:t>11.3. Сертифицированные программные и аппаратные средства защиты информации</w:t>
      </w:r>
      <w:bookmarkEnd w:id="82"/>
      <w:bookmarkEnd w:id="83"/>
      <w:bookmarkEnd w:id="84"/>
      <w:bookmarkEnd w:id="85"/>
      <w:bookmarkEnd w:id="86"/>
    </w:p>
    <w:p w:rsidR="00FF3A5E" w:rsidRDefault="00C251A9">
      <w:pPr>
        <w:spacing w:line="360" w:lineRule="auto"/>
        <w:ind w:firstLine="709"/>
        <w:jc w:val="both"/>
        <w:rPr>
          <w:rFonts w:ascii="Times New Roman" w:hAnsi="Times New Roman" w:cs="Times New Roman"/>
          <w:bCs/>
          <w:szCs w:val="28"/>
        </w:rPr>
      </w:pPr>
      <w:r>
        <w:rPr>
          <w:rFonts w:ascii="Times New Roman" w:hAnsi="Times New Roman" w:cs="Times New Roman"/>
          <w:bCs/>
          <w:szCs w:val="28"/>
        </w:rPr>
        <w:t>Указанные средства не используются</w:t>
      </w:r>
    </w:p>
    <w:p w:rsidR="00FF3A5E" w:rsidRDefault="00C251A9">
      <w:pPr>
        <w:spacing w:line="360" w:lineRule="auto"/>
        <w:jc w:val="both"/>
        <w:textAlignment w:val="baseline"/>
        <w:outlineLvl w:val="0"/>
        <w:rPr>
          <w:rFonts w:ascii="Times New Roman" w:eastAsia="Calibri" w:hAnsi="Times New Roman" w:cs="Times New Roman"/>
          <w:b/>
          <w:szCs w:val="28"/>
          <w:lang w:eastAsia="ar-SA"/>
        </w:rPr>
      </w:pPr>
      <w:bookmarkStart w:id="87" w:name="_Toc531793809"/>
      <w:bookmarkStart w:id="88" w:name="_Toc98268547"/>
      <w:bookmarkStart w:id="89" w:name="_Toc98268505"/>
      <w:bookmarkStart w:id="90" w:name="_Toc98261228"/>
      <w:bookmarkStart w:id="91" w:name="_Toc160026276"/>
      <w:r>
        <w:rPr>
          <w:rFonts w:ascii="Times New Roman" w:eastAsia="Calibri" w:hAnsi="Times New Roman" w:cs="Times New Roman"/>
          <w:b/>
          <w:szCs w:val="28"/>
          <w:lang w:eastAsia="ar-SA"/>
        </w:rPr>
        <w:t xml:space="preserve">12. </w:t>
      </w:r>
      <w:bookmarkEnd w:id="87"/>
      <w:r>
        <w:rPr>
          <w:rFonts w:ascii="Times New Roman" w:eastAsia="Calibri" w:hAnsi="Times New Roman" w:cs="Times New Roman"/>
          <w:b/>
          <w:szCs w:val="28"/>
          <w:lang w:eastAsia="ar-SA"/>
        </w:rPr>
        <w:t>Описание материально-технической базы, необходимой для осуществления образовательного процесса по дисциплине</w:t>
      </w:r>
      <w:bookmarkEnd w:id="88"/>
      <w:bookmarkEnd w:id="89"/>
      <w:bookmarkEnd w:id="90"/>
      <w:bookmarkEnd w:id="91"/>
    </w:p>
    <w:p w:rsidR="00FF3A5E" w:rsidRDefault="00C251A9">
      <w:pPr>
        <w:spacing w:line="360" w:lineRule="auto"/>
        <w:ind w:firstLine="709"/>
        <w:jc w:val="both"/>
        <w:rPr>
          <w:rFonts w:ascii="Times New Roman" w:hAnsi="Times New Roman" w:cs="Times New Roman"/>
          <w:szCs w:val="28"/>
        </w:rPr>
      </w:pPr>
      <w:r>
        <w:rPr>
          <w:rFonts w:ascii="Times New Roman" w:hAnsi="Times New Roman" w:cs="Times New Roman"/>
          <w:szCs w:val="28"/>
        </w:rPr>
        <w:t>Образовательный процесс по дисциплине «Банковское дело»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rFonts w:ascii="Times New Roman" w:hAnsi="Times New Roman" w:cs="Times New Roman"/>
          <w:szCs w:val="28"/>
          <w:lang w:val="en-US"/>
        </w:rPr>
        <w:t>BOOK</w:t>
      </w:r>
      <w:r>
        <w:rPr>
          <w:rFonts w:ascii="Times New Roman" w:hAnsi="Times New Roman" w:cs="Times New Roman"/>
          <w:szCs w:val="28"/>
        </w:rPr>
        <w:t>.</w:t>
      </w:r>
      <w:r>
        <w:rPr>
          <w:rFonts w:ascii="Times New Roman" w:hAnsi="Times New Roman" w:cs="Times New Roman"/>
          <w:szCs w:val="28"/>
          <w:lang w:val="en-US"/>
        </w:rPr>
        <w:t>ru</w:t>
      </w:r>
      <w:r>
        <w:rPr>
          <w:rFonts w:ascii="Times New Roman" w:hAnsi="Times New Roman" w:cs="Times New Roman"/>
          <w:szCs w:val="28"/>
        </w:rPr>
        <w:t xml:space="preserve">, </w:t>
      </w:r>
      <w:r>
        <w:rPr>
          <w:rFonts w:ascii="Times New Roman" w:hAnsi="Times New Roman" w:cs="Times New Roman"/>
          <w:szCs w:val="28"/>
          <w:lang w:val="en-US"/>
        </w:rPr>
        <w:t>Znanium</w:t>
      </w:r>
      <w:r>
        <w:rPr>
          <w:rFonts w:ascii="Times New Roman" w:hAnsi="Times New Roman" w:cs="Times New Roman"/>
          <w:szCs w:val="28"/>
        </w:rPr>
        <w:t>.</w:t>
      </w:r>
      <w:r>
        <w:rPr>
          <w:rFonts w:ascii="Times New Roman" w:hAnsi="Times New Roman" w:cs="Times New Roman"/>
          <w:szCs w:val="28"/>
          <w:lang w:val="en-US"/>
        </w:rPr>
        <w:t>com</w:t>
      </w:r>
      <w:r>
        <w:rPr>
          <w:rFonts w:ascii="Times New Roman" w:hAnsi="Times New Roman" w:cs="Times New Roman"/>
          <w:szCs w:val="28"/>
        </w:rPr>
        <w:t xml:space="preserve">, </w:t>
      </w:r>
      <w:r>
        <w:rPr>
          <w:rFonts w:ascii="Times New Roman" w:hAnsi="Times New Roman" w:cs="Times New Roman"/>
          <w:szCs w:val="28"/>
          <w:lang w:val="en-US"/>
        </w:rPr>
        <w:t>eLIBRARY</w:t>
      </w:r>
      <w:r>
        <w:rPr>
          <w:rFonts w:ascii="Times New Roman" w:hAnsi="Times New Roman" w:cs="Times New Roman"/>
          <w:szCs w:val="28"/>
        </w:rPr>
        <w:t>.</w:t>
      </w:r>
      <w:r>
        <w:rPr>
          <w:rFonts w:ascii="Times New Roman" w:hAnsi="Times New Roman" w:cs="Times New Roman"/>
          <w:szCs w:val="28"/>
          <w:lang w:val="en-US"/>
        </w:rPr>
        <w:t>ru</w:t>
      </w:r>
      <w:r>
        <w:rPr>
          <w:rFonts w:ascii="Times New Roman" w:hAnsi="Times New Roman" w:cs="Times New Roman"/>
          <w:szCs w:val="28"/>
        </w:rPr>
        <w:t xml:space="preserve"> и др.), Интернет-ресурсам. </w:t>
      </w:r>
    </w:p>
    <w:p w:rsidR="00FF3A5E" w:rsidRDefault="00FF3A5E">
      <w:pPr>
        <w:spacing w:line="360" w:lineRule="auto"/>
        <w:rPr>
          <w:rFonts w:ascii="Times New Roman" w:hAnsi="Times New Roman" w:cs="Times New Roman"/>
          <w:b/>
          <w:szCs w:val="28"/>
        </w:rPr>
      </w:pPr>
    </w:p>
    <w:sectPr w:rsidR="00FF3A5E">
      <w:footerReference w:type="default" r:id="rId45"/>
      <w:footerReference w:type="first" r:id="rId46"/>
      <w:pgSz w:w="11906" w:h="16838"/>
      <w:pgMar w:top="1134" w:right="1133" w:bottom="1134" w:left="1418" w:header="0" w:footer="709" w:gutter="0"/>
      <w:pgNumType w:start="46"/>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FCC" w:rsidRDefault="00CA0FCC">
      <w:r>
        <w:separator/>
      </w:r>
    </w:p>
  </w:endnote>
  <w:endnote w:type="continuationSeparator" w:id="0">
    <w:p w:rsidR="00CA0FCC" w:rsidRDefault="00CA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1"/>
    <w:family w:val="roman"/>
    <w:pitch w:val="default"/>
  </w:font>
  <w:font w:name="Arial Unicode MS">
    <w:altName w:val="Arial"/>
    <w:panose1 w:val="020B0604020202020204"/>
    <w:charset w:val="01"/>
    <w:family w:val="roman"/>
    <w:pitch w:val="default"/>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Source Han Sans CN Regula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A5E" w:rsidRDefault="00C251A9">
    <w:pPr>
      <w:pStyle w:val="af7"/>
    </w:pPr>
    <w:r>
      <w:rPr>
        <w:noProof/>
      </w:rPr>
      <mc:AlternateContent>
        <mc:Choice Requires="wps">
          <w:drawing>
            <wp:anchor distT="0" distB="0" distL="0" distR="0" simplePos="0" relativeHeight="34" behindDoc="1" locked="0" layoutInCell="0" allowOverlap="1" wp14:anchorId="5D212F38" wp14:editId="5D1D5946">
              <wp:simplePos x="0" y="0"/>
              <wp:positionH relativeFrom="margin">
                <wp:align>center</wp:align>
              </wp:positionH>
              <wp:positionV relativeFrom="paragraph">
                <wp:posOffset>635</wp:posOffset>
              </wp:positionV>
              <wp:extent cx="154940" cy="34988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54440" cy="349200"/>
                      </a:xfrm>
                      <a:prstGeom prst="rect">
                        <a:avLst/>
                      </a:prstGeom>
                      <a:noFill/>
                      <a:ln w="0">
                        <a:noFill/>
                      </a:ln>
                    </wps:spPr>
                    <wps:style>
                      <a:lnRef idx="0">
                        <a:scrgbClr r="0" g="0" b="0"/>
                      </a:lnRef>
                      <a:fillRef idx="0">
                        <a:scrgbClr r="0" g="0" b="0"/>
                      </a:fillRef>
                      <a:effectRef idx="0">
                        <a:scrgbClr r="0" g="0" b="0"/>
                      </a:effectRef>
                      <a:fontRef idx="minor"/>
                    </wps:style>
                    <wps:txbx>
                      <w:txbxContent>
                        <w:p w:rsidR="00FF3A5E" w:rsidRDefault="00C251A9">
                          <w:pPr>
                            <w:pStyle w:val="af7"/>
                            <w:jc w:val="center"/>
                            <w:rPr>
                              <w:rStyle w:val="a7"/>
                            </w:rPr>
                          </w:pPr>
                          <w:r>
                            <w:rPr>
                              <w:rStyle w:val="a7"/>
                              <w:color w:val="000000"/>
                            </w:rPr>
                            <w:fldChar w:fldCharType="begin"/>
                          </w:r>
                          <w:r>
                            <w:rPr>
                              <w:rStyle w:val="a7"/>
                              <w:color w:val="000000"/>
                            </w:rPr>
                            <w:instrText>PAGE</w:instrText>
                          </w:r>
                          <w:r>
                            <w:rPr>
                              <w:rStyle w:val="a7"/>
                              <w:color w:val="000000"/>
                            </w:rPr>
                            <w:fldChar w:fldCharType="separate"/>
                          </w:r>
                          <w:r w:rsidR="002146F8">
                            <w:rPr>
                              <w:rStyle w:val="a7"/>
                              <w:noProof/>
                              <w:color w:val="000000"/>
                            </w:rPr>
                            <w:t>2</w:t>
                          </w:r>
                          <w:r>
                            <w:rPr>
                              <w:rStyle w:val="a7"/>
                              <w:color w:val="000000"/>
                            </w:rPr>
                            <w:fldChar w:fldCharType="end"/>
                          </w:r>
                        </w:p>
                        <w:p w:rsidR="00FF3A5E" w:rsidRDefault="00FF3A5E">
                          <w:pPr>
                            <w:pStyle w:val="af7"/>
                            <w:rPr>
                              <w:rStyle w:val="a7"/>
                            </w:rPr>
                          </w:pPr>
                        </w:p>
                      </w:txbxContent>
                    </wps:txbx>
                    <wps:bodyPr lIns="0" tIns="0" rIns="0" bIns="0">
                      <a:spAutoFit/>
                    </wps:bodyPr>
                  </wps:wsp>
                </a:graphicData>
              </a:graphic>
            </wp:anchor>
          </w:drawing>
        </mc:Choice>
        <mc:Fallback>
          <w:pict>
            <v:rect w14:anchorId="5D212F38" id="Врезка1" o:spid="_x0000_s1026" style="position:absolute;margin-left:0;margin-top:.05pt;width:12.2pt;height:27.55pt;z-index:-50331644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" o:allowincell="f" filled="f" stroked="f" strokeweight="0">
              <v:textbox style="mso-fit-shape-to-text:t" inset="0,0,0,0">
                <w:txbxContent>
                  <w:p w:rsidR="00FF3A5E" w:rsidRDefault="00C251A9">
                    <w:pPr>
                      <w:pStyle w:val="af7"/>
                      <w:jc w:val="center"/>
                      <w:rPr>
                        <w:rStyle w:val="a7"/>
                      </w:rPr>
                    </w:pPr>
                    <w:r>
                      <w:rPr>
                        <w:rStyle w:val="a7"/>
                        <w:color w:val="000000"/>
                      </w:rPr>
                      <w:fldChar w:fldCharType="begin"/>
                    </w:r>
                    <w:r>
                      <w:rPr>
                        <w:rStyle w:val="a7"/>
                        <w:color w:val="000000"/>
                      </w:rPr>
                      <w:instrText>PAGE</w:instrText>
                    </w:r>
                    <w:r>
                      <w:rPr>
                        <w:rStyle w:val="a7"/>
                        <w:color w:val="000000"/>
                      </w:rPr>
                      <w:fldChar w:fldCharType="separate"/>
                    </w:r>
                    <w:r w:rsidR="002146F8">
                      <w:rPr>
                        <w:rStyle w:val="a7"/>
                        <w:noProof/>
                        <w:color w:val="000000"/>
                      </w:rPr>
                      <w:t>2</w:t>
                    </w:r>
                    <w:r>
                      <w:rPr>
                        <w:rStyle w:val="a7"/>
                        <w:color w:val="000000"/>
                      </w:rPr>
                      <w:fldChar w:fldCharType="end"/>
                    </w:r>
                  </w:p>
                  <w:p w:rsidR="00FF3A5E" w:rsidRDefault="00FF3A5E">
                    <w:pPr>
                      <w:pStyle w:val="af7"/>
                      <w:rPr>
                        <w:rStyle w:val="a7"/>
                      </w:rPr>
                    </w:pP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7264851"/>
      <w:docPartObj>
        <w:docPartGallery w:val="Page Numbers (Bottom of Page)"/>
        <w:docPartUnique/>
      </w:docPartObj>
    </w:sdtPr>
    <w:sdtEndPr/>
    <w:sdtContent>
      <w:p w:rsidR="00FF3A5E" w:rsidRDefault="00C251A9">
        <w:pPr>
          <w:pStyle w:val="af7"/>
          <w:jc w:val="center"/>
        </w:pPr>
        <w:r>
          <w:fldChar w:fldCharType="begin"/>
        </w:r>
        <w:r>
          <w:instrText>PAGE</w:instrText>
        </w:r>
        <w:r>
          <w:fldChar w:fldCharType="separate"/>
        </w:r>
        <w:r w:rsidR="002146F8">
          <w:rPr>
            <w:noProof/>
          </w:rPr>
          <w:t>1</w:t>
        </w:r>
        <w:r>
          <w:fldChar w:fldCharType="end"/>
        </w:r>
      </w:p>
    </w:sdtContent>
  </w:sdt>
  <w:p w:rsidR="00FF3A5E" w:rsidRDefault="00FF3A5E">
    <w:pPr>
      <w:pStyle w:val="af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A5E" w:rsidRDefault="00C251A9">
    <w:pPr>
      <w:pStyle w:val="af7"/>
    </w:pPr>
    <w:r>
      <w:rPr>
        <w:noProof/>
      </w:rPr>
      <mc:AlternateContent>
        <mc:Choice Requires="wps">
          <w:drawing>
            <wp:anchor distT="0" distB="0" distL="0" distR="0" simplePos="0" relativeHeight="35" behindDoc="1" locked="0" layoutInCell="0" allowOverlap="1" wp14:anchorId="49F6BBC7" wp14:editId="198EA9F8">
              <wp:simplePos x="0" y="0"/>
              <wp:positionH relativeFrom="margin">
                <wp:align>center</wp:align>
              </wp:positionH>
              <wp:positionV relativeFrom="paragraph">
                <wp:posOffset>635</wp:posOffset>
              </wp:positionV>
              <wp:extent cx="154940" cy="349885"/>
              <wp:effectExtent l="0" t="0" r="0" b="0"/>
              <wp:wrapSquare wrapText="bothSides"/>
              <wp:docPr id="3" name="Врезка1_0"/>
              <wp:cNvGraphicFramePr/>
              <a:graphic xmlns:a="http://schemas.openxmlformats.org/drawingml/2006/main">
                <a:graphicData uri="http://schemas.microsoft.com/office/word/2010/wordprocessingShape">
                  <wps:wsp>
                    <wps:cNvSpPr/>
                    <wps:spPr>
                      <a:xfrm>
                        <a:off x="0" y="0"/>
                        <a:ext cx="154440" cy="349200"/>
                      </a:xfrm>
                      <a:prstGeom prst="rect">
                        <a:avLst/>
                      </a:prstGeom>
                      <a:noFill/>
                      <a:ln w="0">
                        <a:noFill/>
                      </a:ln>
                    </wps:spPr>
                    <wps:style>
                      <a:lnRef idx="0">
                        <a:scrgbClr r="0" g="0" b="0"/>
                      </a:lnRef>
                      <a:fillRef idx="0">
                        <a:scrgbClr r="0" g="0" b="0"/>
                      </a:fillRef>
                      <a:effectRef idx="0">
                        <a:scrgbClr r="0" g="0" b="0"/>
                      </a:effectRef>
                      <a:fontRef idx="minor"/>
                    </wps:style>
                    <wps:txbx>
                      <w:txbxContent>
                        <w:p w:rsidR="00FF3A5E" w:rsidRDefault="00C251A9">
                          <w:pPr>
                            <w:pStyle w:val="af7"/>
                            <w:jc w:val="center"/>
                            <w:rPr>
                              <w:rStyle w:val="a7"/>
                            </w:rPr>
                          </w:pPr>
                          <w:r>
                            <w:rPr>
                              <w:rStyle w:val="a7"/>
                              <w:color w:val="000000"/>
                            </w:rPr>
                            <w:fldChar w:fldCharType="begin"/>
                          </w:r>
                          <w:r>
                            <w:rPr>
                              <w:rStyle w:val="a7"/>
                              <w:color w:val="000000"/>
                            </w:rPr>
                            <w:instrText>PAGE</w:instrText>
                          </w:r>
                          <w:r>
                            <w:rPr>
                              <w:rStyle w:val="a7"/>
                              <w:color w:val="000000"/>
                            </w:rPr>
                            <w:fldChar w:fldCharType="separate"/>
                          </w:r>
                          <w:r w:rsidR="002146F8">
                            <w:rPr>
                              <w:rStyle w:val="a7"/>
                              <w:noProof/>
                              <w:color w:val="000000"/>
                            </w:rPr>
                            <w:t>36</w:t>
                          </w:r>
                          <w:r>
                            <w:rPr>
                              <w:rStyle w:val="a7"/>
                              <w:color w:val="000000"/>
                            </w:rPr>
                            <w:fldChar w:fldCharType="end"/>
                          </w:r>
                        </w:p>
                        <w:p w:rsidR="00FF3A5E" w:rsidRDefault="00FF3A5E">
                          <w:pPr>
                            <w:pStyle w:val="af7"/>
                            <w:rPr>
                              <w:rStyle w:val="a7"/>
                            </w:rPr>
                          </w:pPr>
                        </w:p>
                      </w:txbxContent>
                    </wps:txbx>
                    <wps:bodyPr lIns="0" tIns="0" rIns="0" bIns="0">
                      <a:spAutoFit/>
                    </wps:bodyPr>
                  </wps:wsp>
                </a:graphicData>
              </a:graphic>
            </wp:anchor>
          </w:drawing>
        </mc:Choice>
        <mc:Fallback>
          <w:pict>
            <v:rect w14:anchorId="49F6BBC7" id="Врезка1_0" o:spid="_x0000_s1027" style="position:absolute;margin-left:0;margin-top:.05pt;width:12.2pt;height:27.55pt;z-index:-50331644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" o:allowincell="f" filled="f" stroked="f" strokeweight="0">
              <v:textbox style="mso-fit-shape-to-text:t" inset="0,0,0,0">
                <w:txbxContent>
                  <w:p w:rsidR="00FF3A5E" w:rsidRDefault="00C251A9">
                    <w:pPr>
                      <w:pStyle w:val="af7"/>
                      <w:jc w:val="center"/>
                      <w:rPr>
                        <w:rStyle w:val="a7"/>
                      </w:rPr>
                    </w:pPr>
                    <w:r>
                      <w:rPr>
                        <w:rStyle w:val="a7"/>
                        <w:color w:val="000000"/>
                      </w:rPr>
                      <w:fldChar w:fldCharType="begin"/>
                    </w:r>
                    <w:r>
                      <w:rPr>
                        <w:rStyle w:val="a7"/>
                        <w:color w:val="000000"/>
                      </w:rPr>
                      <w:instrText>PAGE</w:instrText>
                    </w:r>
                    <w:r>
                      <w:rPr>
                        <w:rStyle w:val="a7"/>
                        <w:color w:val="000000"/>
                      </w:rPr>
                      <w:fldChar w:fldCharType="separate"/>
                    </w:r>
                    <w:r w:rsidR="002146F8">
                      <w:rPr>
                        <w:rStyle w:val="a7"/>
                        <w:noProof/>
                        <w:color w:val="000000"/>
                      </w:rPr>
                      <w:t>36</w:t>
                    </w:r>
                    <w:r>
                      <w:rPr>
                        <w:rStyle w:val="a7"/>
                        <w:color w:val="000000"/>
                      </w:rPr>
                      <w:fldChar w:fldCharType="end"/>
                    </w:r>
                  </w:p>
                  <w:p w:rsidR="00FF3A5E" w:rsidRDefault="00FF3A5E">
                    <w:pPr>
                      <w:pStyle w:val="af7"/>
                      <w:rPr>
                        <w:rStyle w:val="a7"/>
                      </w:rPr>
                    </w:pP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4858406"/>
      <w:docPartObj>
        <w:docPartGallery w:val="Page Numbers (Bottom of Page)"/>
        <w:docPartUnique/>
      </w:docPartObj>
    </w:sdtPr>
    <w:sdtEndPr/>
    <w:sdtContent>
      <w:p w:rsidR="00FF3A5E" w:rsidRDefault="00C251A9">
        <w:pPr>
          <w:pStyle w:val="af7"/>
          <w:jc w:val="center"/>
        </w:pPr>
        <w:r>
          <w:fldChar w:fldCharType="begin"/>
        </w:r>
        <w:r>
          <w:instrText>PAGE</w:instrText>
        </w:r>
        <w:r>
          <w:fldChar w:fldCharType="separate"/>
        </w:r>
        <w:r w:rsidR="002146F8">
          <w:rPr>
            <w:noProof/>
          </w:rPr>
          <w:t>35</w:t>
        </w:r>
        <w:r>
          <w:fldChar w:fldCharType="end"/>
        </w:r>
      </w:p>
    </w:sdtContent>
  </w:sdt>
  <w:p w:rsidR="00FF3A5E" w:rsidRDefault="00FF3A5E">
    <w:pPr>
      <w:pStyle w:val="af7"/>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A5E" w:rsidRDefault="00C251A9">
    <w:pPr>
      <w:pStyle w:val="af7"/>
    </w:pPr>
    <w:r>
      <w:rPr>
        <w:noProof/>
      </w:rPr>
      <mc:AlternateContent>
        <mc:Choice Requires="wps">
          <w:drawing>
            <wp:anchor distT="0" distB="0" distL="0" distR="0" simplePos="0" relativeHeight="47" behindDoc="1" locked="0" layoutInCell="0" allowOverlap="1" wp14:anchorId="7B49EDB8">
              <wp:simplePos x="0" y="0"/>
              <wp:positionH relativeFrom="margin">
                <wp:align>center</wp:align>
              </wp:positionH>
              <wp:positionV relativeFrom="paragraph">
                <wp:posOffset>635</wp:posOffset>
              </wp:positionV>
              <wp:extent cx="154940" cy="349885"/>
              <wp:effectExtent l="0" t="0" r="0" b="0"/>
              <wp:wrapSquare wrapText="bothSides"/>
              <wp:docPr id="5" name="Врезка1_1"/>
              <wp:cNvGraphicFramePr/>
              <a:graphic xmlns:a="http://schemas.openxmlformats.org/drawingml/2006/main">
                <a:graphicData uri="http://schemas.microsoft.com/office/word/2010/wordprocessingShape">
                  <wps:wsp>
                    <wps:cNvSpPr/>
                    <wps:spPr>
                      <a:xfrm>
                        <a:off x="0" y="0"/>
                        <a:ext cx="154440" cy="349200"/>
                      </a:xfrm>
                      <a:prstGeom prst="rect">
                        <a:avLst/>
                      </a:prstGeom>
                      <a:noFill/>
                      <a:ln w="0">
                        <a:noFill/>
                      </a:ln>
                    </wps:spPr>
                    <wps:style>
                      <a:lnRef idx="0">
                        <a:scrgbClr r="0" g="0" b="0"/>
                      </a:lnRef>
                      <a:fillRef idx="0">
                        <a:scrgbClr r="0" g="0" b="0"/>
                      </a:fillRef>
                      <a:effectRef idx="0">
                        <a:scrgbClr r="0" g="0" b="0"/>
                      </a:effectRef>
                      <a:fontRef idx="minor"/>
                    </wps:style>
                    <wps:txbx>
                      <w:txbxContent>
                        <w:p w:rsidR="00FF3A5E" w:rsidRDefault="00C251A9">
                          <w:pPr>
                            <w:pStyle w:val="af7"/>
                            <w:jc w:val="center"/>
                            <w:rPr>
                              <w:rStyle w:val="a7"/>
                            </w:rPr>
                          </w:pPr>
                          <w:r>
                            <w:rPr>
                              <w:rStyle w:val="a7"/>
                              <w:color w:val="000000"/>
                            </w:rPr>
                            <w:fldChar w:fldCharType="begin"/>
                          </w:r>
                          <w:r>
                            <w:rPr>
                              <w:rStyle w:val="a7"/>
                              <w:color w:val="000000"/>
                            </w:rPr>
                            <w:instrText>PAGE</w:instrText>
                          </w:r>
                          <w:r>
                            <w:rPr>
                              <w:rStyle w:val="a7"/>
                              <w:color w:val="000000"/>
                            </w:rPr>
                            <w:fldChar w:fldCharType="separate"/>
                          </w:r>
                          <w:r w:rsidR="002146F8">
                            <w:rPr>
                              <w:rStyle w:val="a7"/>
                              <w:noProof/>
                              <w:color w:val="000000"/>
                            </w:rPr>
                            <w:t>57</w:t>
                          </w:r>
                          <w:r>
                            <w:rPr>
                              <w:rStyle w:val="a7"/>
                              <w:color w:val="000000"/>
                            </w:rPr>
                            <w:fldChar w:fldCharType="end"/>
                          </w:r>
                        </w:p>
                        <w:p w:rsidR="00FF3A5E" w:rsidRDefault="00FF3A5E">
                          <w:pPr>
                            <w:pStyle w:val="af7"/>
                            <w:rPr>
                              <w:rStyle w:val="a7"/>
                            </w:rPr>
                          </w:pPr>
                        </w:p>
                      </w:txbxContent>
                    </wps:txbx>
                    <wps:bodyPr lIns="0" tIns="0" rIns="0" bIns="0">
                      <a:spAutoFit/>
                    </wps:bodyPr>
                  </wps:wsp>
                </a:graphicData>
              </a:graphic>
            </wp:anchor>
          </w:drawing>
        </mc:Choice>
        <mc:Fallback>
          <w:pict>
            <v:rect w14:anchorId="7B49EDB8" id="Врезка1_1" o:spid="_x0000_s1028" style="position:absolute;margin-left:0;margin-top:.05pt;width:12.2pt;height:27.55pt;z-index:-50331643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" o:allowincell="f" filled="f" stroked="f" strokeweight="0">
              <v:textbox style="mso-fit-shape-to-text:t" inset="0,0,0,0">
                <w:txbxContent>
                  <w:p w:rsidR="00FF3A5E" w:rsidRDefault="00C251A9">
                    <w:pPr>
                      <w:pStyle w:val="af7"/>
                      <w:jc w:val="center"/>
                      <w:rPr>
                        <w:rStyle w:val="a7"/>
                      </w:rPr>
                    </w:pPr>
                    <w:r>
                      <w:rPr>
                        <w:rStyle w:val="a7"/>
                        <w:color w:val="000000"/>
                      </w:rPr>
                      <w:fldChar w:fldCharType="begin"/>
                    </w:r>
                    <w:r>
                      <w:rPr>
                        <w:rStyle w:val="a7"/>
                        <w:color w:val="000000"/>
                      </w:rPr>
                      <w:instrText>PAGE</w:instrText>
                    </w:r>
                    <w:r>
                      <w:rPr>
                        <w:rStyle w:val="a7"/>
                        <w:color w:val="000000"/>
                      </w:rPr>
                      <w:fldChar w:fldCharType="separate"/>
                    </w:r>
                    <w:r w:rsidR="002146F8">
                      <w:rPr>
                        <w:rStyle w:val="a7"/>
                        <w:noProof/>
                        <w:color w:val="000000"/>
                      </w:rPr>
                      <w:t>57</w:t>
                    </w:r>
                    <w:r>
                      <w:rPr>
                        <w:rStyle w:val="a7"/>
                        <w:color w:val="000000"/>
                      </w:rPr>
                      <w:fldChar w:fldCharType="end"/>
                    </w:r>
                  </w:p>
                  <w:p w:rsidR="00FF3A5E" w:rsidRDefault="00FF3A5E">
                    <w:pPr>
                      <w:pStyle w:val="af7"/>
                      <w:rPr>
                        <w:rStyle w:val="a7"/>
                      </w:rPr>
                    </w:pPr>
                  </w:p>
                </w:txbxContent>
              </v:textbox>
              <w10:wrap type="square" anchorx="margin"/>
            </v:rect>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8073348"/>
      <w:docPartObj>
        <w:docPartGallery w:val="Page Numbers (Bottom of Page)"/>
        <w:docPartUnique/>
      </w:docPartObj>
    </w:sdtPr>
    <w:sdtEndPr/>
    <w:sdtContent>
      <w:p w:rsidR="00FF3A5E" w:rsidRDefault="00C251A9">
        <w:pPr>
          <w:pStyle w:val="af7"/>
          <w:jc w:val="center"/>
        </w:pPr>
        <w:r>
          <w:fldChar w:fldCharType="begin"/>
        </w:r>
        <w:r>
          <w:instrText>PAGE</w:instrText>
        </w:r>
        <w:r>
          <w:fldChar w:fldCharType="separate"/>
        </w:r>
        <w:r w:rsidR="002146F8">
          <w:rPr>
            <w:noProof/>
          </w:rPr>
          <w:t>46</w:t>
        </w:r>
        <w:r>
          <w:fldChar w:fldCharType="end"/>
        </w:r>
      </w:p>
    </w:sdtContent>
  </w:sdt>
  <w:p w:rsidR="00FF3A5E" w:rsidRDefault="00FF3A5E">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FCC" w:rsidRDefault="00CA0FCC">
      <w:r>
        <w:separator/>
      </w:r>
    </w:p>
  </w:footnote>
  <w:footnote w:type="continuationSeparator" w:id="0">
    <w:p w:rsidR="00CA0FCC" w:rsidRDefault="00CA0F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5D57"/>
    <w:multiLevelType w:val="multilevel"/>
    <w:tmpl w:val="5456BF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7E66C0"/>
    <w:multiLevelType w:val="multilevel"/>
    <w:tmpl w:val="3DD8ED4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FA90258"/>
    <w:multiLevelType w:val="multilevel"/>
    <w:tmpl w:val="10ACF366"/>
    <w:lvl w:ilvl="0">
      <w:start w:val="1"/>
      <w:numFmt w:val="decimal"/>
      <w:lvlText w:val="%1."/>
      <w:lvlJc w:val="left"/>
      <w:pPr>
        <w:tabs>
          <w:tab w:val="num" w:pos="0"/>
        </w:tabs>
        <w:ind w:left="720" w:hanging="360"/>
      </w:pPr>
    </w:lvl>
    <w:lvl w:ilvl="1">
      <w:start w:val="3"/>
      <w:numFmt w:val="decimal"/>
      <w:lvlText w:val="%1.%2."/>
      <w:lvlJc w:val="left"/>
      <w:pPr>
        <w:tabs>
          <w:tab w:val="num" w:pos="0"/>
        </w:tabs>
        <w:ind w:left="1329" w:hanging="795"/>
      </w:pPr>
    </w:lvl>
    <w:lvl w:ilvl="2">
      <w:start w:val="2"/>
      <w:numFmt w:val="decimal"/>
      <w:lvlText w:val="%1.%2.%3."/>
      <w:lvlJc w:val="left"/>
      <w:pPr>
        <w:tabs>
          <w:tab w:val="num" w:pos="0"/>
        </w:tabs>
        <w:ind w:left="1503" w:hanging="795"/>
      </w:pPr>
    </w:lvl>
    <w:lvl w:ilvl="3">
      <w:start w:val="1"/>
      <w:numFmt w:val="decimal"/>
      <w:lvlText w:val="%1.%2.%3.%4."/>
      <w:lvlJc w:val="left"/>
      <w:pPr>
        <w:tabs>
          <w:tab w:val="num" w:pos="0"/>
        </w:tabs>
        <w:ind w:left="1962" w:hanging="1080"/>
      </w:pPr>
    </w:lvl>
    <w:lvl w:ilvl="4">
      <w:start w:val="1"/>
      <w:numFmt w:val="decimal"/>
      <w:lvlText w:val="%1.%2.%3.%4.%5."/>
      <w:lvlJc w:val="left"/>
      <w:pPr>
        <w:tabs>
          <w:tab w:val="num" w:pos="0"/>
        </w:tabs>
        <w:ind w:left="2136" w:hanging="1080"/>
      </w:pPr>
    </w:lvl>
    <w:lvl w:ilvl="5">
      <w:start w:val="1"/>
      <w:numFmt w:val="decimal"/>
      <w:lvlText w:val="%1.%2.%3.%4.%5.%6."/>
      <w:lvlJc w:val="left"/>
      <w:pPr>
        <w:tabs>
          <w:tab w:val="num" w:pos="0"/>
        </w:tabs>
        <w:ind w:left="2670" w:hanging="1440"/>
      </w:pPr>
    </w:lvl>
    <w:lvl w:ilvl="6">
      <w:start w:val="1"/>
      <w:numFmt w:val="decimal"/>
      <w:lvlText w:val="%1.%2.%3.%4.%5.%6.%7."/>
      <w:lvlJc w:val="left"/>
      <w:pPr>
        <w:tabs>
          <w:tab w:val="num" w:pos="0"/>
        </w:tabs>
        <w:ind w:left="3204" w:hanging="1800"/>
      </w:pPr>
    </w:lvl>
    <w:lvl w:ilvl="7">
      <w:start w:val="1"/>
      <w:numFmt w:val="decimal"/>
      <w:lvlText w:val="%1.%2.%3.%4.%5.%6.%7.%8."/>
      <w:lvlJc w:val="left"/>
      <w:pPr>
        <w:tabs>
          <w:tab w:val="num" w:pos="0"/>
        </w:tabs>
        <w:ind w:left="3378" w:hanging="1800"/>
      </w:pPr>
    </w:lvl>
    <w:lvl w:ilvl="8">
      <w:start w:val="1"/>
      <w:numFmt w:val="decimal"/>
      <w:lvlText w:val="%1.%2.%3.%4.%5.%6.%7.%8.%9."/>
      <w:lvlJc w:val="left"/>
      <w:pPr>
        <w:tabs>
          <w:tab w:val="num" w:pos="0"/>
        </w:tabs>
        <w:ind w:left="3912" w:hanging="2160"/>
      </w:pPr>
    </w:lvl>
  </w:abstractNum>
  <w:abstractNum w:abstractNumId="3" w15:restartNumberingAfterBreak="0">
    <w:nsid w:val="26DF6468"/>
    <w:multiLevelType w:val="multilevel"/>
    <w:tmpl w:val="622EE92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ACB69A5"/>
    <w:multiLevelType w:val="multilevel"/>
    <w:tmpl w:val="489AC3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0AA2FC6"/>
    <w:multiLevelType w:val="multilevel"/>
    <w:tmpl w:val="F17E0ED4"/>
    <w:lvl w:ilvl="0">
      <w:start w:val="1"/>
      <w:numFmt w:val="bullet"/>
      <w:suff w:val="space"/>
      <w:lvlText w:val=""/>
      <w:lvlJc w:val="left"/>
      <w:pPr>
        <w:tabs>
          <w:tab w:val="num" w:pos="0"/>
        </w:tabs>
        <w:ind w:left="0" w:firstLine="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4955653"/>
    <w:multiLevelType w:val="multilevel"/>
    <w:tmpl w:val="0D84FB1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E6C508B"/>
    <w:multiLevelType w:val="multilevel"/>
    <w:tmpl w:val="4F142A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5AF5F52"/>
    <w:multiLevelType w:val="multilevel"/>
    <w:tmpl w:val="1CF677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8991B73"/>
    <w:multiLevelType w:val="multilevel"/>
    <w:tmpl w:val="967C76E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5FB61A35"/>
    <w:multiLevelType w:val="multilevel"/>
    <w:tmpl w:val="1B002C3A"/>
    <w:lvl w:ilvl="0">
      <w:start w:val="3"/>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7AA260D3"/>
    <w:multiLevelType w:val="multilevel"/>
    <w:tmpl w:val="AB324436"/>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3"/>
  </w:num>
  <w:num w:numId="3">
    <w:abstractNumId w:val="10"/>
  </w:num>
  <w:num w:numId="4">
    <w:abstractNumId w:val="11"/>
  </w:num>
  <w:num w:numId="5">
    <w:abstractNumId w:val="2"/>
  </w:num>
  <w:num w:numId="6">
    <w:abstractNumId w:val="4"/>
  </w:num>
  <w:num w:numId="7">
    <w:abstractNumId w:val="1"/>
  </w:num>
  <w:num w:numId="8">
    <w:abstractNumId w:val="7"/>
  </w:num>
  <w:num w:numId="9">
    <w:abstractNumId w:val="0"/>
  </w:num>
  <w:num w:numId="10">
    <w:abstractNumId w:val="9"/>
  </w:num>
  <w:num w:numId="11">
    <w:abstractNumId w:val="8"/>
  </w:num>
  <w:num w:numId="12">
    <w:abstractNumId w:val="6"/>
    <w:lvlOverride w:ilvl="0">
      <w:startOverride w:val="1"/>
    </w:lvlOverride>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6"/>
  </w:num>
  <w:num w:numId="64">
    <w:abstractNumId w:val="6"/>
  </w:num>
  <w:num w:numId="65">
    <w:abstractNumId w:val="6"/>
  </w:num>
  <w:num w:numId="66">
    <w:abstractNumId w:val="6"/>
  </w:num>
  <w:num w:numId="67">
    <w:abstractNumId w:val="6"/>
  </w:num>
  <w:num w:numId="68">
    <w:abstractNumId w:val="6"/>
  </w:num>
  <w:num w:numId="69">
    <w:abstractNumId w:val="6"/>
  </w:num>
  <w:num w:numId="70">
    <w:abstractNumId w:val="6"/>
  </w:num>
  <w:num w:numId="71">
    <w:abstractNumId w:val="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A5E"/>
    <w:rsid w:val="002146F8"/>
    <w:rsid w:val="004F56B7"/>
    <w:rsid w:val="00943FA6"/>
    <w:rsid w:val="00B2604C"/>
    <w:rsid w:val="00C251A9"/>
    <w:rsid w:val="00CA0FCC"/>
    <w:rsid w:val="00F01666"/>
    <w:rsid w:val="00FB58E3"/>
    <w:rsid w:val="00FF3A5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48E7E"/>
  <w15:docId w15:val="{4105E4BD-396B-4C5B-96DA-E2CF06CA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B0D"/>
    <w:rPr>
      <w:rFonts w:ascii="Letter Gothic" w:hAnsi="Letter Gothic" w:cs="Arial Unicode MS"/>
      <w:sz w:val="28"/>
      <w:szCs w:val="24"/>
    </w:rPr>
  </w:style>
  <w:style w:type="paragraph" w:styleId="1">
    <w:name w:val="heading 1"/>
    <w:basedOn w:val="a"/>
    <w:next w:val="a"/>
    <w:qFormat/>
    <w:rsid w:val="0007747A"/>
    <w:pPr>
      <w:keepNext/>
      <w:spacing w:before="240" w:after="60"/>
      <w:outlineLvl w:val="0"/>
    </w:pPr>
    <w:rPr>
      <w:rFonts w:ascii="Arial" w:hAnsi="Arial" w:cs="Arial"/>
      <w:b/>
      <w:bCs/>
      <w:kern w:val="2"/>
      <w:sz w:val="32"/>
      <w:szCs w:val="32"/>
    </w:rPr>
  </w:style>
  <w:style w:type="paragraph" w:styleId="2">
    <w:name w:val="heading 2"/>
    <w:next w:val="a"/>
    <w:uiPriority w:val="9"/>
    <w:qFormat/>
    <w:rsid w:val="00AC62C2"/>
    <w:pPr>
      <w:keepNext/>
      <w:spacing w:line="360" w:lineRule="auto"/>
      <w:outlineLvl w:val="1"/>
    </w:pPr>
    <w:rPr>
      <w:i/>
      <w:sz w:val="28"/>
      <w:u w:val="single"/>
    </w:rPr>
  </w:style>
  <w:style w:type="paragraph" w:styleId="4">
    <w:name w:val="heading 4"/>
    <w:basedOn w:val="a"/>
    <w:next w:val="a"/>
    <w:link w:val="40"/>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sid w:val="00A262AA"/>
    <w:rPr>
      <w:rFonts w:ascii="Arial" w:hAnsi="Arial" w:cs="Arial"/>
      <w:b/>
      <w:bCs/>
      <w:kern w:val="2"/>
      <w:sz w:val="32"/>
      <w:szCs w:val="32"/>
    </w:rPr>
  </w:style>
  <w:style w:type="character" w:customStyle="1" w:styleId="21">
    <w:name w:val="Основной текст с отступом 2 Знак1"/>
    <w:link w:val="20"/>
    <w:uiPriority w:val="9"/>
    <w:qFormat/>
    <w:rsid w:val="00AC62C2"/>
    <w:rPr>
      <w:i/>
      <w:sz w:val="28"/>
      <w:u w:val="single"/>
      <w:lang w:val="ru-RU" w:eastAsia="ru-RU" w:bidi="ar-SA"/>
    </w:rPr>
  </w:style>
  <w:style w:type="character" w:customStyle="1" w:styleId="a3">
    <w:name w:val="Название Знак"/>
    <w:qFormat/>
    <w:rsid w:val="00EF496C"/>
    <w:rPr>
      <w:rFonts w:ascii="Arial" w:hAnsi="Arial"/>
      <w:b/>
      <w:sz w:val="28"/>
    </w:rPr>
  </w:style>
  <w:style w:type="character" w:customStyle="1" w:styleId="-">
    <w:name w:val="Интернет-ссылка"/>
    <w:uiPriority w:val="99"/>
    <w:rsid w:val="00AC5C64"/>
    <w:rPr>
      <w:color w:val="0000FF"/>
      <w:u w:val="single"/>
    </w:rPr>
  </w:style>
  <w:style w:type="character" w:customStyle="1" w:styleId="a4">
    <w:name w:val="Основной текст Знак"/>
    <w:qFormat/>
    <w:rsid w:val="00A262AA"/>
    <w:rPr>
      <w:rFonts w:ascii="Letter Gothic" w:hAnsi="Letter Gothic" w:cs="Arial Unicode MS"/>
      <w:sz w:val="28"/>
      <w:szCs w:val="24"/>
    </w:rPr>
  </w:style>
  <w:style w:type="character" w:customStyle="1" w:styleId="a5">
    <w:name w:val="Привязка сноски"/>
    <w:rPr>
      <w:vertAlign w:val="superscript"/>
    </w:rPr>
  </w:style>
  <w:style w:type="character" w:customStyle="1" w:styleId="FootnoteCharacters">
    <w:name w:val="Footnote Characters"/>
    <w:semiHidden/>
    <w:qFormat/>
    <w:rsid w:val="00AC62C2"/>
    <w:rPr>
      <w:vertAlign w:val="superscript"/>
    </w:rPr>
  </w:style>
  <w:style w:type="character" w:customStyle="1" w:styleId="a6">
    <w:name w:val="Нижний колонтитул Знак"/>
    <w:uiPriority w:val="99"/>
    <w:qFormat/>
    <w:rsid w:val="00A262AA"/>
    <w:rPr>
      <w:sz w:val="24"/>
      <w:szCs w:val="24"/>
    </w:rPr>
  </w:style>
  <w:style w:type="character" w:customStyle="1" w:styleId="22">
    <w:name w:val="Основной текст с отступом 2 Знак"/>
    <w:qFormat/>
    <w:rsid w:val="00A262AA"/>
    <w:rPr>
      <w:rFonts w:cs="Palatino Linotype"/>
      <w:sz w:val="28"/>
      <w:szCs w:val="24"/>
    </w:rPr>
  </w:style>
  <w:style w:type="character" w:customStyle="1" w:styleId="23">
    <w:name w:val="Основной текст 2 Знак"/>
    <w:qFormat/>
    <w:rsid w:val="00A262AA"/>
    <w:rPr>
      <w:rFonts w:cs="Palatino Linotype"/>
      <w:sz w:val="28"/>
      <w:szCs w:val="24"/>
    </w:rPr>
  </w:style>
  <w:style w:type="character" w:customStyle="1" w:styleId="24">
    <w:name w:val="Оглавление 2 Знак"/>
    <w:link w:val="25"/>
    <w:qFormat/>
    <w:rsid w:val="00AC62C2"/>
    <w:rPr>
      <w:bCs/>
      <w:sz w:val="28"/>
      <w:szCs w:val="24"/>
      <w:lang w:val="ru-RU" w:eastAsia="ru-RU" w:bidi="ar-SA"/>
    </w:rPr>
  </w:style>
  <w:style w:type="character" w:styleId="a7">
    <w:name w:val="page number"/>
    <w:basedOn w:val="a0"/>
    <w:qFormat/>
    <w:rsid w:val="00AC62C2"/>
  </w:style>
  <w:style w:type="character" w:customStyle="1" w:styleId="Aeiannueea">
    <w:name w:val="Aeia.nnueea"/>
    <w:qFormat/>
    <w:rsid w:val="0007747A"/>
    <w:rPr>
      <w:color w:val="000000"/>
      <w:sz w:val="28"/>
      <w:szCs w:val="28"/>
    </w:rPr>
  </w:style>
  <w:style w:type="character" w:customStyle="1" w:styleId="a8">
    <w:name w:val="Текст выноски Знак"/>
    <w:qFormat/>
    <w:rsid w:val="000B2AF1"/>
    <w:rPr>
      <w:rFonts w:ascii="Tahoma" w:hAnsi="Tahoma" w:cs="Tahoma"/>
      <w:sz w:val="16"/>
      <w:szCs w:val="16"/>
    </w:rPr>
  </w:style>
  <w:style w:type="character" w:customStyle="1" w:styleId="apple-converted-space">
    <w:name w:val="apple-converted-space"/>
    <w:qFormat/>
    <w:rsid w:val="00A262AA"/>
  </w:style>
  <w:style w:type="character" w:customStyle="1" w:styleId="FontStyle12">
    <w:name w:val="Font Style12"/>
    <w:uiPriority w:val="99"/>
    <w:qFormat/>
    <w:rsid w:val="00A262AA"/>
    <w:rPr>
      <w:rFonts w:ascii="Times New Roman" w:hAnsi="Times New Roman" w:cs="Times New Roman"/>
      <w:sz w:val="22"/>
      <w:szCs w:val="22"/>
    </w:rPr>
  </w:style>
  <w:style w:type="character" w:customStyle="1" w:styleId="CharAttribute1">
    <w:name w:val="CharAttribute1"/>
    <w:qFormat/>
    <w:rsid w:val="00A262AA"/>
    <w:rPr>
      <w:rFonts w:ascii="Calibri" w:eastAsia="Calibri" w:hAnsi="Calibri"/>
      <w:sz w:val="22"/>
    </w:rPr>
  </w:style>
  <w:style w:type="character" w:customStyle="1" w:styleId="CharAttribute3">
    <w:name w:val="CharAttribute3"/>
    <w:qFormat/>
    <w:rsid w:val="00A262AA"/>
    <w:rPr>
      <w:rFonts w:ascii="Calibri" w:eastAsia="Times New Roman" w:hAnsi="Calibri"/>
      <w:sz w:val="22"/>
    </w:rPr>
  </w:style>
  <w:style w:type="character" w:customStyle="1" w:styleId="a9">
    <w:name w:val="Абзац списка Знак"/>
    <w:uiPriority w:val="34"/>
    <w:qFormat/>
    <w:locked/>
    <w:rsid w:val="00E26164"/>
    <w:rPr>
      <w:rFonts w:ascii="Letter Gothic" w:hAnsi="Letter Gothic" w:cs="Arial Unicode MS"/>
      <w:sz w:val="28"/>
      <w:szCs w:val="24"/>
    </w:rPr>
  </w:style>
  <w:style w:type="character" w:styleId="aa">
    <w:name w:val="annotation reference"/>
    <w:basedOn w:val="a0"/>
    <w:uiPriority w:val="99"/>
    <w:semiHidden/>
    <w:unhideWhenUsed/>
    <w:qFormat/>
    <w:rsid w:val="00C8586B"/>
    <w:rPr>
      <w:sz w:val="16"/>
      <w:szCs w:val="16"/>
    </w:rPr>
  </w:style>
  <w:style w:type="character" w:customStyle="1" w:styleId="ab">
    <w:name w:val="Текст примечания Знак"/>
    <w:basedOn w:val="a0"/>
    <w:uiPriority w:val="99"/>
    <w:semiHidden/>
    <w:qFormat/>
    <w:rsid w:val="00C8586B"/>
    <w:rPr>
      <w:rFonts w:asciiTheme="minorHAnsi" w:eastAsiaTheme="minorHAnsi" w:hAnsiTheme="minorHAnsi" w:cstheme="minorBidi"/>
      <w:lang w:eastAsia="en-US"/>
    </w:rPr>
  </w:style>
  <w:style w:type="character" w:customStyle="1" w:styleId="40">
    <w:name w:val="Заголовок 4 Знак"/>
    <w:basedOn w:val="a0"/>
    <w:link w:val="4"/>
    <w:qFormat/>
    <w:rsid w:val="00D46EBE"/>
    <w:rPr>
      <w:b/>
      <w:bCs/>
      <w:sz w:val="28"/>
      <w:szCs w:val="28"/>
    </w:rPr>
  </w:style>
  <w:style w:type="character" w:customStyle="1" w:styleId="3">
    <w:name w:val="Основной текст с отступом 3 Знак"/>
    <w:basedOn w:val="a0"/>
    <w:qFormat/>
    <w:rsid w:val="00D46EBE"/>
    <w:rPr>
      <w:sz w:val="28"/>
      <w:szCs w:val="24"/>
    </w:rPr>
  </w:style>
  <w:style w:type="character" w:customStyle="1" w:styleId="30">
    <w:name w:val="Основной текст 3 Знак"/>
    <w:basedOn w:val="a0"/>
    <w:qFormat/>
    <w:rsid w:val="00D46EBE"/>
    <w:rPr>
      <w:rFonts w:ascii="Letter Gothic" w:hAnsi="Letter Gothic" w:cs="Arial Unicode MS"/>
      <w:sz w:val="16"/>
      <w:szCs w:val="16"/>
    </w:rPr>
  </w:style>
  <w:style w:type="character" w:customStyle="1" w:styleId="ac">
    <w:name w:val="Верхний колонтитул Знак"/>
    <w:basedOn w:val="a0"/>
    <w:qFormat/>
    <w:rsid w:val="00D46EBE"/>
    <w:rPr>
      <w:rFonts w:ascii="Letter Gothic" w:hAnsi="Letter Gothic" w:cs="Arial Unicode MS"/>
      <w:sz w:val="28"/>
      <w:szCs w:val="24"/>
    </w:rPr>
  </w:style>
  <w:style w:type="character" w:customStyle="1" w:styleId="markedcontent">
    <w:name w:val="markedcontent"/>
    <w:basedOn w:val="a0"/>
    <w:qFormat/>
    <w:rsid w:val="004D41EC"/>
  </w:style>
  <w:style w:type="character" w:customStyle="1" w:styleId="Normal14">
    <w:name w:val="Normal 14 Знак"/>
    <w:basedOn w:val="10"/>
    <w:qFormat/>
    <w:rsid w:val="004D41EC"/>
    <w:rPr>
      <w:rFonts w:ascii="Arial" w:hAnsi="Arial" w:cs="Arial"/>
      <w:b w:val="0"/>
      <w:bCs w:val="0"/>
      <w:kern w:val="2"/>
      <w:sz w:val="28"/>
      <w:szCs w:val="28"/>
    </w:rPr>
  </w:style>
  <w:style w:type="character" w:customStyle="1" w:styleId="FontStyle13">
    <w:name w:val="Font Style13"/>
    <w:uiPriority w:val="99"/>
    <w:qFormat/>
    <w:rsid w:val="00FC363C"/>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qFormat/>
    <w:rsid w:val="00D04D68"/>
    <w:rPr>
      <w:color w:val="605E5C"/>
      <w:shd w:val="clear" w:color="auto" w:fill="E1DFDD"/>
    </w:rPr>
  </w:style>
  <w:style w:type="character" w:customStyle="1" w:styleId="ad">
    <w:name w:val="Посещённая гиперссылка"/>
    <w:rPr>
      <w:color w:val="800000"/>
      <w:u w:val="single"/>
    </w:rPr>
  </w:style>
  <w:style w:type="character" w:customStyle="1" w:styleId="ae">
    <w:name w:val="Ссылка указателя"/>
    <w:qFormat/>
  </w:style>
  <w:style w:type="character" w:customStyle="1" w:styleId="af">
    <w:name w:val="Заголовок Знак"/>
    <w:basedOn w:val="a0"/>
    <w:qFormat/>
    <w:rsid w:val="003B5D3D"/>
    <w:rPr>
      <w:rFonts w:ascii="PT Astra Serif" w:eastAsia="Tahoma" w:hAnsi="PT Astra Serif" w:cs="Noto Sans Devanagari"/>
      <w:sz w:val="28"/>
      <w:szCs w:val="28"/>
    </w:rPr>
  </w:style>
  <w:style w:type="character" w:customStyle="1" w:styleId="af0">
    <w:name w:val="Символ нумерации"/>
    <w:qFormat/>
  </w:style>
  <w:style w:type="paragraph" w:styleId="af1">
    <w:name w:val="Title"/>
    <w:basedOn w:val="a"/>
    <w:next w:val="af2"/>
    <w:qFormat/>
    <w:pPr>
      <w:keepNext/>
      <w:spacing w:before="240" w:after="120"/>
    </w:pPr>
    <w:rPr>
      <w:rFonts w:ascii="PT Astra Serif" w:eastAsia="Tahoma" w:hAnsi="PT Astra Serif" w:cs="Noto Sans Devanagari"/>
      <w:szCs w:val="28"/>
    </w:rPr>
  </w:style>
  <w:style w:type="paragraph" w:styleId="af2">
    <w:name w:val="Body Text"/>
    <w:basedOn w:val="a"/>
    <w:rsid w:val="00AC62C2"/>
    <w:pPr>
      <w:spacing w:after="120"/>
    </w:pPr>
  </w:style>
  <w:style w:type="paragraph" w:styleId="af3">
    <w:name w:val="List"/>
    <w:basedOn w:val="af2"/>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sz w:val="24"/>
    </w:rPr>
  </w:style>
  <w:style w:type="paragraph" w:styleId="af5">
    <w:name w:val="index heading"/>
    <w:basedOn w:val="a"/>
    <w:qFormat/>
    <w:pPr>
      <w:suppressLineNumbers/>
    </w:pPr>
    <w:rPr>
      <w:rFonts w:ascii="PT Astra Serif" w:hAnsi="PT Astra Serif" w:cs="Noto Sans Devanagari"/>
    </w:rPr>
  </w:style>
  <w:style w:type="paragraph" w:customStyle="1" w:styleId="11">
    <w:name w:val="Название1"/>
    <w:basedOn w:val="a"/>
    <w:qFormat/>
    <w:rsid w:val="00AC62C2"/>
    <w:pPr>
      <w:jc w:val="center"/>
      <w:textAlignment w:val="baseline"/>
    </w:pPr>
    <w:rPr>
      <w:rFonts w:ascii="Arial" w:hAnsi="Arial" w:cs="Times New Roman"/>
      <w:b/>
      <w:szCs w:val="20"/>
    </w:rPr>
  </w:style>
  <w:style w:type="paragraph" w:styleId="31">
    <w:name w:val="Body Text Indent 3"/>
    <w:basedOn w:val="a"/>
    <w:qFormat/>
    <w:rsid w:val="00AC62C2"/>
    <w:pPr>
      <w:ind w:left="720" w:hanging="360"/>
      <w:jc w:val="both"/>
    </w:pPr>
    <w:rPr>
      <w:rFonts w:ascii="Times New Roman" w:hAnsi="Times New Roman" w:cs="Times New Roman"/>
    </w:rPr>
  </w:style>
  <w:style w:type="paragraph" w:customStyle="1" w:styleId="Iauiue">
    <w:name w:val="Iau.iue"/>
    <w:basedOn w:val="a"/>
    <w:next w:val="a"/>
    <w:qFormat/>
    <w:rsid w:val="00AC62C2"/>
    <w:rPr>
      <w:rFonts w:ascii="Times New Roman" w:hAnsi="Times New Roman" w:cs="Times New Roman"/>
      <w:sz w:val="24"/>
    </w:rPr>
  </w:style>
  <w:style w:type="paragraph" w:customStyle="1" w:styleId="Iniiaiieoaeno">
    <w:name w:val="Iniiaiie oaeno"/>
    <w:basedOn w:val="a"/>
    <w:next w:val="a"/>
    <w:qFormat/>
    <w:rsid w:val="00AC62C2"/>
    <w:rPr>
      <w:rFonts w:ascii="Times New Roman" w:hAnsi="Times New Roman" w:cs="Times New Roman"/>
      <w:sz w:val="24"/>
    </w:rPr>
  </w:style>
  <w:style w:type="paragraph" w:customStyle="1" w:styleId="af6">
    <w:name w:val="Верхний и нижний колонтитулы"/>
    <w:basedOn w:val="a"/>
    <w:qFormat/>
  </w:style>
  <w:style w:type="paragraph" w:styleId="af7">
    <w:name w:val="footer"/>
    <w:basedOn w:val="a"/>
    <w:uiPriority w:val="99"/>
    <w:rsid w:val="00AC62C2"/>
    <w:pPr>
      <w:tabs>
        <w:tab w:val="center" w:pos="4677"/>
        <w:tab w:val="right" w:pos="9355"/>
      </w:tabs>
    </w:pPr>
    <w:rPr>
      <w:rFonts w:ascii="Times New Roman" w:hAnsi="Times New Roman" w:cs="Times New Roman"/>
      <w:sz w:val="24"/>
    </w:rPr>
  </w:style>
  <w:style w:type="paragraph" w:customStyle="1" w:styleId="ConsPlusNormal">
    <w:name w:val="ConsPlusNormal"/>
    <w:qFormat/>
    <w:rsid w:val="00AC62C2"/>
    <w:pPr>
      <w:widowControl w:val="0"/>
      <w:ind w:firstLine="720"/>
    </w:pPr>
    <w:rPr>
      <w:rFonts w:ascii="Arial" w:hAnsi="Arial" w:cs="Arial"/>
    </w:rPr>
  </w:style>
  <w:style w:type="paragraph" w:styleId="20">
    <w:name w:val="Body Text Indent 2"/>
    <w:basedOn w:val="a"/>
    <w:link w:val="21"/>
    <w:qFormat/>
    <w:rsid w:val="00AC62C2"/>
    <w:pPr>
      <w:spacing w:after="120" w:line="480" w:lineRule="auto"/>
      <w:ind w:left="283"/>
    </w:pPr>
    <w:rPr>
      <w:rFonts w:ascii="Times New Roman" w:hAnsi="Times New Roman" w:cs="Palatino Linotype"/>
    </w:rPr>
  </w:style>
  <w:style w:type="paragraph" w:styleId="26">
    <w:name w:val="Body Text 2"/>
    <w:basedOn w:val="a"/>
    <w:qFormat/>
    <w:rsid w:val="00AC62C2"/>
    <w:pPr>
      <w:spacing w:after="120" w:line="480" w:lineRule="auto"/>
    </w:pPr>
    <w:rPr>
      <w:rFonts w:ascii="Times New Roman" w:hAnsi="Times New Roman" w:cs="Palatino Linotype"/>
    </w:rPr>
  </w:style>
  <w:style w:type="paragraph" w:styleId="32">
    <w:name w:val="Body Text 3"/>
    <w:basedOn w:val="a"/>
    <w:qFormat/>
    <w:rsid w:val="00AC62C2"/>
    <w:pPr>
      <w:spacing w:after="120"/>
    </w:pPr>
    <w:rPr>
      <w:sz w:val="16"/>
      <w:szCs w:val="16"/>
    </w:rPr>
  </w:style>
  <w:style w:type="paragraph" w:styleId="af8">
    <w:name w:val="header"/>
    <w:basedOn w:val="a"/>
    <w:rsid w:val="0007747A"/>
    <w:pPr>
      <w:tabs>
        <w:tab w:val="center" w:pos="4677"/>
        <w:tab w:val="right" w:pos="9355"/>
      </w:tabs>
    </w:pPr>
  </w:style>
  <w:style w:type="paragraph" w:customStyle="1" w:styleId="Iaeaaeaiea2">
    <w:name w:val="Iaeaaeaiea 2"/>
    <w:basedOn w:val="a"/>
    <w:next w:val="a"/>
    <w:qFormat/>
    <w:rsid w:val="0007747A"/>
    <w:rPr>
      <w:rFonts w:ascii="Times New Roman" w:eastAsia="Calibri" w:hAnsi="Times New Roman" w:cs="Times New Roman"/>
      <w:sz w:val="24"/>
      <w:lang w:eastAsia="en-US"/>
    </w:rPr>
  </w:style>
  <w:style w:type="paragraph" w:customStyle="1" w:styleId="12">
    <w:name w:val="Абзац списка1"/>
    <w:basedOn w:val="a"/>
    <w:qFormat/>
    <w:rsid w:val="000E7438"/>
    <w:pPr>
      <w:ind w:left="720" w:firstLine="340"/>
      <w:contextualSpacing/>
      <w:jc w:val="both"/>
    </w:pPr>
    <w:rPr>
      <w:rFonts w:ascii="Calibri" w:hAnsi="Calibri" w:cs="Times New Roman"/>
      <w:sz w:val="22"/>
      <w:szCs w:val="22"/>
      <w:lang w:eastAsia="en-US"/>
    </w:rPr>
  </w:style>
  <w:style w:type="paragraph" w:styleId="af9">
    <w:name w:val="Balloon Text"/>
    <w:basedOn w:val="a"/>
    <w:qFormat/>
    <w:rsid w:val="000B2AF1"/>
    <w:rPr>
      <w:rFonts w:ascii="Tahoma" w:hAnsi="Tahoma" w:cs="Tahoma"/>
      <w:sz w:val="16"/>
      <w:szCs w:val="16"/>
    </w:rPr>
  </w:style>
  <w:style w:type="paragraph" w:customStyle="1" w:styleId="ParaAttribute6">
    <w:name w:val="ParaAttribute6"/>
    <w:uiPriority w:val="99"/>
    <w:qFormat/>
    <w:rsid w:val="00EF496C"/>
    <w:pPr>
      <w:widowControl w:val="0"/>
      <w:jc w:val="right"/>
    </w:pPr>
    <w:rPr>
      <w:rFonts w:eastAsia="Batang"/>
    </w:rPr>
  </w:style>
  <w:style w:type="paragraph" w:styleId="afa">
    <w:name w:val="Normal (Web)"/>
    <w:basedOn w:val="a"/>
    <w:uiPriority w:val="99"/>
    <w:unhideWhenUsed/>
    <w:qFormat/>
    <w:rsid w:val="00A262AA"/>
    <w:pPr>
      <w:spacing w:beforeAutospacing="1" w:afterAutospacing="1"/>
    </w:pPr>
    <w:rPr>
      <w:rFonts w:ascii="Times New Roman" w:hAnsi="Times New Roman" w:cs="Times New Roman"/>
      <w:sz w:val="24"/>
    </w:rPr>
  </w:style>
  <w:style w:type="paragraph" w:customStyle="1" w:styleId="Style1">
    <w:name w:val="Style1"/>
    <w:basedOn w:val="a"/>
    <w:uiPriority w:val="99"/>
    <w:qFormat/>
    <w:rsid w:val="00A262AA"/>
    <w:pPr>
      <w:widowControl w:val="0"/>
    </w:pPr>
    <w:rPr>
      <w:rFonts w:ascii="Times New Roman" w:hAnsi="Times New Roman" w:cs="Times New Roman"/>
      <w:sz w:val="24"/>
    </w:rPr>
  </w:style>
  <w:style w:type="paragraph" w:styleId="afb">
    <w:name w:val="List Paragraph"/>
    <w:basedOn w:val="a"/>
    <w:uiPriority w:val="34"/>
    <w:qFormat/>
    <w:rsid w:val="00A262AA"/>
    <w:pPr>
      <w:ind w:left="708"/>
    </w:pPr>
  </w:style>
  <w:style w:type="paragraph" w:styleId="afc">
    <w:name w:val="TOC Heading"/>
    <w:basedOn w:val="1"/>
    <w:next w:val="a"/>
    <w:uiPriority w:val="39"/>
    <w:unhideWhenUsed/>
    <w:qFormat/>
    <w:rsid w:val="00CE1415"/>
    <w:pPr>
      <w:keepLines/>
      <w:spacing w:after="0" w:line="259" w:lineRule="auto"/>
    </w:pPr>
    <w:rPr>
      <w:rFonts w:ascii="Calibri Light" w:hAnsi="Calibri Light" w:cs="Times New Roman"/>
      <w:b w:val="0"/>
      <w:bCs w:val="0"/>
      <w:color w:val="2E74B5"/>
      <w:kern w:val="0"/>
    </w:rPr>
  </w:style>
  <w:style w:type="paragraph" w:styleId="13">
    <w:name w:val="toc 1"/>
    <w:basedOn w:val="a"/>
    <w:next w:val="a"/>
    <w:autoRedefine/>
    <w:uiPriority w:val="39"/>
    <w:rsid w:val="000546D5"/>
    <w:pPr>
      <w:tabs>
        <w:tab w:val="right" w:leader="dot" w:pos="9344"/>
      </w:tabs>
      <w:jc w:val="both"/>
    </w:pPr>
  </w:style>
  <w:style w:type="paragraph" w:styleId="25">
    <w:name w:val="toc 2"/>
    <w:basedOn w:val="a"/>
    <w:next w:val="a"/>
    <w:link w:val="24"/>
    <w:autoRedefine/>
    <w:uiPriority w:val="39"/>
    <w:rsid w:val="00CE1415"/>
    <w:pPr>
      <w:ind w:left="280"/>
    </w:pPr>
  </w:style>
  <w:style w:type="paragraph" w:styleId="afd">
    <w:name w:val="annotation text"/>
    <w:basedOn w:val="a"/>
    <w:uiPriority w:val="99"/>
    <w:semiHidden/>
    <w:unhideWhenUsed/>
    <w:qFormat/>
    <w:rsid w:val="00C8586B"/>
    <w:pPr>
      <w:spacing w:after="160"/>
    </w:pPr>
    <w:rPr>
      <w:rFonts w:asciiTheme="minorHAnsi" w:eastAsiaTheme="minorHAnsi" w:hAnsiTheme="minorHAnsi" w:cstheme="minorBidi"/>
      <w:sz w:val="20"/>
      <w:szCs w:val="20"/>
      <w:lang w:eastAsia="en-US"/>
    </w:rPr>
  </w:style>
  <w:style w:type="paragraph" w:customStyle="1" w:styleId="afe">
    <w:name w:val="список с точками"/>
    <w:qFormat/>
    <w:rsid w:val="00EF74B9"/>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310">
    <w:name w:val="Основной текст 31"/>
    <w:basedOn w:val="a"/>
    <w:qFormat/>
    <w:rsid w:val="00472137"/>
    <w:pPr>
      <w:jc w:val="both"/>
    </w:pPr>
    <w:rPr>
      <w:rFonts w:ascii="Arial" w:hAnsi="Arial" w:cs="Arial"/>
      <w:sz w:val="24"/>
      <w:szCs w:val="20"/>
      <w:lang w:eastAsia="ar-SA"/>
    </w:rPr>
  </w:style>
  <w:style w:type="paragraph" w:styleId="aff">
    <w:name w:val="List Number"/>
    <w:basedOn w:val="a"/>
    <w:qFormat/>
    <w:rsid w:val="00AA001F"/>
    <w:pPr>
      <w:jc w:val="both"/>
    </w:pPr>
    <w:rPr>
      <w:rFonts w:ascii="Times New Roman" w:hAnsi="Times New Roman" w:cs="Times New Roman"/>
      <w:sz w:val="24"/>
      <w:szCs w:val="32"/>
    </w:rPr>
  </w:style>
  <w:style w:type="paragraph" w:customStyle="1" w:styleId="Default">
    <w:name w:val="Default"/>
    <w:qFormat/>
    <w:rsid w:val="00773105"/>
    <w:rPr>
      <w:rFonts w:eastAsiaTheme="minorEastAsia"/>
      <w:color w:val="000000"/>
      <w:sz w:val="24"/>
      <w:szCs w:val="24"/>
    </w:rPr>
  </w:style>
  <w:style w:type="paragraph" w:customStyle="1" w:styleId="Normal140">
    <w:name w:val="Normal 14"/>
    <w:basedOn w:val="a"/>
    <w:qFormat/>
    <w:rsid w:val="004D41EC"/>
    <w:pPr>
      <w:spacing w:line="360" w:lineRule="exact"/>
      <w:ind w:firstLine="720"/>
      <w:jc w:val="both"/>
    </w:pPr>
    <w:rPr>
      <w:rFonts w:ascii="Arial" w:hAnsi="Arial" w:cs="Arial"/>
      <w:kern w:val="2"/>
      <w:szCs w:val="28"/>
    </w:rPr>
  </w:style>
  <w:style w:type="paragraph" w:customStyle="1" w:styleId="5">
    <w:name w:val="Заголовок №5"/>
    <w:basedOn w:val="a"/>
    <w:qFormat/>
    <w:rsid w:val="00F93561"/>
    <w:pPr>
      <w:shd w:val="clear" w:color="auto" w:fill="FFFFFF"/>
      <w:spacing w:after="600" w:line="322" w:lineRule="exact"/>
      <w:jc w:val="center"/>
      <w:outlineLvl w:val="4"/>
    </w:pPr>
    <w:rPr>
      <w:rFonts w:ascii="Times New Roman" w:eastAsia="Calibri" w:hAnsi="Times New Roman" w:cs="Times New Roman"/>
      <w:b/>
      <w:bCs/>
      <w:szCs w:val="28"/>
      <w:lang w:eastAsia="en-US"/>
    </w:rPr>
  </w:style>
  <w:style w:type="paragraph" w:customStyle="1" w:styleId="ProblemSolvingHint">
    <w:name w:val="Problem Solving Hint"/>
    <w:qFormat/>
    <w:rsid w:val="0093329E"/>
    <w:pPr>
      <w:widowControl w:val="0"/>
    </w:pPr>
    <w:rPr>
      <w:sz w:val="24"/>
      <w:szCs w:val="24"/>
    </w:rPr>
  </w:style>
  <w:style w:type="paragraph" w:styleId="aff0">
    <w:name w:val="No Spacing"/>
    <w:uiPriority w:val="1"/>
    <w:qFormat/>
    <w:rsid w:val="00FC363C"/>
    <w:pPr>
      <w:widowControl w:val="0"/>
    </w:pPr>
    <w:rPr>
      <w:sz w:val="24"/>
      <w:szCs w:val="24"/>
    </w:rPr>
  </w:style>
  <w:style w:type="paragraph" w:customStyle="1" w:styleId="Style4">
    <w:name w:val="Style4"/>
    <w:basedOn w:val="a"/>
    <w:uiPriority w:val="99"/>
    <w:qFormat/>
    <w:rsid w:val="00FC363C"/>
    <w:pPr>
      <w:widowControl w:val="0"/>
    </w:pPr>
    <w:rPr>
      <w:rFonts w:ascii="Times New Roman" w:eastAsiaTheme="minorEastAsia" w:hAnsi="Times New Roman" w:cs="Times New Roman"/>
      <w:sz w:val="24"/>
    </w:rPr>
  </w:style>
  <w:style w:type="paragraph" w:customStyle="1" w:styleId="aff1">
    <w:name w:val="Содержимое врезки"/>
    <w:basedOn w:val="a"/>
    <w:qFormat/>
  </w:style>
  <w:style w:type="numbering" w:customStyle="1" w:styleId="14">
    <w:name w:val="Нет списка1"/>
    <w:uiPriority w:val="99"/>
    <w:semiHidden/>
    <w:unhideWhenUsed/>
    <w:qFormat/>
    <w:rsid w:val="00D46EBE"/>
  </w:style>
  <w:style w:type="numbering" w:customStyle="1" w:styleId="110">
    <w:name w:val="Нет списка11"/>
    <w:uiPriority w:val="99"/>
    <w:semiHidden/>
    <w:unhideWhenUsed/>
    <w:qFormat/>
    <w:rsid w:val="00D46EBE"/>
  </w:style>
  <w:style w:type="table" w:styleId="aff2">
    <w:name w:val="Table Grid"/>
    <w:basedOn w:val="a1"/>
    <w:uiPriority w:val="5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59"/>
    <w:rsid w:val="00D46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uiPriority w:val="59"/>
    <w:rsid w:val="004D41EC"/>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uiPriority w:val="59"/>
    <w:rsid w:val="004D41EC"/>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uiPriority w:val="59"/>
    <w:rsid w:val="00FC0F75"/>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Hyperlink"/>
    <w:basedOn w:val="a0"/>
    <w:uiPriority w:val="99"/>
    <w:unhideWhenUsed/>
    <w:rsid w:val="004F56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00754/46e73c844b2e199d61b9612626c1f16ca6f4b1d0/" TargetMode="External"/><Relationship Id="rId18" Type="http://schemas.openxmlformats.org/officeDocument/2006/relationships/footer" Target="footer3.xml"/><Relationship Id="rId26" Type="http://schemas.openxmlformats.org/officeDocument/2006/relationships/hyperlink" Target="http://www.consultant.ru/" TargetMode="External"/><Relationship Id="rId39" Type="http://schemas.openxmlformats.org/officeDocument/2006/relationships/hyperlink" Target="http://www.znanium.com/" TargetMode="External"/><Relationship Id="rId21" Type="http://schemas.openxmlformats.org/officeDocument/2006/relationships/hyperlink" Target="http://www.consultant.ru/" TargetMode="External"/><Relationship Id="rId34" Type="http://schemas.openxmlformats.org/officeDocument/2006/relationships/hyperlink" Target="http://www.rvs.ru/" TargetMode="External"/><Relationship Id="rId42" Type="http://schemas.openxmlformats.org/officeDocument/2006/relationships/hyperlink" Target="http://elibrary.ru/"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yperlink" Target="http://www.bi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0754/e36ac520b7b2f70e7a35ba5aabad8ea546fa7997/" TargetMode="External"/><Relationship Id="rId24" Type="http://schemas.openxmlformats.org/officeDocument/2006/relationships/hyperlink" Target="https://cbr.ru/about_br/publ/ondkp/on_2022_2024" TargetMode="External"/><Relationship Id="rId32" Type="http://schemas.openxmlformats.org/officeDocument/2006/relationships/hyperlink" Target="http://www.cbonds.ru/" TargetMode="External"/><Relationship Id="rId37" Type="http://schemas.openxmlformats.org/officeDocument/2006/relationships/hyperlink" Target="http://www.book.ru/" TargetMode="External"/><Relationship Id="rId40" Type="http://schemas.openxmlformats.org/officeDocument/2006/relationships/hyperlink" Target="https://www.biblio-online.ru/" TargetMode="Externa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consultant.ru/document/cons_doc_LAW_300754/5e1e48807195b099cb3a7e0384311f8d67c6ea2b/" TargetMode="External"/><Relationship Id="rId23" Type="http://schemas.openxmlformats.org/officeDocument/2006/relationships/hyperlink" Target="url:https://cbr.ru/Content/Document/File/84497/str_30032018.pdf" TargetMode="External"/><Relationship Id="rId28" Type="http://schemas.openxmlformats.org/officeDocument/2006/relationships/hyperlink" Target="http://www.asv.org/" TargetMode="External"/><Relationship Id="rId36" Type="http://schemas.openxmlformats.org/officeDocument/2006/relationships/hyperlink" Target="http://elib.fa.ru/" TargetMode="External"/><Relationship Id="rId10" Type="http://schemas.openxmlformats.org/officeDocument/2006/relationships/hyperlink" Target="http://www.consultant.ru/document/cons_doc_LAW_300754/52eb82efbad5d8277ef88e54a2d73bfb2da0cbe6/" TargetMode="External"/><Relationship Id="rId19" Type="http://schemas.openxmlformats.org/officeDocument/2006/relationships/footer" Target="footer4.xml"/><Relationship Id="rId31" Type="http://schemas.openxmlformats.org/officeDocument/2006/relationships/hyperlink" Target="http://www.mmvb.ru/" TargetMode="External"/><Relationship Id="rId44" Type="http://schemas.openxmlformats.org/officeDocument/2006/relationships/hyperlink" Target="http://&#1053;&#1069;&#1041;.&#1088;&#1092;/" TargetMode="External"/><Relationship Id="rId4" Type="http://schemas.openxmlformats.org/officeDocument/2006/relationships/settings" Target="settings.xml"/><Relationship Id="rId9" Type="http://schemas.openxmlformats.org/officeDocument/2006/relationships/hyperlink" Target="http://www.consultant.ru/document/cons_doc_LAW_300754/5e1e48807195b099cb3a7e0384311f8d67c6ea2b/" TargetMode="External"/><Relationship Id="rId14" Type="http://schemas.openxmlformats.org/officeDocument/2006/relationships/hyperlink" Target="http://www.consultant.ru/document/cons_doc_LAW_300754/0b427cdd9eecbbf6cd562d33e9e6194a7108a4fb/" TargetMode="External"/><Relationship Id="rId22" Type="http://schemas.openxmlformats.org/officeDocument/2006/relationships/hyperlink" Target="http://static.government.ru/media/files/uQZdLRrkPLAdEVdaBsQrk505szCcL4PA.pdf" TargetMode="External"/><Relationship Id="rId27" Type="http://schemas.openxmlformats.org/officeDocument/2006/relationships/hyperlink" Target="http://www.cbr.ru/" TargetMode="External"/><Relationship Id="rId30" Type="http://schemas.openxmlformats.org/officeDocument/2006/relationships/hyperlink" Target="http://www.fsb.org/" TargetMode="External"/><Relationship Id="rId35" Type="http://schemas.openxmlformats.org/officeDocument/2006/relationships/hyperlink" Target="http://www.rvs.ru/" TargetMode="External"/><Relationship Id="rId43" Type="http://schemas.openxmlformats.org/officeDocument/2006/relationships/hyperlink" Target="http://grebennikon.ru/" TargetMode="External"/><Relationship Id="rId48" Type="http://schemas.openxmlformats.org/officeDocument/2006/relationships/theme" Target="theme/theme1.xml"/><Relationship Id="rId8" Type="http://schemas.openxmlformats.org/officeDocument/2006/relationships/hyperlink" Target="http://www.consultant.ru/document/cons_doc_LAW_300754/0b427cdd9eecbbf6cd562d33e9e6194a7108a4fb/" TargetMode="External"/><Relationship Id="rId3" Type="http://schemas.openxmlformats.org/officeDocument/2006/relationships/styles" Target="styles.xml"/><Relationship Id="rId12" Type="http://schemas.openxmlformats.org/officeDocument/2006/relationships/hyperlink" Target="http://www.consultant.ru/document/cons_doc_LAW_300754/d1e9b858744bcd51e91df614dfcc1ac92337e768/" TargetMode="External"/><Relationship Id="rId17" Type="http://schemas.openxmlformats.org/officeDocument/2006/relationships/footer" Target="footer2.xml"/><Relationship Id="rId25" Type="http://schemas.openxmlformats.org/officeDocument/2006/relationships/hyperlink" Target="http://www.consultant.ru/" TargetMode="External"/><Relationship Id="rId33" Type="http://schemas.openxmlformats.org/officeDocument/2006/relationships/hyperlink" Target="http://www.ndc.ru/" TargetMode="External"/><Relationship Id="rId38" Type="http://schemas.openxmlformats.org/officeDocument/2006/relationships/hyperlink" Target="http://biblioclub.ru/" TargetMode="External"/><Relationship Id="rId46" Type="http://schemas.openxmlformats.org/officeDocument/2006/relationships/footer" Target="footer6.xml"/><Relationship Id="rId20" Type="http://schemas.openxmlformats.org/officeDocument/2006/relationships/hyperlink" Target="http://www.consultant.ru/" TargetMode="External"/><Relationship Id="rId41"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BB0CF-8B80-4F5C-862F-C0C58B8F7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48</Pages>
  <Words>11982</Words>
  <Characters>68303</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Finance Academy under the Government of RF</Company>
  <LinksUpToDate>false</LinksUpToDate>
  <CharactersWithSpaces>80125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OPerevoznikova</dc:creator>
  <dc:description/>
  <cp:lastModifiedBy>Айрапетян Каринэ Петросовна</cp:lastModifiedBy>
  <cp:revision>16</cp:revision>
  <cp:lastPrinted>2024-02-28T12:23:00Z</cp:lastPrinted>
  <dcterms:created xsi:type="dcterms:W3CDTF">2023-12-25T19:26:00Z</dcterms:created>
  <dcterms:modified xsi:type="dcterms:W3CDTF">2024-03-07T13:24:00Z</dcterms:modified>
  <dc:language>ru-RU</dc:language>
</cp:coreProperties>
</file>