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E8" w:rsidRPr="00C815E8" w:rsidRDefault="0098330E" w:rsidP="00C815E8">
      <w:pPr>
        <w:spacing w:line="360" w:lineRule="auto"/>
        <w:jc w:val="center"/>
        <w:rPr>
          <w:b/>
        </w:rPr>
      </w:pPr>
      <w:r w:rsidRPr="00C815E8">
        <w:rPr>
          <w:b/>
        </w:rPr>
        <w:t xml:space="preserve">Перечень примерных тем ВКР (бакалавриат) 2024/2025 </w:t>
      </w:r>
      <w:proofErr w:type="spellStart"/>
      <w:r w:rsidRPr="00C815E8">
        <w:rPr>
          <w:b/>
        </w:rPr>
        <w:t>уч.г</w:t>
      </w:r>
      <w:proofErr w:type="spellEnd"/>
      <w:r w:rsidRPr="00C815E8">
        <w:rPr>
          <w:b/>
        </w:rPr>
        <w:t>.</w:t>
      </w:r>
    </w:p>
    <w:p w:rsidR="004417A7" w:rsidRDefault="00C815E8" w:rsidP="00C815E8">
      <w:pPr>
        <w:spacing w:line="360" w:lineRule="auto"/>
        <w:jc w:val="center"/>
        <w:rPr>
          <w:rFonts w:hint="eastAsia"/>
        </w:rPr>
      </w:pPr>
      <w:r>
        <w:t>10.03.01 Информационная безопасность</w:t>
      </w: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2"/>
        <w:gridCol w:w="8726"/>
      </w:tblGrid>
      <w:tr w:rsidR="004417A7"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TableContents"/>
              <w:numPr>
                <w:ilvl w:val="0"/>
                <w:numId w:val="1"/>
              </w:numPr>
              <w:tabs>
                <w:tab w:val="num" w:pos="649"/>
              </w:tabs>
              <w:ind w:left="0" w:right="-13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Минимизация рисков информационной безопасности в компании при обеспечении доступа в Интернет.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TableContents"/>
              <w:numPr>
                <w:ilvl w:val="0"/>
                <w:numId w:val="1"/>
              </w:numPr>
              <w:tabs>
                <w:tab w:val="num" w:pos="649"/>
              </w:tabs>
              <w:ind w:left="113" w:right="-138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TableContents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информационной безопасности компании с помощью внедрения DLP системы.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центра мониторинга и оперативного реагирования на инциденты информационной безопасности (SOC) в компании.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Минимизация рисков информационной безопасности электронного документооборота в корпоративной сети компании.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DDoS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-атаки как угроза для бизнеса в Интернете: методы и средства защиты (на примере конкретной организации).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угроз и внедрение управления рисками информационной безопасности в системах электронного бизнеса компании.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статистического распознавания образов в задачах информационной безопасности.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факторного анализа в задачах информационной безопасности.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и усовершенствование системы защиты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Face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московском метро.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алгоритмов сертификата электронной подписи в системе документооборота.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системы защищенного электронного документооборота на предприятии коммерческой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защиты информации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каршеринговой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компании.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обеспечения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объекте КИИ.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применение норм технического регулирования при обеспечении безопасности объектов цифровой инфраструктуры.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информационной безопасности при обработке персональных данных в сфере гражданской авиации.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программы повышения осведомленности персонала в области информационной безопасности.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инструментов обеспечения информационной безопасности на предприятиях малого и среднего бизнеса.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правового режима коммерческой тайны для обеспечения информационной безопасности.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Предотвращение рисков информационной безопасности обработки персональных данных на примере (объекта защиты).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алгоритмов проведения внутреннего аудита информационной безопасности в компании.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по защите объектов интеллектуальной собственности в предприятиях различных организационно-правовых форм.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системы комплексной защиты информации на объектах кредитно-финансовой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системы взаимосвязи организационных, правовых и технических методов защиты информации на объектах кредитно-финансовой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методики, концепции информационной безопасности и плана мероприятий по ее реализации на объектах кредитно-финансовой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Автоматизация экспертно-статистических, аналитических методов исследования информационных рисков и системы защиты объекта кредитно-финансовой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основных принципов применения технических средств и систем для обеспечения информационной безопасности объектов кредитно-финансовой сферы.</w:t>
            </w:r>
          </w:p>
        </w:tc>
      </w:tr>
      <w:tr w:rsidR="004417A7" w:rsidTr="00C815E8">
        <w:tc>
          <w:tcPr>
            <w:tcW w:w="912" w:type="dxa"/>
            <w:tcBorders>
              <w:left w:val="single" w:sz="2" w:space="0" w:color="000000"/>
              <w:bottom w:val="single" w:sz="4" w:space="0" w:color="auto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методики комплексного подхода к обеспечению информационной безопасности объекта кредитно-финансовой сферы.</w:t>
            </w:r>
          </w:p>
        </w:tc>
      </w:tr>
      <w:tr w:rsidR="004417A7" w:rsidTr="00C815E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интегрированной системы безопасности объекта кредитно-финансовой сферы.</w:t>
            </w:r>
          </w:p>
        </w:tc>
      </w:tr>
      <w:tr w:rsidR="004417A7" w:rsidTr="00C815E8">
        <w:tc>
          <w:tcPr>
            <w:tcW w:w="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информационно-аналитической работы по обеспечению комплексной зашиты объекта информатизации кредитно-финансовой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алгоритмов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хэширования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использования в условиях ограниченных ресурсов.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режимов работы блочных шифров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полнодискового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шифрования.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системы поведенческого анализа и обнаружения аномалий в продукте Турбо Трекинг.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DevSecOps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архитектуры на базе отечественных решений.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ИБ финансовой организации методами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киберразведки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противодействия утечки информации в организациях финансовой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процесса безопасной разработки и внедрения ПО в финансовой организации.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риск-ориентированной аутентификации в системах ДБО.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защиты систем ДБО от DDOS-атак.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противодействия операциям без согласия клиентов в банковской сфере.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защиты финансовой организации от угроз внутреннего злоумышленника.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непрерывности бизнеса процессов обслуживания физических лиц в кредитно-финансовых организациях.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переводов денежных средств на базе электронных средств платежа.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методики проведения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фаззинг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-тестирования программного обеспечения с открытым кодом.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методики оценки соответствия банковских систем (ДБО, АБС) требованиям ЦБ.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методики противодействия протестному программному обеспечению с открытым кодом.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методики выявления компьютерных атак на основе поведенческого анализа.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систем онлайн мониторинга при проведении финансовых транзакций в условиях санкций западных стран.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технологий больших данных в области информационного противоборства.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Стрессо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 и отказоустойчивые кластеры хранения информации, созданные на базе отечественного ПО и решений с открытым исходным кодом.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защиты использования сети Интернет и электронной почты.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организации защиты информации с использованием криптографических средств.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стратегии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кибербезопасности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финансовой организации.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архитектуры информационной безопасности на объекте кредитно-финансовой сферы.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стратегии информационной безопасности на предприятии.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защиты облачной инфраструктур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кибератак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машинного обучения для обнаружения спама в приложениях и платформах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(Методы машинного обучения для обеспечения безопасности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Обнаружение лавинных 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DD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атак с использованием машинного обучения.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программно-аппаратной защиты информации организации.</w:t>
            </w:r>
          </w:p>
        </w:tc>
      </w:tr>
      <w:tr w:rsidR="004417A7" w:rsidTr="00C815E8">
        <w:tc>
          <w:tcPr>
            <w:tcW w:w="912" w:type="dxa"/>
            <w:tcBorders>
              <w:left w:val="single" w:sz="2" w:space="0" w:color="000000"/>
              <w:bottom w:val="single" w:sz="4" w:space="0" w:color="auto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криптографической защиты информации на предприятии.</w:t>
            </w:r>
          </w:p>
        </w:tc>
      </w:tr>
      <w:tr w:rsidR="004417A7" w:rsidTr="00C815E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технической защиты информации на предприятии.</w:t>
            </w:r>
          </w:p>
        </w:tc>
      </w:tr>
      <w:tr w:rsidR="004417A7" w:rsidTr="00C815E8">
        <w:tc>
          <w:tcPr>
            <w:tcW w:w="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инженерно-технической защиты информации кредитно-финансовой организации.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требований к реализации системы контроля и местоположения устройств интернета вещей.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Внедрение DLP-системы в организации.(по профилю).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системы закупок отечественного программного обеспечения в сфере информационной безопасности по выбранным критериям.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внедрение системы анализа и классификации статистики утечек информации по каналам связи сети Интернет.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защиты прикладных программных интерфейсов</w:t>
            </w:r>
            <w:r w:rsidRPr="009833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</w:t>
            </w:r>
            <w:r w:rsidRPr="0098330E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финансовых услуг.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киберзащиты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интернет-магазина.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киберзащиты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корпоративного сайта.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защиты предприятия от утечек информации с использованием DLP систем.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финансовых транзакций цифровых денег.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облачных сервисов организации.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защиты устройств интернета вещей в инфраструктуре организации.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и моделирования безопасных бизнес-процессов организации.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Экспериментальное исследование ключевого расписания на основе модифицированных аддитивных генераторов для симметричных блочных шифров, определяющих защищенность данных в информационных сетях финансовых организаций.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Экспериментальное исследование криптографических свойств генератора с перемежающимся шагом на основе линейного регистра сдвига и аддитивных генераторов, определяющие стойкость поточного шифрования в информационных сетях финансовых организаций.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параметров хэш-функций семейства Меркла-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Дамгора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определяющих стойкость криптосистем, с помощью матрично-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подхода к анализу нелинейности (MD5, SHA-1, SHA-2).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параметров хэш-функций типа ГОСТ 34.11-2018, определяющих стойкость криптосистем, с помощью матрично-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графового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подхода к анализу нелинейности.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Экспериментальное исследование автоматных моделей генераторов псевдослучайных последовательностей с большой длиной периода выхода для защиты данных в информационных сетях финансовых организаций.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Экспериментальное исследование семейства псевдослучайных s-боксов большого размера на основе модифицированных аддитивных генераторов для итеративных блочных шифров, определяющих защищенность данных в информационных сетях финансовых организаций.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от интернет-мошенничества при помощи алгоритмов машинного обучения.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алгоритмов выявления спама и мошеннических сообщений.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усовершенствование методов деперсонализации текстовой информации (автоматическое удаление/замена персональных данных из текста).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технических каналов утечки (отдельная для каждого канала) объекта(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информатизации финансовой организации (на примере конкретной организации или модели).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(разработка устройства/комплекса мер/методических рекомендаций) канала утечки информации по средствам модуляции видимого света светодиодного освещения на объекте финансовой организации (на примере конкретной организации или модели).</w:t>
            </w:r>
          </w:p>
        </w:tc>
      </w:tr>
      <w:tr w:rsidR="004417A7" w:rsidTr="00C815E8">
        <w:tc>
          <w:tcPr>
            <w:tcW w:w="912" w:type="dxa"/>
            <w:tcBorders>
              <w:left w:val="single" w:sz="2" w:space="0" w:color="000000"/>
              <w:bottom w:val="single" w:sz="4" w:space="0" w:color="auto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систем технической охраны объектов информатизации финансовой организации (на примере конкретной организации или модели) в различных климатических зонах (или других ограничениях: температурных, ресурсных, повышенной нагрузки пользования,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объекта, высокие требования отказоустойчивости, использование беспроводных интерфейсов, интернета вещей и т.д.)</w:t>
            </w:r>
          </w:p>
        </w:tc>
      </w:tr>
      <w:tr w:rsidR="004417A7" w:rsidTr="00C815E8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(исследование/методические рекомендации) системы информационной безопасности финансовых подразделений в рамках безопасности АСУТП конкретного предприятия.</w:t>
            </w:r>
          </w:p>
        </w:tc>
      </w:tr>
      <w:bookmarkEnd w:id="0"/>
      <w:tr w:rsidR="004417A7" w:rsidTr="00C815E8">
        <w:tc>
          <w:tcPr>
            <w:tcW w:w="9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программно-аппаратных устройств (выявления/блокирования) (одного или несколько) каналов утечки.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Комплексная защита от утечки информации в финансовой организации (на примере конкретной организации или модели).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технических каналов утечки (каждый канал отдельная работа) терминалов платежных и банковских систем.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комплекса мер по защите информации от несанкционированного доступа в финансовой организации (на примере конкретной организации или модели).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комплекса мер по обеспечению информационной безопасности сетевой структуры в финансовой организации (на примере конкретной организации или модели).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Разработка политики нулевого доверия для кредитно-финансовой организации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Совершенствование защищенности API финансовых услуг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Совершенствование защиты среды контейнеризации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Автоматизация противодействия дезинформации о деятельности финансовой организации в социальных сетях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Совершенствование автоматического анализа и категорирования событий информационной безопасности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Применение технологии распределенных реестров в системах защиты информации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>Практическое применение методов исследования операций в задачах обеспечения информационной безопасности</w:t>
            </w:r>
          </w:p>
        </w:tc>
      </w:tr>
      <w:tr w:rsidR="004417A7">
        <w:tc>
          <w:tcPr>
            <w:tcW w:w="912" w:type="dxa"/>
            <w:tcBorders>
              <w:left w:val="single" w:sz="2" w:space="0" w:color="000000"/>
              <w:bottom w:val="single" w:sz="2" w:space="0" w:color="000000"/>
            </w:tcBorders>
          </w:tcPr>
          <w:p w:rsidR="004417A7" w:rsidRDefault="004417A7" w:rsidP="00C815E8">
            <w:pPr>
              <w:pStyle w:val="a6"/>
              <w:widowControl w:val="0"/>
              <w:numPr>
                <w:ilvl w:val="0"/>
                <w:numId w:val="1"/>
              </w:numPr>
              <w:tabs>
                <w:tab w:val="num" w:pos="649"/>
                <w:tab w:val="left" w:pos="1106"/>
                <w:tab w:val="left" w:pos="1247"/>
              </w:tabs>
              <w:spacing w:after="0"/>
              <w:ind w:left="113" w:right="-13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A7" w:rsidRDefault="0098330E">
            <w:pPr>
              <w:pStyle w:val="a6"/>
              <w:widowControl w:val="0"/>
              <w:tabs>
                <w:tab w:val="left" w:pos="993"/>
                <w:tab w:val="left" w:pos="1134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Практическое применение </w:t>
            </w:r>
            <w:proofErr w:type="spellStart"/>
            <w:r>
              <w:rPr>
                <w:sz w:val="20"/>
                <w:szCs w:val="20"/>
              </w:rPr>
              <w:t>методв</w:t>
            </w:r>
            <w:proofErr w:type="spellEnd"/>
            <w:r>
              <w:rPr>
                <w:sz w:val="20"/>
                <w:szCs w:val="20"/>
              </w:rPr>
              <w:t xml:space="preserve"> теории игр в задачах обеспечения информационной безопасности</w:t>
            </w:r>
          </w:p>
        </w:tc>
      </w:tr>
    </w:tbl>
    <w:p w:rsidR="004417A7" w:rsidRDefault="004417A7">
      <w:pPr>
        <w:rPr>
          <w:rFonts w:hint="eastAsia"/>
        </w:rPr>
      </w:pPr>
    </w:p>
    <w:sectPr w:rsidR="004417A7" w:rsidSect="00C815E8">
      <w:pgSz w:w="11906" w:h="16838"/>
      <w:pgMar w:top="567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F3A"/>
    <w:multiLevelType w:val="multilevel"/>
    <w:tmpl w:val="94340D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677476"/>
    <w:multiLevelType w:val="multilevel"/>
    <w:tmpl w:val="38F46E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7"/>
    <w:rsid w:val="004417A7"/>
    <w:rsid w:val="0098330E"/>
    <w:rsid w:val="00C8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FEEA"/>
  <w15:docId w15:val="{B170A7F1-999B-4BA2-8AF6-4891875E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styleId="a6">
    <w:name w:val="List Paragraph"/>
    <w:basedOn w:val="a"/>
    <w:qFormat/>
    <w:pPr>
      <w:spacing w:after="16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Коннова Ирина Геннадьевна</dc:creator>
  <dc:description/>
  <cp:lastModifiedBy>Коннова Ирина Геннадьевна</cp:lastModifiedBy>
  <cp:revision>3</cp:revision>
  <dcterms:created xsi:type="dcterms:W3CDTF">2024-09-25T11:57:00Z</dcterms:created>
  <dcterms:modified xsi:type="dcterms:W3CDTF">2024-10-23T10:09:00Z</dcterms:modified>
  <dc:language>ru-RU</dc:language>
</cp:coreProperties>
</file>