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E0" w:rsidRPr="0081397D" w:rsidRDefault="009919E0" w:rsidP="009919E0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 xml:space="preserve">Направление подготовки 38.03.01 «Экономика», </w:t>
      </w:r>
    </w:p>
    <w:p w:rsidR="009919E0" w:rsidRPr="0081397D" w:rsidRDefault="009919E0" w:rsidP="009919E0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>профиль «Финансы и инвестиции»</w:t>
      </w:r>
    </w:p>
    <w:p w:rsidR="009919E0" w:rsidRPr="0081397D" w:rsidRDefault="009919E0" w:rsidP="009919E0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Государственные и муниципальные</w:t>
      </w:r>
      <w:r w:rsidRPr="0081397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финансы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Особенности инвестиционной политики регионов России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Современные тенденции развития инноваций в регионах России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Совершенствование системы исполнения бюджета (на</w:t>
      </w:r>
      <w:r w:rsidRPr="0081397D">
        <w:rPr>
          <w:rFonts w:eastAsia="Times New Roman"/>
          <w:color w:val="000000" w:themeColor="text1"/>
          <w:spacing w:val="-5"/>
          <w:sz w:val="28"/>
          <w:szCs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  <w:szCs w:val="28"/>
        </w:rPr>
        <w:t>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Роль местных налогов и сборов в формировании доходов бюджета муниципального образования (на</w:t>
      </w:r>
      <w:r w:rsidRPr="0081397D">
        <w:rPr>
          <w:rFonts w:eastAsia="Times New Roman"/>
          <w:color w:val="000000" w:themeColor="text1"/>
          <w:spacing w:val="-1"/>
          <w:sz w:val="28"/>
          <w:szCs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  <w:szCs w:val="28"/>
        </w:rPr>
        <w:t>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Финансовые инструменты обеспечения сбалансированности бюджета (на</w:t>
      </w:r>
      <w:r w:rsidRPr="0081397D">
        <w:rPr>
          <w:rFonts w:eastAsia="Times New Roman"/>
          <w:color w:val="000000" w:themeColor="text1"/>
          <w:spacing w:val="-20"/>
          <w:sz w:val="28"/>
          <w:szCs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  <w:szCs w:val="28"/>
        </w:rPr>
        <w:t>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20"/>
          <w:tab w:val="left" w:pos="851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Организация и анализ эффективности контрольной работы налоговых органов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Повышение эффективности налогового контроля (на примере…). 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доходов и расходов бюджета (на</w:t>
      </w:r>
      <w:r w:rsidRPr="0081397D">
        <w:rPr>
          <w:rFonts w:eastAsia="Times New Roman"/>
          <w:color w:val="000000" w:themeColor="text1"/>
          <w:spacing w:val="-3"/>
          <w:sz w:val="28"/>
          <w:szCs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  <w:szCs w:val="28"/>
        </w:rPr>
        <w:t>примере…)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Казначейское исполнение бюджета и его совершенствование (на примере...)</w:t>
      </w:r>
    </w:p>
    <w:p w:rsidR="009919E0" w:rsidRPr="00236D15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Особенности налогообложения отдельных видов деятельности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:rsidR="00236D15" w:rsidRPr="00236D15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Финансовое обеспечение социальной политики государства (на примере…_).</w:t>
      </w:r>
    </w:p>
    <w:p w:rsidR="00236D15" w:rsidRPr="00236D15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Управление государственным долгом субъекта Российской Федерации и его влияние на финансирование социальной сферы (на примере…).</w:t>
      </w:r>
    </w:p>
    <w:p w:rsidR="00236D15" w:rsidRPr="00236D15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Особенности инвестиционной политики регионов России (на примере…).</w:t>
      </w:r>
    </w:p>
    <w:p w:rsidR="00236D15" w:rsidRPr="00236D15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Развитие системы государственных закупок: проблемы и пути совершенствования при реализации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IT</w:t>
      </w:r>
      <w:r w:rsidRPr="00236D1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>проектов (на примере…).</w:t>
      </w:r>
    </w:p>
    <w:p w:rsidR="009919E0" w:rsidRPr="00236D15" w:rsidRDefault="00236D15" w:rsidP="00236D1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36D15">
        <w:rPr>
          <w:rFonts w:eastAsia="Times New Roman"/>
          <w:color w:val="000000" w:themeColor="text1"/>
          <w:sz w:val="28"/>
          <w:szCs w:val="28"/>
        </w:rPr>
        <w:t>Казначейское исполнение бюджета и его совершенствование в деятельности бюджетного учреждения (на примере…).</w:t>
      </w:r>
    </w:p>
    <w:p w:rsidR="00236D15" w:rsidRPr="0081397D" w:rsidRDefault="00236D15" w:rsidP="009919E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tabs>
          <w:tab w:val="left" w:pos="567"/>
        </w:tabs>
        <w:suppressAutoHyphens/>
        <w:ind w:firstLine="709"/>
        <w:jc w:val="both"/>
        <w:rPr>
          <w:rFonts w:eastAsia="Times New Roman"/>
          <w:b/>
          <w:color w:val="000000" w:themeColor="text1"/>
          <w:sz w:val="28"/>
          <w:szCs w:val="28"/>
          <w:lang w:eastAsia="zh-CN"/>
        </w:rPr>
      </w:pPr>
      <w:r w:rsidRPr="0081397D">
        <w:rPr>
          <w:rFonts w:eastAsia="Times New Roman"/>
          <w:b/>
          <w:color w:val="000000" w:themeColor="text1"/>
          <w:sz w:val="28"/>
          <w:szCs w:val="28"/>
          <w:lang w:val="en-US" w:eastAsia="zh-CN"/>
        </w:rPr>
        <w:t>II</w:t>
      </w:r>
      <w:r w:rsidRPr="0081397D">
        <w:rPr>
          <w:rFonts w:eastAsia="Times New Roman"/>
          <w:b/>
          <w:color w:val="000000" w:themeColor="text1"/>
          <w:sz w:val="28"/>
          <w:szCs w:val="28"/>
          <w:lang w:eastAsia="zh-CN"/>
        </w:rPr>
        <w:t>. Общие вопросы деятельности коммерческого банка (на примере конкретной банковской</w:t>
      </w:r>
      <w:r w:rsidRPr="0081397D">
        <w:rPr>
          <w:rFonts w:eastAsia="Times New Roman"/>
          <w:b/>
          <w:color w:val="000000" w:themeColor="text1"/>
          <w:spacing w:val="-2"/>
          <w:sz w:val="28"/>
          <w:szCs w:val="28"/>
          <w:lang w:eastAsia="zh-CN"/>
        </w:rPr>
        <w:t xml:space="preserve"> </w:t>
      </w:r>
      <w:r w:rsidRPr="0081397D">
        <w:rPr>
          <w:rFonts w:eastAsia="Times New Roman"/>
          <w:b/>
          <w:color w:val="000000" w:themeColor="text1"/>
          <w:sz w:val="28"/>
          <w:szCs w:val="28"/>
          <w:lang w:eastAsia="zh-CN"/>
        </w:rPr>
        <w:t>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организации межбанковских расчетов и платежей в коммерческом банке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финансовой устойчивости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инвестиционной деятельности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кредитной политики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Управление ссудной задолженностью в коммерческом банке (на </w:t>
      </w:r>
      <w:r w:rsidRPr="0081397D">
        <w:rPr>
          <w:rFonts w:eastAsia="Times New Roman"/>
          <w:color w:val="000000" w:themeColor="text1"/>
          <w:sz w:val="28"/>
          <w:szCs w:val="28"/>
        </w:rPr>
        <w:lastRenderedPageBreak/>
        <w:t>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деятельности коммерческого банка в условиях цифровой экономики (на примере…)</w:t>
      </w:r>
    </w:p>
    <w:p w:rsidR="009919E0" w:rsidRPr="0081397D" w:rsidRDefault="009919E0" w:rsidP="009919E0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Операции и услуги коммерческого банка (на примере конкретной банковской 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операций коммерческого банка по доверительному управлению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Расчетно-кассовые операции коммерческих банков и перспективы их развития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инноваций в деятельности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Активные операции коммерческого банка: классификация и способы оценки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Инвестиционная деятельность коммерческих банков России на рынке ценных бумаг: проблемы и перспективы (на примере…).</w:t>
      </w:r>
    </w:p>
    <w:p w:rsidR="009919E0" w:rsidRPr="0081397D" w:rsidRDefault="009919E0" w:rsidP="009919E0">
      <w:pPr>
        <w:widowControl w:val="0"/>
        <w:tabs>
          <w:tab w:val="left" w:pos="808"/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  <w:tab w:val="left" w:pos="943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Управление в коммерческом банке (на примере конкретной банковской 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Стратегия развития коммерческого банка: цель, содержание, роль в повышении конкурентоспособности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Совершенствование кредитной политики как инструмента управления финансами коммерческого банка 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Стратегии управления процентным риском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Управления инвестиционным портфелем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Управление кредитным портфелем коммерческого банка в</w:t>
      </w:r>
      <w:r w:rsidRPr="0081397D">
        <w:rPr>
          <w:rFonts w:eastAsia="Times New Roman"/>
          <w:color w:val="000000" w:themeColor="text1"/>
          <w:sz w:val="28"/>
          <w:szCs w:val="28"/>
        </w:rPr>
        <w:tab/>
        <w:t>современных условиях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Оптимизация процесса управления финансовыми ресурсами коммерческого банка</w:t>
      </w:r>
      <w:r w:rsidRPr="0081397D">
        <w:rPr>
          <w:color w:val="000000" w:themeColor="text1"/>
          <w:sz w:val="28"/>
          <w:szCs w:val="28"/>
          <w:shd w:val="clear" w:color="auto" w:fill="FFFFFF"/>
        </w:rPr>
        <w:t xml:space="preserve"> 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Управление деловой репутацией коммерческого банка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Управление финансовыми ресурсами коммерческих банков (на примере...).</w:t>
      </w:r>
    </w:p>
    <w:p w:rsidR="009919E0" w:rsidRPr="0081397D" w:rsidRDefault="009919E0" w:rsidP="009919E0">
      <w:pPr>
        <w:widowControl w:val="0"/>
        <w:tabs>
          <w:tab w:val="left" w:pos="851"/>
          <w:tab w:val="left" w:pos="1095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  <w:tab w:val="left" w:pos="939"/>
          <w:tab w:val="left" w:pos="940"/>
          <w:tab w:val="left" w:pos="2604"/>
          <w:tab w:val="left" w:pos="4585"/>
          <w:tab w:val="left" w:pos="5616"/>
          <w:tab w:val="left" w:pos="6297"/>
          <w:tab w:val="left" w:pos="7652"/>
          <w:tab w:val="left" w:pos="9444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 xml:space="preserve">Кредитная деятельность банка (на примере конкретной </w:t>
      </w:r>
      <w:r w:rsidRPr="0081397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банковской </w:t>
      </w: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Структурный анализ качества кредитного портфеля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Организация обслуживания физических лиц в коммерческом банке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Организация обслуживания юридических лиц в коммерческом банке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Кредитная политика банка, её составные элементы, факторы формирования и направления реализации (на примере 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lastRenderedPageBreak/>
        <w:t>Организация и проблемы кредитования субъектов малого и среднего бизнеса в российских коммерческих банках (на примере 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Организация и перспективы развития ипотечного кредитования в коммерческом банке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 …..).</w:t>
      </w:r>
    </w:p>
    <w:p w:rsidR="009919E0" w:rsidRPr="0052500F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Повышение эффективности потребительского кредитования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  <w:tab w:val="left" w:pos="907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Банковские риски и управление ими (на примере конкретной банковской структуры)</w:t>
      </w:r>
    </w:p>
    <w:p w:rsidR="009919E0" w:rsidRPr="0081397D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Построение и совершенствование бизнес-процессов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риск-менеджмента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в коммерческом банке</w:t>
      </w:r>
      <w:r w:rsidR="009919E0" w:rsidRPr="0081397D">
        <w:rPr>
          <w:rFonts w:eastAsia="Times New Roman"/>
          <w:color w:val="000000" w:themeColor="text1"/>
          <w:sz w:val="28"/>
          <w:szCs w:val="28"/>
        </w:rPr>
        <w:t xml:space="preserve">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Операционные риски и управление </w:t>
      </w:r>
      <w:r w:rsidR="00236D15">
        <w:rPr>
          <w:rFonts w:eastAsia="Times New Roman"/>
          <w:color w:val="000000" w:themeColor="text1"/>
          <w:sz w:val="28"/>
          <w:szCs w:val="28"/>
        </w:rPr>
        <w:t>ими в системе</w:t>
      </w:r>
      <w:r w:rsidRPr="0081397D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81397D">
        <w:rPr>
          <w:rFonts w:eastAsia="Times New Roman"/>
          <w:color w:val="000000" w:themeColor="text1"/>
          <w:sz w:val="28"/>
          <w:szCs w:val="28"/>
        </w:rPr>
        <w:t>риск-менеджмента</w:t>
      </w:r>
      <w:proofErr w:type="gramEnd"/>
      <w:r w:rsidRPr="0081397D">
        <w:rPr>
          <w:rFonts w:eastAsia="Times New Roman"/>
          <w:color w:val="000000" w:themeColor="text1"/>
          <w:sz w:val="28"/>
          <w:szCs w:val="28"/>
        </w:rPr>
        <w:t xml:space="preserve"> коммерческого банка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Риски банковской инвестиционной деятельности и управление ими (на примере …).</w:t>
      </w:r>
    </w:p>
    <w:p w:rsidR="009919E0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Совершенствование системы управления кредитными рисками коммерческого банка (на примере…).</w:t>
      </w:r>
    </w:p>
    <w:p w:rsidR="00236D15" w:rsidRPr="00236D15" w:rsidRDefault="00236D15" w:rsidP="00236D1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Управление валютными рисками в деятельности коммерческого банка (на примере…).</w:t>
      </w:r>
    </w:p>
    <w:p w:rsidR="009919E0" w:rsidRPr="0081397D" w:rsidRDefault="009919E0" w:rsidP="009919E0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  <w:tab w:val="left" w:pos="945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Работа банка с клиентами (на примере конкретной банковской</w:t>
      </w:r>
      <w:r w:rsidRPr="0081397D">
        <w:rPr>
          <w:rFonts w:eastAsia="Times New Roman"/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Комплексное обслуживание юридических лиц в коммерческом банке (на примере...).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Деятельность коммерческого банка как агента валютного контроля и пути ее совершенствования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примере…..).</w:t>
      </w:r>
      <w:r w:rsidRPr="0081397D">
        <w:rPr>
          <w:rFonts w:eastAsia="Times New Roman"/>
          <w:color w:val="000000" w:themeColor="text1"/>
          <w:sz w:val="28"/>
          <w:szCs w:val="28"/>
        </w:rPr>
        <w:t>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Совершенствование расчетно-кассового обслуживания юридических лиц в банке (на примере…).</w:t>
      </w:r>
    </w:p>
    <w:p w:rsidR="009919E0" w:rsidRPr="0081397D" w:rsidRDefault="009919E0" w:rsidP="009919E0">
      <w:pPr>
        <w:widowControl w:val="0"/>
        <w:tabs>
          <w:tab w:val="left" w:pos="567"/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  <w:tab w:val="left" w:pos="1090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Инвестиционная деятельность банков (на примере конкретной банковской 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Проектное финансирование и перспективы его развития</w:t>
      </w:r>
      <w:r w:rsidRPr="0081397D">
        <w:rPr>
          <w:rFonts w:eastAsia="Times New Roman"/>
          <w:color w:val="000000" w:themeColor="text1"/>
          <w:sz w:val="28"/>
          <w:szCs w:val="28"/>
        </w:rPr>
        <w:tab/>
        <w:t>в современном универсальном банке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Оценка инвестиционных возможностей коммерческого банка для участия в проекте государственно-частного партнерства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Проектное финансирование как способ создания инновационных производств (на примере…).</w:t>
      </w:r>
    </w:p>
    <w:p w:rsidR="009919E0" w:rsidRPr="0081397D" w:rsidRDefault="009919E0" w:rsidP="009919E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Дистанционное банковское обслуживание (на примере конкретной банковской структуры)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Дистанционное  обслуживание клиентов в коммерческом банке: понятие, содержание, формы и методы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Розничный электронный бизнес коммерческого банка (на примере…).</w:t>
      </w:r>
    </w:p>
    <w:p w:rsidR="009919E0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Обеспечение информационной безопасности коммерческого банка при использовании технологии электронного банкинга (на пример</w:t>
      </w:r>
      <w:proofErr w:type="gramStart"/>
      <w:r w:rsidRPr="0081397D">
        <w:rPr>
          <w:rFonts w:eastAsia="Times New Roman"/>
          <w:color w:val="000000" w:themeColor="text1"/>
          <w:sz w:val="28"/>
          <w:szCs w:val="28"/>
        </w:rPr>
        <w:t>....).</w:t>
      </w:r>
      <w:proofErr w:type="gramEnd"/>
    </w:p>
    <w:p w:rsidR="00236D15" w:rsidRDefault="00236D15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 xml:space="preserve">Управление финансовыми рисками организации (валютными, процентными) в условиях </w:t>
      </w:r>
      <w:r w:rsidR="006F0168">
        <w:rPr>
          <w:rFonts w:eastAsia="Times New Roman"/>
          <w:color w:val="000000" w:themeColor="text1"/>
          <w:sz w:val="28"/>
          <w:szCs w:val="28"/>
        </w:rPr>
        <w:t>неопределенности (на примере…).</w:t>
      </w:r>
    </w:p>
    <w:p w:rsidR="006F0168" w:rsidRDefault="006F0168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Факторинг как инструмент управления финансовыми потоками организации (на примере…).</w:t>
      </w:r>
    </w:p>
    <w:p w:rsidR="006F0168" w:rsidRDefault="006F0168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Управление стоимостью бизнеса как инструмент стратегического развития организации (на пример…).</w:t>
      </w:r>
    </w:p>
    <w:p w:rsidR="006F0168" w:rsidRPr="0081397D" w:rsidRDefault="006F0168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Оптимизация финансовых бизнес-процессов организации с использованием цифровых технологий (на примере…).</w:t>
      </w:r>
      <w:bookmarkStart w:id="0" w:name="_GoBack"/>
      <w:bookmarkEnd w:id="0"/>
    </w:p>
    <w:p w:rsidR="009919E0" w:rsidRPr="0081397D" w:rsidRDefault="009919E0" w:rsidP="009919E0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725"/>
          <w:tab w:val="left" w:pos="851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Страховое</w:t>
      </w:r>
      <w:r w:rsidRPr="0081397D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дело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Конкурентные стратегии в страховом бизнесе </w:t>
      </w:r>
      <w:r w:rsidRPr="0081397D">
        <w:rPr>
          <w:color w:val="000000" w:themeColor="text1"/>
          <w:sz w:val="28"/>
          <w:szCs w:val="28"/>
          <w:shd w:val="clear" w:color="auto" w:fill="FFFFFF"/>
        </w:rPr>
        <w:t>(на примере …..).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Управление инвестиционной деятельностью страховых организаций (на примере...)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Перестрахование как фактор повышения устойчивости страховой организации (на примере...)</w:t>
      </w:r>
    </w:p>
    <w:p w:rsidR="009919E0" w:rsidRPr="0081397D" w:rsidRDefault="009919E0" w:rsidP="009919E0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709"/>
        <w:jc w:val="both"/>
        <w:outlineLvl w:val="0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Финансы организаций (на примере конкретной</w:t>
      </w:r>
      <w:r w:rsidRPr="0081397D">
        <w:rPr>
          <w:rFonts w:eastAsia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81397D">
        <w:rPr>
          <w:rFonts w:eastAsia="Times New Roman"/>
          <w:b/>
          <w:bCs/>
          <w:color w:val="000000" w:themeColor="text1"/>
          <w:sz w:val="28"/>
          <w:szCs w:val="28"/>
        </w:rPr>
        <w:t>организации)</w:t>
      </w:r>
    </w:p>
    <w:p w:rsidR="009919E0" w:rsidRPr="0081397D" w:rsidRDefault="009919E0" w:rsidP="009919E0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53. Организация финансового контроля в организации (на примере 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Оценка эффективности финансовой политики организации (на примере 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Финансовое состояние как основа инвестиционной привлекательности организации (на примере 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Финансовая устойчивость организации и пути ее укрепления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Роль лизинга в инвестиционной деятельности предприятий (на примере…)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Формирование и использование прибыли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Формирование и использование финансовых ресурсов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Оптимизация затрат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и оценка эффективности деятельности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Пути повышения конкурентоспособности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Эффективность использования основных средств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источников финансирования деятельности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платежеспособности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финансового состояния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Повышение инвестиционной привлекательности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Анализ финансовых показателей эффективности организации (на 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Пути повышения кредитоспособности организации (на </w:t>
      </w:r>
      <w:r w:rsidRPr="0081397D">
        <w:rPr>
          <w:rFonts w:eastAsia="Times New Roman"/>
          <w:color w:val="000000" w:themeColor="text1"/>
          <w:sz w:val="28"/>
          <w:szCs w:val="28"/>
        </w:rPr>
        <w:lastRenderedPageBreak/>
        <w:t>примере…).</w:t>
      </w:r>
    </w:p>
    <w:p w:rsidR="009919E0" w:rsidRPr="0081397D" w:rsidRDefault="009919E0" w:rsidP="009919E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>Совершенствование системы инвестиционного планирования на предприятии (на примере…).</w:t>
      </w:r>
    </w:p>
    <w:p w:rsidR="009919E0" w:rsidRPr="0081397D" w:rsidRDefault="009919E0" w:rsidP="009919E0">
      <w:pPr>
        <w:widowControl w:val="0"/>
        <w:tabs>
          <w:tab w:val="left" w:pos="851"/>
          <w:tab w:val="left" w:pos="1095"/>
        </w:tabs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9919E0" w:rsidRPr="0081397D" w:rsidRDefault="009919E0" w:rsidP="009919E0">
      <w:pPr>
        <w:suppressAutoHyphens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81397D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Инициативная тема с обоснованием целесообразности ее разработки по согласованию с заведующим кафедрой.</w:t>
      </w:r>
    </w:p>
    <w:p w:rsidR="009919E0" w:rsidRPr="0081397D" w:rsidRDefault="009919E0" w:rsidP="009919E0">
      <w:pPr>
        <w:spacing w:line="360" w:lineRule="auto"/>
        <w:ind w:firstLine="709"/>
        <w:rPr>
          <w:rFonts w:asciiTheme="minorHAnsi" w:eastAsiaTheme="minorHAnsi" w:hAnsiTheme="minorHAnsi" w:cstheme="minorBidi"/>
          <w:color w:val="000000" w:themeColor="text1"/>
          <w:sz w:val="22"/>
        </w:rPr>
      </w:pPr>
    </w:p>
    <w:p w:rsidR="00A10845" w:rsidRDefault="00A10845"/>
    <w:sectPr w:rsidR="00A1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75654"/>
    <w:multiLevelType w:val="hybridMultilevel"/>
    <w:tmpl w:val="145C51EE"/>
    <w:lvl w:ilvl="0" w:tplc="808AC3C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602EA6"/>
    <w:multiLevelType w:val="hybridMultilevel"/>
    <w:tmpl w:val="8A0EA39A"/>
    <w:lvl w:ilvl="0" w:tplc="D6AE64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C28642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F958364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FFCE1C3E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4" w:tplc="F8D483E8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EEC22D50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ADA702C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7" w:tplc="BB5A265A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9D9E1C98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2">
    <w:nsid w:val="3E3F3410"/>
    <w:multiLevelType w:val="hybridMultilevel"/>
    <w:tmpl w:val="CEA878D8"/>
    <w:lvl w:ilvl="0" w:tplc="9490BBF8">
      <w:start w:val="1"/>
      <w:numFmt w:val="upperRoman"/>
      <w:lvlText w:val="%1."/>
      <w:lvlJc w:val="left"/>
      <w:pPr>
        <w:ind w:left="676" w:hanging="25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D6AAD16">
      <w:start w:val="1"/>
      <w:numFmt w:val="decimal"/>
      <w:lvlText w:val="%2."/>
      <w:lvlJc w:val="left"/>
      <w:pPr>
        <w:ind w:left="893" w:hanging="281"/>
        <w:jc w:val="right"/>
      </w:pPr>
      <w:rPr>
        <w:rFonts w:ascii="Times New Roman" w:eastAsia="Times New Roman" w:hAnsi="Times New Roman" w:cs="Times New Roman" w:hint="default"/>
        <w:spacing w:val="-6"/>
        <w:w w:val="65"/>
        <w:sz w:val="28"/>
        <w:szCs w:val="28"/>
        <w:lang w:val="ru-RU" w:eastAsia="en-US" w:bidi="ar-SA"/>
      </w:rPr>
    </w:lvl>
    <w:lvl w:ilvl="2" w:tplc="5A7259C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42B48548">
      <w:numFmt w:val="bullet"/>
      <w:lvlText w:val="•"/>
      <w:lvlJc w:val="left"/>
      <w:pPr>
        <w:ind w:left="1144" w:hanging="281"/>
      </w:pPr>
      <w:rPr>
        <w:rFonts w:hint="default"/>
        <w:lang w:val="ru-RU" w:eastAsia="en-US" w:bidi="ar-SA"/>
      </w:rPr>
    </w:lvl>
    <w:lvl w:ilvl="4" w:tplc="AA527C9A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9E940382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6" w:tplc="0F56D8D2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7" w:tplc="B2167270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8" w:tplc="B75CD926">
      <w:numFmt w:val="bullet"/>
      <w:lvlText w:val="•"/>
      <w:lvlJc w:val="left"/>
      <w:pPr>
        <w:ind w:left="8248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37"/>
    <w:rsid w:val="00236D15"/>
    <w:rsid w:val="00411237"/>
    <w:rsid w:val="006F0168"/>
    <w:rsid w:val="009919E0"/>
    <w:rsid w:val="00A10845"/>
    <w:rsid w:val="00E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Гредякина Мария</dc:creator>
  <cp:keywords/>
  <dc:description/>
  <cp:lastModifiedBy>Гредякина Мария</cp:lastModifiedBy>
  <cp:revision>3</cp:revision>
  <dcterms:created xsi:type="dcterms:W3CDTF">2026-04-09T12:16:00Z</dcterms:created>
  <dcterms:modified xsi:type="dcterms:W3CDTF">2026-04-13T11:33:00Z</dcterms:modified>
</cp:coreProperties>
</file>