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0080A" w:rsidRDefault="00275F19">
      <w:pPr>
        <w:jc w:val="center"/>
        <w:rPr>
          <w:sz w:val="28"/>
          <w:szCs w:val="28"/>
        </w:rPr>
      </w:pPr>
      <w:r>
        <w:rPr>
          <w:sz w:val="28"/>
          <w:szCs w:val="28"/>
        </w:rPr>
        <w:t>Федеральное государственное образовательное бюджетное</w:t>
      </w:r>
    </w:p>
    <w:p w:rsidR="0030080A" w:rsidRDefault="00275F19">
      <w:pPr>
        <w:jc w:val="center"/>
        <w:rPr>
          <w:sz w:val="28"/>
          <w:szCs w:val="28"/>
        </w:rPr>
      </w:pPr>
      <w:r>
        <w:rPr>
          <w:sz w:val="28"/>
          <w:szCs w:val="28"/>
        </w:rPr>
        <w:t>учреждение высшего образования</w:t>
      </w:r>
    </w:p>
    <w:p w:rsidR="0030080A" w:rsidRDefault="00275F19">
      <w:pPr>
        <w:spacing w:after="1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«ФИНАНСОВЫЙ УНИВЕРСИТЕТ ПРИ ПРАВИТЕЛЬСТВЕ РОССИЙСКОЙ ФЕДЕРАЦИИ»</w:t>
      </w:r>
    </w:p>
    <w:p w:rsidR="0030080A" w:rsidRDefault="0030080A">
      <w:pPr>
        <w:spacing w:after="120"/>
        <w:jc w:val="center"/>
        <w:rPr>
          <w:b/>
          <w:sz w:val="28"/>
          <w:szCs w:val="28"/>
        </w:rPr>
      </w:pPr>
    </w:p>
    <w:p w:rsidR="0030080A" w:rsidRDefault="00275F1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Кафедра «Финансовый контроль и казначейское дело»</w:t>
      </w:r>
    </w:p>
    <w:p w:rsidR="0030080A" w:rsidRDefault="00275F19">
      <w:pPr>
        <w:spacing w:after="19"/>
        <w:jc w:val="center"/>
        <w:rPr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Финансового факультета </w:t>
      </w:r>
    </w:p>
    <w:p w:rsidR="0030080A" w:rsidRDefault="0030080A">
      <w:pPr>
        <w:spacing w:after="120"/>
        <w:jc w:val="center"/>
        <w:rPr>
          <w:sz w:val="28"/>
          <w:szCs w:val="28"/>
        </w:rPr>
      </w:pPr>
    </w:p>
    <w:p w:rsidR="0030080A" w:rsidRDefault="0030080A">
      <w:pPr>
        <w:jc w:val="both"/>
      </w:pPr>
    </w:p>
    <w:tbl>
      <w:tblPr>
        <w:tblW w:w="9356" w:type="dxa"/>
        <w:tblLayout w:type="fixed"/>
        <w:tblLook w:val="04A0" w:firstRow="1" w:lastRow="0" w:firstColumn="1" w:lastColumn="0" w:noHBand="0" w:noVBand="1"/>
      </w:tblPr>
      <w:tblGrid>
        <w:gridCol w:w="4221"/>
        <w:gridCol w:w="5135"/>
      </w:tblGrid>
      <w:tr w:rsidR="0030080A">
        <w:tc>
          <w:tcPr>
            <w:tcW w:w="4221" w:type="dxa"/>
            <w:shd w:val="clear" w:color="auto" w:fill="auto"/>
          </w:tcPr>
          <w:p w:rsidR="0030080A" w:rsidRDefault="0030080A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5134" w:type="dxa"/>
            <w:shd w:val="clear" w:color="auto" w:fill="auto"/>
          </w:tcPr>
          <w:p w:rsidR="0030080A" w:rsidRDefault="00275F19">
            <w:pPr>
              <w:widowControl w:val="0"/>
              <w:ind w:left="315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УТВЕРЖДАЮ</w:t>
            </w:r>
          </w:p>
          <w:p w:rsidR="0030080A" w:rsidRDefault="0030080A">
            <w:pPr>
              <w:widowControl w:val="0"/>
              <w:ind w:left="315"/>
              <w:rPr>
                <w:b/>
                <w:sz w:val="28"/>
                <w:szCs w:val="28"/>
              </w:rPr>
            </w:pPr>
          </w:p>
          <w:p w:rsidR="0030080A" w:rsidRDefault="00275F19">
            <w:pPr>
              <w:widowControl w:val="0"/>
              <w:ind w:left="31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Проректор по учебной и </w:t>
            </w:r>
            <w:r>
              <w:rPr>
                <w:sz w:val="28"/>
                <w:szCs w:val="28"/>
              </w:rPr>
              <w:br/>
              <w:t>методической работе</w:t>
            </w:r>
          </w:p>
          <w:p w:rsidR="0030080A" w:rsidRDefault="0030080A">
            <w:pPr>
              <w:widowControl w:val="0"/>
              <w:ind w:left="318"/>
              <w:rPr>
                <w:sz w:val="28"/>
                <w:szCs w:val="28"/>
              </w:rPr>
            </w:pPr>
          </w:p>
          <w:p w:rsidR="0030080A" w:rsidRDefault="00275F19">
            <w:pPr>
              <w:widowControl w:val="0"/>
              <w:ind w:left="31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 Е.А. Каменева</w:t>
            </w:r>
          </w:p>
          <w:p w:rsidR="0030080A" w:rsidRDefault="0030080A">
            <w:pPr>
              <w:widowControl w:val="0"/>
              <w:ind w:left="318"/>
              <w:rPr>
                <w:sz w:val="28"/>
                <w:szCs w:val="28"/>
              </w:rPr>
            </w:pPr>
          </w:p>
          <w:p w:rsidR="0030080A" w:rsidRDefault="00275F19" w:rsidP="000D393A">
            <w:pPr>
              <w:widowControl w:val="0"/>
              <w:ind w:left="31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«_</w:t>
            </w:r>
            <w:r w:rsidR="000D393A">
              <w:rPr>
                <w:sz w:val="28"/>
                <w:szCs w:val="28"/>
              </w:rPr>
              <w:t>27</w:t>
            </w:r>
            <w:r>
              <w:rPr>
                <w:sz w:val="28"/>
                <w:szCs w:val="28"/>
              </w:rPr>
              <w:t>_» ___</w:t>
            </w:r>
            <w:r w:rsidR="000D393A">
              <w:rPr>
                <w:sz w:val="28"/>
                <w:szCs w:val="28"/>
              </w:rPr>
              <w:t>июня</w:t>
            </w:r>
            <w:r>
              <w:rPr>
                <w:sz w:val="28"/>
                <w:szCs w:val="28"/>
              </w:rPr>
              <w:t xml:space="preserve">____ 2024 г. </w:t>
            </w:r>
          </w:p>
        </w:tc>
      </w:tr>
    </w:tbl>
    <w:p w:rsidR="0030080A" w:rsidRDefault="0030080A">
      <w:pPr>
        <w:jc w:val="both"/>
      </w:pPr>
    </w:p>
    <w:p w:rsidR="0030080A" w:rsidRDefault="0030080A">
      <w:pPr>
        <w:jc w:val="right"/>
      </w:pPr>
    </w:p>
    <w:p w:rsidR="0030080A" w:rsidRDefault="0030080A">
      <w:pPr>
        <w:jc w:val="right"/>
      </w:pPr>
    </w:p>
    <w:p w:rsidR="0030080A" w:rsidRDefault="00275F19">
      <w:pPr>
        <w:shd w:val="clear" w:color="auto" w:fill="FFFFFF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Федченко Е. А.</w:t>
      </w:r>
    </w:p>
    <w:p w:rsidR="0030080A" w:rsidRDefault="0030080A">
      <w:pPr>
        <w:pStyle w:val="12"/>
        <w:ind w:firstLine="0"/>
      </w:pPr>
    </w:p>
    <w:p w:rsidR="0030080A" w:rsidRDefault="0030080A">
      <w:pPr>
        <w:pStyle w:val="12"/>
        <w:ind w:firstLine="0"/>
        <w:jc w:val="center"/>
      </w:pPr>
    </w:p>
    <w:p w:rsidR="0030080A" w:rsidRDefault="0030080A">
      <w:pPr>
        <w:pStyle w:val="12"/>
        <w:ind w:firstLine="0"/>
        <w:jc w:val="center"/>
      </w:pPr>
    </w:p>
    <w:p w:rsidR="0030080A" w:rsidRDefault="00275F19">
      <w:pPr>
        <w:shd w:val="clear" w:color="auto" w:fill="FFFFFF"/>
        <w:spacing w:line="276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  <w:lang w:val="en-US"/>
        </w:rPr>
        <w:t>ESG</w:t>
      </w:r>
      <w:r>
        <w:rPr>
          <w:b/>
          <w:sz w:val="32"/>
          <w:szCs w:val="32"/>
        </w:rPr>
        <w:t>-</w:t>
      </w:r>
      <w:r w:rsidR="00796E7B">
        <w:rPr>
          <w:b/>
          <w:sz w:val="32"/>
          <w:szCs w:val="32"/>
        </w:rPr>
        <w:t>АУДИТ</w:t>
      </w:r>
    </w:p>
    <w:p w:rsidR="0030080A" w:rsidRDefault="0030080A">
      <w:pPr>
        <w:shd w:val="clear" w:color="auto" w:fill="FFFFFF"/>
        <w:spacing w:line="276" w:lineRule="auto"/>
        <w:rPr>
          <w:b/>
          <w:bCs/>
          <w:spacing w:val="-3"/>
          <w:sz w:val="32"/>
          <w:szCs w:val="32"/>
        </w:rPr>
      </w:pPr>
    </w:p>
    <w:p w:rsidR="0030080A" w:rsidRDefault="00275F19">
      <w:pPr>
        <w:shd w:val="clear" w:color="auto" w:fill="FFFFFF"/>
        <w:ind w:left="28"/>
        <w:jc w:val="center"/>
        <w:rPr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Рабочая программа дисциплины</w:t>
      </w:r>
    </w:p>
    <w:p w:rsidR="0030080A" w:rsidRDefault="00275F19">
      <w:pPr>
        <w:shd w:val="clear" w:color="auto" w:fill="FFFFFF"/>
        <w:tabs>
          <w:tab w:val="left" w:pos="1066"/>
        </w:tabs>
        <w:ind w:firstLine="284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для студентов, обучающихся по направлению подготовки</w:t>
      </w:r>
      <w:bookmarkStart w:id="0" w:name="_Hlk88033403"/>
      <w:bookmarkEnd w:id="0"/>
    </w:p>
    <w:p w:rsidR="0030080A" w:rsidRDefault="00275F19">
      <w:pPr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38.0</w:t>
      </w:r>
      <w:r w:rsidR="0050673D">
        <w:rPr>
          <w:color w:val="000000"/>
          <w:sz w:val="28"/>
          <w:szCs w:val="28"/>
        </w:rPr>
        <w:t>4</w:t>
      </w:r>
      <w:r>
        <w:rPr>
          <w:color w:val="000000"/>
          <w:sz w:val="28"/>
          <w:szCs w:val="28"/>
        </w:rPr>
        <w:t xml:space="preserve">.01 «Экономика», </w:t>
      </w:r>
    </w:p>
    <w:p w:rsidR="0050673D" w:rsidRDefault="0050673D">
      <w:pPr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направленность программы «Финансовый </w:t>
      </w:r>
      <w:proofErr w:type="spellStart"/>
      <w:r>
        <w:rPr>
          <w:color w:val="000000"/>
          <w:sz w:val="28"/>
          <w:szCs w:val="28"/>
        </w:rPr>
        <w:t>контроллинг</w:t>
      </w:r>
      <w:proofErr w:type="spellEnd"/>
      <w:r>
        <w:rPr>
          <w:color w:val="000000"/>
          <w:sz w:val="28"/>
          <w:szCs w:val="28"/>
        </w:rPr>
        <w:t>»</w:t>
      </w:r>
    </w:p>
    <w:p w:rsidR="0030080A" w:rsidRDefault="0030080A">
      <w:pPr>
        <w:jc w:val="center"/>
        <w:rPr>
          <w:color w:val="000000"/>
          <w:sz w:val="28"/>
          <w:szCs w:val="28"/>
        </w:rPr>
      </w:pPr>
    </w:p>
    <w:p w:rsidR="0030080A" w:rsidRDefault="0030080A">
      <w:pPr>
        <w:jc w:val="center"/>
        <w:rPr>
          <w:color w:val="000000"/>
          <w:sz w:val="28"/>
          <w:szCs w:val="28"/>
        </w:rPr>
      </w:pPr>
    </w:p>
    <w:p w:rsidR="0030080A" w:rsidRDefault="00275F19">
      <w:pPr>
        <w:widowControl w:val="0"/>
        <w:ind w:right="-428"/>
        <w:jc w:val="center"/>
        <w:rPr>
          <w:i/>
          <w:iCs/>
          <w:spacing w:val="-3"/>
          <w:sz w:val="28"/>
          <w:szCs w:val="28"/>
        </w:rPr>
      </w:pPr>
      <w:r>
        <w:rPr>
          <w:i/>
          <w:iCs/>
          <w:spacing w:val="-3"/>
          <w:sz w:val="28"/>
          <w:szCs w:val="28"/>
        </w:rPr>
        <w:t>Рекомендовано Ученым советом Финансового факультета</w:t>
      </w:r>
    </w:p>
    <w:p w:rsidR="0030080A" w:rsidRDefault="00275F19">
      <w:pPr>
        <w:widowControl w:val="0"/>
        <w:ind w:right="-428"/>
        <w:jc w:val="center"/>
        <w:rPr>
          <w:i/>
          <w:iCs/>
          <w:spacing w:val="-3"/>
          <w:sz w:val="28"/>
          <w:szCs w:val="28"/>
        </w:rPr>
      </w:pPr>
      <w:r>
        <w:rPr>
          <w:i/>
          <w:iCs/>
          <w:spacing w:val="-3"/>
          <w:sz w:val="28"/>
          <w:szCs w:val="28"/>
        </w:rPr>
        <w:t xml:space="preserve"> (протокол № 46 от 18 июня 2024 г.)</w:t>
      </w:r>
    </w:p>
    <w:p w:rsidR="0030080A" w:rsidRDefault="0030080A">
      <w:pPr>
        <w:widowControl w:val="0"/>
        <w:ind w:right="-428"/>
        <w:jc w:val="center"/>
        <w:rPr>
          <w:i/>
          <w:iCs/>
          <w:spacing w:val="-3"/>
          <w:sz w:val="28"/>
          <w:szCs w:val="28"/>
        </w:rPr>
      </w:pPr>
    </w:p>
    <w:p w:rsidR="0030080A" w:rsidRDefault="00275F19">
      <w:pPr>
        <w:widowControl w:val="0"/>
        <w:ind w:right="-428"/>
        <w:jc w:val="center"/>
        <w:rPr>
          <w:i/>
          <w:iCs/>
          <w:spacing w:val="-3"/>
          <w:sz w:val="28"/>
          <w:szCs w:val="28"/>
        </w:rPr>
      </w:pPr>
      <w:r>
        <w:rPr>
          <w:i/>
          <w:iCs/>
          <w:spacing w:val="-3"/>
          <w:sz w:val="28"/>
          <w:szCs w:val="28"/>
        </w:rPr>
        <w:t xml:space="preserve">Одобрено заседанием кафедры «Финансовый контроль и казначейское дело» </w:t>
      </w:r>
    </w:p>
    <w:p w:rsidR="0030080A" w:rsidRDefault="00275F19">
      <w:pPr>
        <w:widowControl w:val="0"/>
        <w:ind w:right="-428"/>
        <w:jc w:val="center"/>
        <w:rPr>
          <w:i/>
          <w:iCs/>
          <w:spacing w:val="-3"/>
          <w:sz w:val="28"/>
          <w:szCs w:val="28"/>
        </w:rPr>
      </w:pPr>
      <w:r>
        <w:rPr>
          <w:i/>
          <w:iCs/>
          <w:spacing w:val="-3"/>
          <w:sz w:val="28"/>
          <w:szCs w:val="28"/>
        </w:rPr>
        <w:t xml:space="preserve">Финансового факультета </w:t>
      </w:r>
    </w:p>
    <w:p w:rsidR="0030080A" w:rsidRDefault="00275F19">
      <w:pPr>
        <w:widowControl w:val="0"/>
        <w:ind w:right="-428"/>
        <w:jc w:val="center"/>
        <w:rPr>
          <w:i/>
          <w:iCs/>
          <w:spacing w:val="-3"/>
          <w:sz w:val="28"/>
          <w:szCs w:val="28"/>
        </w:rPr>
      </w:pPr>
      <w:r>
        <w:rPr>
          <w:i/>
          <w:iCs/>
          <w:spacing w:val="-3"/>
          <w:sz w:val="28"/>
          <w:szCs w:val="28"/>
        </w:rPr>
        <w:t xml:space="preserve"> (протокол № 7 от 19 марта 2024 г.)</w:t>
      </w:r>
    </w:p>
    <w:p w:rsidR="0030080A" w:rsidRDefault="0030080A">
      <w:pPr>
        <w:pStyle w:val="aff"/>
        <w:ind w:left="0"/>
        <w:jc w:val="center"/>
        <w:rPr>
          <w:b/>
          <w:sz w:val="28"/>
          <w:szCs w:val="28"/>
        </w:rPr>
      </w:pPr>
    </w:p>
    <w:p w:rsidR="0030080A" w:rsidRDefault="0030080A">
      <w:pPr>
        <w:pStyle w:val="aff"/>
        <w:ind w:left="0"/>
        <w:jc w:val="center"/>
        <w:rPr>
          <w:b/>
          <w:sz w:val="28"/>
          <w:szCs w:val="28"/>
        </w:rPr>
      </w:pPr>
    </w:p>
    <w:p w:rsidR="0030080A" w:rsidRDefault="00275F19">
      <w:pPr>
        <w:pStyle w:val="aff"/>
        <w:ind w:left="0"/>
        <w:jc w:val="center"/>
        <w:rPr>
          <w:b/>
          <w:caps/>
          <w:sz w:val="28"/>
          <w:szCs w:val="28"/>
        </w:rPr>
      </w:pPr>
      <w:r>
        <w:rPr>
          <w:b/>
          <w:sz w:val="28"/>
          <w:szCs w:val="28"/>
        </w:rPr>
        <w:t>Москва</w:t>
      </w:r>
      <w:r>
        <w:rPr>
          <w:b/>
          <w:caps/>
          <w:sz w:val="28"/>
          <w:szCs w:val="28"/>
        </w:rPr>
        <w:t xml:space="preserve"> 2024</w:t>
      </w:r>
    </w:p>
    <w:p w:rsidR="0030080A" w:rsidRDefault="0030080A">
      <w:pPr>
        <w:pStyle w:val="aff"/>
        <w:ind w:left="0"/>
      </w:pPr>
    </w:p>
    <w:p w:rsidR="0050673D" w:rsidRDefault="00275F19" w:rsidP="0050673D">
      <w:pPr>
        <w:pStyle w:val="aff"/>
        <w:ind w:left="0"/>
        <w:rPr>
          <w:b/>
          <w:bCs/>
          <w:sz w:val="28"/>
          <w:szCs w:val="28"/>
        </w:rPr>
      </w:pPr>
      <w:r>
        <w:br w:type="column"/>
      </w:r>
      <w:r w:rsidR="0050673D">
        <w:rPr>
          <w:b/>
          <w:bCs/>
          <w:sz w:val="28"/>
          <w:szCs w:val="28"/>
        </w:rPr>
        <w:lastRenderedPageBreak/>
        <w:t xml:space="preserve"> </w:t>
      </w:r>
    </w:p>
    <w:p w:rsidR="0030080A" w:rsidRDefault="00275F19">
      <w:pPr>
        <w:tabs>
          <w:tab w:val="left" w:pos="4104"/>
          <w:tab w:val="center" w:pos="4535"/>
          <w:tab w:val="right" w:pos="9070"/>
        </w:tabs>
        <w:jc w:val="center"/>
        <w:rPr>
          <w:b/>
          <w:bCs/>
        </w:rPr>
      </w:pPr>
      <w:r>
        <w:rPr>
          <w:b/>
          <w:bCs/>
          <w:sz w:val="28"/>
          <w:szCs w:val="28"/>
        </w:rPr>
        <w:t>Содержание</w:t>
      </w:r>
      <w:r>
        <w:rPr>
          <w:b/>
          <w:bCs/>
          <w:sz w:val="28"/>
          <w:szCs w:val="28"/>
        </w:rPr>
        <w:br/>
      </w:r>
    </w:p>
    <w:tbl>
      <w:tblPr>
        <w:tblStyle w:val="aff8"/>
        <w:tblW w:w="9498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846"/>
        <w:gridCol w:w="7943"/>
        <w:gridCol w:w="709"/>
      </w:tblGrid>
      <w:tr w:rsidR="0030080A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ind w:right="-340"/>
              <w:contextualSpacing/>
              <w:jc w:val="both"/>
              <w:rPr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Наименование дисциплины………………………………………………..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0080A" w:rsidRDefault="00275F19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</w:p>
        </w:tc>
      </w:tr>
      <w:tr w:rsidR="0030080A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ind w:right="57"/>
              <w:contextualSpacing/>
              <w:jc w:val="both"/>
              <w:rPr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дисциплине….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0080A" w:rsidRDefault="00275F19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</w:p>
        </w:tc>
      </w:tr>
      <w:tr w:rsidR="0030080A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Место дисциплины в структуре образовательной программы………..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0080A" w:rsidRDefault="00275F19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8</w:t>
            </w:r>
          </w:p>
        </w:tc>
      </w:tr>
      <w:tr w:rsidR="0030080A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contextualSpacing/>
              <w:jc w:val="both"/>
              <w:rPr>
                <w:sz w:val="26"/>
                <w:szCs w:val="26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>Объем дисциплины(модуля) в зачетных единицах и в академических часах с выделением объема аудиторной (лекции, семинары) и самостоятельной работы обучающихся………………………………...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0080A" w:rsidRDefault="00275F19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8</w:t>
            </w:r>
          </w:p>
        </w:tc>
      </w:tr>
      <w:tr w:rsidR="0030080A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contextualSpacing/>
              <w:jc w:val="both"/>
              <w:rPr>
                <w:sz w:val="26"/>
                <w:szCs w:val="26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>Содержание дисциплины, структурированное по темам (разделам) дисциплины с указанием их объемов (в академических часах) и видов учебных занятий …………………………………………………………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0080A" w:rsidRDefault="00275F19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9</w:t>
            </w:r>
          </w:p>
        </w:tc>
      </w:tr>
      <w:tr w:rsidR="0030080A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5.1.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contextualSpacing/>
              <w:jc w:val="both"/>
              <w:rPr>
                <w:sz w:val="26"/>
                <w:szCs w:val="26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>Содержание дисциплины………………………………………………...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0080A" w:rsidRDefault="00275F19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9</w:t>
            </w:r>
          </w:p>
        </w:tc>
      </w:tr>
      <w:tr w:rsidR="0030080A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5.2.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contextualSpacing/>
              <w:jc w:val="both"/>
              <w:rPr>
                <w:sz w:val="26"/>
                <w:szCs w:val="26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>Учебно-тематический план ……………………………………………..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0080A" w:rsidRDefault="00275F19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12</w:t>
            </w:r>
          </w:p>
        </w:tc>
      </w:tr>
      <w:tr w:rsidR="0030080A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5.3.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contextualSpacing/>
              <w:jc w:val="both"/>
              <w:rPr>
                <w:sz w:val="26"/>
                <w:szCs w:val="26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>Содержание семинаров, практических занятий………………………...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0080A" w:rsidRDefault="00275F19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13</w:t>
            </w:r>
          </w:p>
        </w:tc>
      </w:tr>
      <w:tr w:rsidR="0030080A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contextualSpacing/>
              <w:jc w:val="both"/>
              <w:rPr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 xml:space="preserve">Перечень учебно-методического обеспечения </w:t>
            </w:r>
            <w:r>
              <w:rPr>
                <w:sz w:val="26"/>
                <w:szCs w:val="26"/>
              </w:rPr>
              <w:t>для самостоятельной работы обучающихся по дисциплине…………………………………...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0080A" w:rsidRDefault="00275F19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16</w:t>
            </w:r>
          </w:p>
        </w:tc>
      </w:tr>
      <w:tr w:rsidR="0030080A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6.1.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Перечень вопросов, отводимых на самостоятельное освоение дисциплины, формы внеаудиторной самостоятельной работы……….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0080A" w:rsidRDefault="00275F19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16</w:t>
            </w:r>
          </w:p>
        </w:tc>
      </w:tr>
      <w:tr w:rsidR="0030080A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6.2.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Перечень вопросов, заданий, тем для подготовки к текущему контролю (согласно таблице 2)………………………………………….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0080A" w:rsidRDefault="00275F19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17</w:t>
            </w:r>
          </w:p>
        </w:tc>
      </w:tr>
      <w:tr w:rsidR="0030080A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Фонд оценочных средств для проведения промежуточной аттестации обучающихся по дисциплине……………………………………………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0080A" w:rsidRDefault="00275F19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18</w:t>
            </w:r>
          </w:p>
        </w:tc>
      </w:tr>
      <w:tr w:rsidR="0030080A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8.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pStyle w:val="Normal1"/>
              <w:widowControl w:val="0"/>
              <w:jc w:val="both"/>
              <w:rPr>
                <w:iCs/>
                <w:color w:val="000000" w:themeColor="text1"/>
                <w:sz w:val="26"/>
                <w:szCs w:val="26"/>
              </w:rPr>
            </w:pPr>
            <w:r>
              <w:rPr>
                <w:rFonts w:eastAsia="Calibri"/>
                <w:sz w:val="26"/>
                <w:szCs w:val="26"/>
              </w:rPr>
              <w:t>Перечень основной и дополнительной учебной литературы, необходимой для освоения дисциплины………………………………</w:t>
            </w:r>
            <w:r>
              <w:rPr>
                <w:rFonts w:eastAsia="Calibri"/>
                <w:iCs/>
                <w:color w:val="000000" w:themeColor="text1"/>
                <w:sz w:val="26"/>
                <w:szCs w:val="26"/>
              </w:rPr>
              <w:t>..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0080A" w:rsidRDefault="00275F19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34</w:t>
            </w:r>
          </w:p>
        </w:tc>
      </w:tr>
      <w:tr w:rsidR="0030080A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9.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contextualSpacing/>
              <w:jc w:val="both"/>
              <w:rPr>
                <w:iCs/>
                <w:color w:val="000000" w:themeColor="text1"/>
                <w:sz w:val="26"/>
                <w:szCs w:val="26"/>
              </w:rPr>
            </w:pPr>
            <w:r>
              <w:rPr>
                <w:sz w:val="26"/>
                <w:szCs w:val="26"/>
              </w:rPr>
              <w:t>Перечень ресурсов информационно-телекоммуникационной сети «Интернет», необходимых для освоения дисциплины……………………………………………………………….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0080A" w:rsidRDefault="00275F19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37</w:t>
            </w:r>
          </w:p>
        </w:tc>
      </w:tr>
      <w:tr w:rsidR="0030080A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10.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ind w:right="-170"/>
              <w:contextualSpacing/>
              <w:jc w:val="both"/>
              <w:rPr>
                <w:iCs/>
                <w:color w:val="000000" w:themeColor="text1"/>
                <w:sz w:val="26"/>
                <w:szCs w:val="26"/>
              </w:rPr>
            </w:pPr>
            <w:r>
              <w:rPr>
                <w:sz w:val="26"/>
                <w:szCs w:val="26"/>
              </w:rPr>
              <w:t>Методические указания для обучающихся по освоению дисциплины</w:t>
            </w:r>
            <w:r>
              <w:rPr>
                <w:iCs/>
                <w:color w:val="000000" w:themeColor="text1"/>
                <w:sz w:val="26"/>
                <w:szCs w:val="26"/>
              </w:rPr>
              <w:t>...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0080A" w:rsidRDefault="00275F19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38</w:t>
            </w:r>
          </w:p>
        </w:tc>
      </w:tr>
      <w:tr w:rsidR="0030080A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11.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 (при необходимости)………….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0080A" w:rsidRDefault="00275F19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38</w:t>
            </w:r>
          </w:p>
        </w:tc>
      </w:tr>
      <w:tr w:rsidR="0030080A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12.</w:t>
            </w:r>
          </w:p>
        </w:tc>
        <w:tc>
          <w:tcPr>
            <w:tcW w:w="7943" w:type="dxa"/>
            <w:tcBorders>
              <w:top w:val="nil"/>
              <w:left w:val="nil"/>
              <w:bottom w:val="nil"/>
              <w:right w:val="nil"/>
            </w:tcBorders>
          </w:tcPr>
          <w:p w:rsidR="0030080A" w:rsidRDefault="00275F19">
            <w:pPr>
              <w:widowControl w:val="0"/>
              <w:spacing w:beforeAutospacing="1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Описание материально-технической базы, необходимой для осуществления образовательного процесса по дисциплине…………..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0080A" w:rsidRDefault="00275F19">
            <w:pPr>
              <w:widowControl w:val="0"/>
              <w:spacing w:beforeAutospacing="1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39</w:t>
            </w:r>
          </w:p>
        </w:tc>
      </w:tr>
    </w:tbl>
    <w:p w:rsidR="0030080A" w:rsidRDefault="0030080A">
      <w:pPr>
        <w:sectPr w:rsidR="0030080A">
          <w:headerReference w:type="default" r:id="rId9"/>
          <w:footerReference w:type="default" r:id="rId10"/>
          <w:headerReference w:type="first" r:id="rId11"/>
          <w:footerReference w:type="first" r:id="rId12"/>
          <w:pgSz w:w="11906" w:h="16838"/>
          <w:pgMar w:top="1134" w:right="851" w:bottom="1134" w:left="1701" w:header="0" w:footer="709" w:gutter="0"/>
          <w:pgNumType w:start="1"/>
          <w:cols w:space="720"/>
          <w:formProt w:val="0"/>
          <w:titlePg/>
          <w:docGrid w:linePitch="360"/>
        </w:sectPr>
      </w:pPr>
    </w:p>
    <w:p w:rsidR="0030080A" w:rsidRDefault="00275F19">
      <w:pPr>
        <w:spacing w:line="360" w:lineRule="auto"/>
        <w:ind w:firstLine="709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1. Наименование дисциплины </w:t>
      </w:r>
    </w:p>
    <w:p w:rsidR="0030080A" w:rsidRDefault="00275F1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Наименование учебной дисциплины – «</w:t>
      </w:r>
      <w:r>
        <w:rPr>
          <w:sz w:val="28"/>
          <w:szCs w:val="28"/>
          <w:lang w:val="en-US"/>
        </w:rPr>
        <w:t>ESG</w:t>
      </w:r>
      <w:r>
        <w:rPr>
          <w:sz w:val="28"/>
          <w:szCs w:val="28"/>
        </w:rPr>
        <w:t>-</w:t>
      </w:r>
      <w:r w:rsidR="0050673D">
        <w:rPr>
          <w:sz w:val="28"/>
          <w:szCs w:val="28"/>
        </w:rPr>
        <w:t>аудит</w:t>
      </w:r>
      <w:r>
        <w:rPr>
          <w:sz w:val="28"/>
          <w:szCs w:val="28"/>
        </w:rPr>
        <w:t xml:space="preserve">». </w:t>
      </w:r>
    </w:p>
    <w:p w:rsidR="0030080A" w:rsidRDefault="0030080A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30080A" w:rsidRDefault="00275F19">
      <w:pPr>
        <w:spacing w:line="360" w:lineRule="auto"/>
        <w:ind w:firstLine="709"/>
        <w:jc w:val="both"/>
        <w:rPr>
          <w:b/>
          <w:i/>
          <w:iCs/>
          <w:color w:val="FF0000"/>
          <w:sz w:val="28"/>
          <w:szCs w:val="28"/>
        </w:rPr>
      </w:pPr>
      <w:r>
        <w:rPr>
          <w:rFonts w:ascii="Times New Roman,Bold" w:hAnsi="Times New Roman,Bold"/>
          <w:b/>
          <w:sz w:val="28"/>
          <w:szCs w:val="28"/>
        </w:rPr>
        <w:t xml:space="preserve">2. </w:t>
      </w:r>
      <w:r>
        <w:rPr>
          <w:b/>
          <w:sz w:val="28"/>
          <w:szCs w:val="28"/>
        </w:rPr>
        <w:t xml:space="preserve"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                          </w:t>
      </w:r>
    </w:p>
    <w:p w:rsidR="0030080A" w:rsidRDefault="00275F19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Учебная дисциплина обеспечивает достижение результатов, </w:t>
      </w:r>
      <w:r>
        <w:rPr>
          <w:iCs/>
          <w:sz w:val="28"/>
          <w:szCs w:val="28"/>
        </w:rPr>
        <w:t>соотнесённых с планируемыми результатами освоения образовательной программы</w:t>
      </w:r>
      <w:r>
        <w:rPr>
          <w:sz w:val="28"/>
          <w:szCs w:val="28"/>
        </w:rPr>
        <w:t>.</w:t>
      </w:r>
    </w:p>
    <w:p w:rsidR="0030080A" w:rsidRDefault="00275F19">
      <w:pPr>
        <w:ind w:firstLine="709"/>
        <w:contextualSpacing/>
        <w:jc w:val="right"/>
        <w:rPr>
          <w:sz w:val="28"/>
          <w:szCs w:val="28"/>
        </w:rPr>
      </w:pPr>
      <w:r>
        <w:rPr>
          <w:sz w:val="28"/>
          <w:szCs w:val="28"/>
        </w:rPr>
        <w:t>Таблица 1</w:t>
      </w:r>
    </w:p>
    <w:tbl>
      <w:tblPr>
        <w:tblStyle w:val="16"/>
        <w:tblW w:w="9495" w:type="dxa"/>
        <w:tblLayout w:type="fixed"/>
        <w:tblLook w:val="04A0" w:firstRow="1" w:lastRow="0" w:firstColumn="1" w:lastColumn="0" w:noHBand="0" w:noVBand="1"/>
      </w:tblPr>
      <w:tblGrid>
        <w:gridCol w:w="847"/>
        <w:gridCol w:w="2125"/>
        <w:gridCol w:w="2836"/>
        <w:gridCol w:w="3687"/>
      </w:tblGrid>
      <w:tr w:rsidR="0030080A" w:rsidRPr="00882208" w:rsidTr="00232733">
        <w:trPr>
          <w:trHeight w:val="20"/>
        </w:trPr>
        <w:tc>
          <w:tcPr>
            <w:tcW w:w="847" w:type="dxa"/>
          </w:tcPr>
          <w:p w:rsidR="0030080A" w:rsidRPr="00882208" w:rsidRDefault="00275F19">
            <w:pPr>
              <w:widowControl w:val="0"/>
              <w:jc w:val="center"/>
            </w:pPr>
            <w:r w:rsidRPr="00882208">
              <w:rPr>
                <w:b/>
              </w:rPr>
              <w:t>Код компетенции</w:t>
            </w:r>
          </w:p>
        </w:tc>
        <w:tc>
          <w:tcPr>
            <w:tcW w:w="2125" w:type="dxa"/>
          </w:tcPr>
          <w:p w:rsidR="0030080A" w:rsidRPr="00882208" w:rsidRDefault="00275F19">
            <w:pPr>
              <w:widowControl w:val="0"/>
              <w:jc w:val="center"/>
            </w:pPr>
            <w:r w:rsidRPr="00882208">
              <w:rPr>
                <w:b/>
              </w:rPr>
              <w:t>Наименование компетенции</w:t>
            </w:r>
          </w:p>
        </w:tc>
        <w:tc>
          <w:tcPr>
            <w:tcW w:w="2836" w:type="dxa"/>
          </w:tcPr>
          <w:p w:rsidR="0030080A" w:rsidRPr="00882208" w:rsidRDefault="00275F19">
            <w:pPr>
              <w:widowControl w:val="0"/>
              <w:tabs>
                <w:tab w:val="left" w:pos="0"/>
              </w:tabs>
              <w:jc w:val="center"/>
            </w:pPr>
            <w:r w:rsidRPr="00882208">
              <w:rPr>
                <w:b/>
              </w:rPr>
              <w:t>Индикаторы достижения компетенции</w:t>
            </w:r>
          </w:p>
        </w:tc>
        <w:tc>
          <w:tcPr>
            <w:tcW w:w="3687" w:type="dxa"/>
          </w:tcPr>
          <w:p w:rsidR="0030080A" w:rsidRPr="00882208" w:rsidRDefault="00275F19">
            <w:pPr>
              <w:pStyle w:val="afe"/>
              <w:widowControl w:val="0"/>
              <w:spacing w:before="280" w:beforeAutospacing="0" w:after="280" w:afterAutospacing="0"/>
              <w:jc w:val="center"/>
            </w:pPr>
            <w:r w:rsidRPr="00882208">
              <w:rPr>
                <w:b/>
                <w:color w:val="000000" w:themeColor="text1"/>
              </w:rPr>
              <w:t>Результаты обучения (умения и знания), соотнесенные с компетенциями/индикаторами достижения компетенции</w:t>
            </w:r>
          </w:p>
        </w:tc>
      </w:tr>
      <w:tr w:rsidR="0030080A" w:rsidRPr="00882208" w:rsidTr="00232733">
        <w:trPr>
          <w:trHeight w:val="20"/>
        </w:trPr>
        <w:tc>
          <w:tcPr>
            <w:tcW w:w="847" w:type="dxa"/>
            <w:vMerge w:val="restart"/>
          </w:tcPr>
          <w:p w:rsidR="0030080A" w:rsidRPr="00882208" w:rsidRDefault="00232733">
            <w:pPr>
              <w:widowControl w:val="0"/>
              <w:jc w:val="center"/>
            </w:pPr>
            <w:r w:rsidRPr="00882208">
              <w:t>ПК</w:t>
            </w:r>
            <w:r w:rsidR="00275F19" w:rsidRPr="00882208">
              <w:t>-1</w:t>
            </w:r>
          </w:p>
        </w:tc>
        <w:tc>
          <w:tcPr>
            <w:tcW w:w="2125" w:type="dxa"/>
            <w:vMerge w:val="restart"/>
          </w:tcPr>
          <w:p w:rsidR="0030080A" w:rsidRPr="00882208" w:rsidRDefault="00275F19">
            <w:pPr>
              <w:widowControl w:val="0"/>
              <w:jc w:val="both"/>
            </w:pPr>
            <w:r w:rsidRPr="00882208">
              <w:rPr>
                <w:rFonts w:eastAsiaTheme="minorEastAsia"/>
                <w:shd w:val="clear" w:color="auto" w:fill="FFFFFF"/>
              </w:rPr>
              <w:t>Способность собирать и обобщать информацию, необходимую для проведения государственного финансового контроля (аудита)</w:t>
            </w:r>
          </w:p>
        </w:tc>
        <w:tc>
          <w:tcPr>
            <w:tcW w:w="2836" w:type="dxa"/>
          </w:tcPr>
          <w:p w:rsidR="0030080A" w:rsidRPr="00882208" w:rsidRDefault="00275F19">
            <w:pPr>
              <w:widowControl w:val="0"/>
              <w:tabs>
                <w:tab w:val="left" w:pos="0"/>
              </w:tabs>
              <w:jc w:val="both"/>
            </w:pPr>
            <w:r w:rsidRPr="00882208">
              <w:rPr>
                <w:rFonts w:eastAsiaTheme="minorEastAsia"/>
                <w:shd w:val="clear" w:color="auto" w:fill="FFFFFF"/>
              </w:rPr>
              <w:t>1. Демонстрирует знания нормативных правовых актов, регулирующих организацию государственного финансового контроля (аудита).</w:t>
            </w:r>
          </w:p>
        </w:tc>
        <w:tc>
          <w:tcPr>
            <w:tcW w:w="3687" w:type="dxa"/>
          </w:tcPr>
          <w:p w:rsidR="0030080A" w:rsidRPr="00882208" w:rsidRDefault="00275F19">
            <w:pPr>
              <w:widowControl w:val="0"/>
              <w:jc w:val="both"/>
              <w:rPr>
                <w:b/>
                <w:bCs/>
                <w:color w:val="000000" w:themeColor="text1"/>
              </w:rPr>
            </w:pPr>
            <w:r w:rsidRPr="00882208">
              <w:rPr>
                <w:b/>
                <w:bCs/>
                <w:color w:val="000000" w:themeColor="text1"/>
              </w:rPr>
              <w:t>Знать:</w:t>
            </w:r>
          </w:p>
          <w:p w:rsidR="0030080A" w:rsidRPr="00882208" w:rsidRDefault="00275F19">
            <w:pPr>
              <w:widowControl w:val="0"/>
              <w:jc w:val="both"/>
              <w:rPr>
                <w:bCs/>
                <w:color w:val="000000" w:themeColor="text1"/>
              </w:rPr>
            </w:pPr>
            <w:r w:rsidRPr="00882208">
              <w:rPr>
                <w:bCs/>
                <w:color w:val="000000" w:themeColor="text1"/>
              </w:rPr>
              <w:t xml:space="preserve">нормативно-правовое обеспечение </w:t>
            </w:r>
            <w:r w:rsidRPr="00882208">
              <w:rPr>
                <w:bCs/>
                <w:color w:val="000000" w:themeColor="text1"/>
                <w:lang w:val="en-US"/>
              </w:rPr>
              <w:t>ESG</w:t>
            </w:r>
            <w:r w:rsidRPr="00882208">
              <w:rPr>
                <w:bCs/>
                <w:color w:val="000000" w:themeColor="text1"/>
              </w:rPr>
              <w:t>-концепции.</w:t>
            </w:r>
          </w:p>
          <w:p w:rsidR="0030080A" w:rsidRPr="00882208" w:rsidRDefault="00275F19">
            <w:pPr>
              <w:pStyle w:val="afe"/>
              <w:widowControl w:val="0"/>
              <w:jc w:val="both"/>
              <w:rPr>
                <w:b/>
                <w:bCs/>
                <w:color w:val="000000" w:themeColor="text1"/>
              </w:rPr>
            </w:pPr>
            <w:r w:rsidRPr="00882208">
              <w:rPr>
                <w:b/>
                <w:bCs/>
                <w:color w:val="000000" w:themeColor="text1"/>
              </w:rPr>
              <w:t>Уметь:</w:t>
            </w:r>
          </w:p>
          <w:p w:rsidR="0030080A" w:rsidRPr="00882208" w:rsidRDefault="00275F19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</w:rPr>
            </w:pPr>
            <w:r w:rsidRPr="00882208">
              <w:rPr>
                <w:rFonts w:ascii="Times New Roman" w:hAnsi="Times New Roman" w:cs="Times New Roman"/>
              </w:rPr>
              <w:t xml:space="preserve">применять знания нормативно-правового обеспечения </w:t>
            </w:r>
            <w:r w:rsidRPr="00882208">
              <w:rPr>
                <w:rFonts w:ascii="Times New Roman" w:hAnsi="Times New Roman" w:cs="Times New Roman"/>
                <w:lang w:val="en-US"/>
              </w:rPr>
              <w:t>ESG</w:t>
            </w:r>
            <w:r w:rsidRPr="00882208">
              <w:rPr>
                <w:rFonts w:ascii="Times New Roman" w:hAnsi="Times New Roman" w:cs="Times New Roman"/>
              </w:rPr>
              <w:t xml:space="preserve">-концепции при организации </w:t>
            </w:r>
            <w:r w:rsidRPr="00882208">
              <w:rPr>
                <w:rFonts w:ascii="Times New Roman" w:hAnsi="Times New Roman" w:cs="Times New Roman"/>
                <w:lang w:val="en-US"/>
              </w:rPr>
              <w:t>ESG</w:t>
            </w:r>
            <w:r w:rsidRPr="00882208">
              <w:rPr>
                <w:rFonts w:ascii="Times New Roman" w:hAnsi="Times New Roman" w:cs="Times New Roman"/>
              </w:rPr>
              <w:t>-контроля.</w:t>
            </w:r>
          </w:p>
        </w:tc>
      </w:tr>
      <w:tr w:rsidR="0030080A" w:rsidRPr="00882208" w:rsidTr="00232733">
        <w:trPr>
          <w:trHeight w:val="20"/>
        </w:trPr>
        <w:tc>
          <w:tcPr>
            <w:tcW w:w="847" w:type="dxa"/>
            <w:vMerge/>
          </w:tcPr>
          <w:p w:rsidR="0030080A" w:rsidRPr="00882208" w:rsidRDefault="0030080A">
            <w:pPr>
              <w:widowControl w:val="0"/>
              <w:jc w:val="center"/>
            </w:pPr>
          </w:p>
        </w:tc>
        <w:tc>
          <w:tcPr>
            <w:tcW w:w="2125" w:type="dxa"/>
            <w:vMerge/>
          </w:tcPr>
          <w:p w:rsidR="0030080A" w:rsidRPr="00882208" w:rsidRDefault="0030080A">
            <w:pPr>
              <w:widowControl w:val="0"/>
              <w:jc w:val="both"/>
            </w:pPr>
          </w:p>
        </w:tc>
        <w:tc>
          <w:tcPr>
            <w:tcW w:w="2836" w:type="dxa"/>
          </w:tcPr>
          <w:p w:rsidR="0030080A" w:rsidRPr="00882208" w:rsidRDefault="00275F19">
            <w:pPr>
              <w:widowControl w:val="0"/>
              <w:tabs>
                <w:tab w:val="left" w:pos="0"/>
              </w:tabs>
              <w:jc w:val="both"/>
            </w:pPr>
            <w:r w:rsidRPr="00882208">
              <w:rPr>
                <w:rFonts w:eastAsiaTheme="minorEastAsia"/>
                <w:shd w:val="clear" w:color="auto" w:fill="FFFFFF"/>
              </w:rPr>
              <w:t>2. Собирает, обобщает и анализирует данные для проведения контрольных и экспертно-аналитических мероприятий.</w:t>
            </w:r>
          </w:p>
        </w:tc>
        <w:tc>
          <w:tcPr>
            <w:tcW w:w="3687" w:type="dxa"/>
          </w:tcPr>
          <w:p w:rsidR="0030080A" w:rsidRPr="00882208" w:rsidRDefault="00275F19">
            <w:pPr>
              <w:widowControl w:val="0"/>
              <w:jc w:val="both"/>
              <w:rPr>
                <w:b/>
                <w:bCs/>
                <w:color w:val="000000" w:themeColor="text1"/>
              </w:rPr>
            </w:pPr>
            <w:r w:rsidRPr="00882208">
              <w:rPr>
                <w:b/>
                <w:bCs/>
                <w:color w:val="000000" w:themeColor="text1"/>
              </w:rPr>
              <w:t>Знать:</w:t>
            </w:r>
          </w:p>
          <w:p w:rsidR="0030080A" w:rsidRPr="00882208" w:rsidRDefault="00275F19">
            <w:pPr>
              <w:widowControl w:val="0"/>
              <w:jc w:val="both"/>
              <w:rPr>
                <w:bCs/>
                <w:color w:val="000000" w:themeColor="text1"/>
              </w:rPr>
            </w:pPr>
            <w:r w:rsidRPr="00882208">
              <w:rPr>
                <w:bCs/>
                <w:color w:val="000000" w:themeColor="text1"/>
              </w:rPr>
              <w:t xml:space="preserve">методы сбора, обобщения и анализа данных для проведения контрольных и экспертно-аналитических мероприятий </w:t>
            </w:r>
            <w:r w:rsidRPr="00882208">
              <w:rPr>
                <w:bCs/>
                <w:color w:val="000000" w:themeColor="text1"/>
                <w:lang w:val="en-US"/>
              </w:rPr>
              <w:t>ESG</w:t>
            </w:r>
            <w:r w:rsidRPr="00882208">
              <w:rPr>
                <w:bCs/>
                <w:color w:val="000000" w:themeColor="text1"/>
              </w:rPr>
              <w:t>-контроля.</w:t>
            </w:r>
          </w:p>
          <w:p w:rsidR="0030080A" w:rsidRPr="00882208" w:rsidRDefault="00275F19">
            <w:pPr>
              <w:pStyle w:val="afe"/>
              <w:widowControl w:val="0"/>
              <w:jc w:val="both"/>
              <w:rPr>
                <w:b/>
                <w:bCs/>
                <w:color w:val="000000" w:themeColor="text1"/>
              </w:rPr>
            </w:pPr>
            <w:r w:rsidRPr="00882208">
              <w:rPr>
                <w:b/>
                <w:bCs/>
                <w:color w:val="000000" w:themeColor="text1"/>
              </w:rPr>
              <w:t xml:space="preserve">Уметь: </w:t>
            </w:r>
          </w:p>
          <w:p w:rsidR="0030080A" w:rsidRPr="00882208" w:rsidRDefault="00275F19">
            <w:pPr>
              <w:pStyle w:val="afe"/>
              <w:widowControl w:val="0"/>
              <w:spacing w:before="280" w:beforeAutospacing="0" w:after="280" w:afterAutospacing="0"/>
              <w:jc w:val="both"/>
              <w:rPr>
                <w:color w:val="000000" w:themeColor="text1"/>
              </w:rPr>
            </w:pPr>
            <w:r w:rsidRPr="00882208">
              <w:rPr>
                <w:bCs/>
                <w:color w:val="000000" w:themeColor="text1"/>
              </w:rPr>
              <w:t xml:space="preserve">собирать, обобщать и анализировать данные для проведения контрольных и экспертно-аналитических мероприятий </w:t>
            </w:r>
            <w:r w:rsidRPr="00882208">
              <w:rPr>
                <w:bCs/>
                <w:color w:val="000000" w:themeColor="text1"/>
                <w:lang w:val="en-US"/>
              </w:rPr>
              <w:t>ESG</w:t>
            </w:r>
            <w:r w:rsidRPr="00882208">
              <w:rPr>
                <w:bCs/>
                <w:color w:val="000000" w:themeColor="text1"/>
              </w:rPr>
              <w:t>-контроля.</w:t>
            </w:r>
          </w:p>
        </w:tc>
      </w:tr>
      <w:tr w:rsidR="0030080A" w:rsidRPr="00882208" w:rsidTr="00232733">
        <w:trPr>
          <w:trHeight w:val="20"/>
        </w:trPr>
        <w:tc>
          <w:tcPr>
            <w:tcW w:w="847" w:type="dxa"/>
            <w:vMerge/>
          </w:tcPr>
          <w:p w:rsidR="0030080A" w:rsidRPr="00882208" w:rsidRDefault="0030080A">
            <w:pPr>
              <w:widowControl w:val="0"/>
              <w:jc w:val="center"/>
            </w:pPr>
          </w:p>
        </w:tc>
        <w:tc>
          <w:tcPr>
            <w:tcW w:w="2125" w:type="dxa"/>
            <w:vMerge/>
          </w:tcPr>
          <w:p w:rsidR="0030080A" w:rsidRPr="00882208" w:rsidRDefault="0030080A">
            <w:pPr>
              <w:widowControl w:val="0"/>
              <w:jc w:val="both"/>
            </w:pPr>
          </w:p>
        </w:tc>
        <w:tc>
          <w:tcPr>
            <w:tcW w:w="2836" w:type="dxa"/>
          </w:tcPr>
          <w:p w:rsidR="0030080A" w:rsidRPr="00882208" w:rsidRDefault="00275F19">
            <w:pPr>
              <w:widowControl w:val="0"/>
              <w:tabs>
                <w:tab w:val="left" w:pos="0"/>
              </w:tabs>
              <w:jc w:val="both"/>
            </w:pPr>
            <w:r w:rsidRPr="00882208">
              <w:rPr>
                <w:rFonts w:eastAsiaTheme="minorEastAsia"/>
                <w:shd w:val="clear" w:color="auto" w:fill="FFFFFF"/>
              </w:rPr>
              <w:t xml:space="preserve">3. Использует информационные технологии в ходе сбора и обобщения </w:t>
            </w:r>
            <w:r w:rsidRPr="00882208">
              <w:rPr>
                <w:rFonts w:eastAsiaTheme="minorEastAsia"/>
                <w:shd w:val="clear" w:color="auto" w:fill="FFFFFF"/>
              </w:rPr>
              <w:lastRenderedPageBreak/>
              <w:t>информации для проведения контрольных и экспертно-аналитических мероприятий.</w:t>
            </w:r>
          </w:p>
        </w:tc>
        <w:tc>
          <w:tcPr>
            <w:tcW w:w="3687" w:type="dxa"/>
          </w:tcPr>
          <w:p w:rsidR="0030080A" w:rsidRPr="00882208" w:rsidRDefault="00275F19">
            <w:pPr>
              <w:widowControl w:val="0"/>
              <w:jc w:val="both"/>
              <w:rPr>
                <w:b/>
                <w:bCs/>
                <w:color w:val="000000" w:themeColor="text1"/>
              </w:rPr>
            </w:pPr>
            <w:r w:rsidRPr="00882208">
              <w:rPr>
                <w:b/>
                <w:bCs/>
                <w:color w:val="000000" w:themeColor="text1"/>
              </w:rPr>
              <w:lastRenderedPageBreak/>
              <w:t>Знать:</w:t>
            </w:r>
          </w:p>
          <w:p w:rsidR="0030080A" w:rsidRPr="00882208" w:rsidRDefault="00275F19">
            <w:pPr>
              <w:pStyle w:val="afe"/>
              <w:widowControl w:val="0"/>
              <w:jc w:val="both"/>
              <w:rPr>
                <w:bCs/>
                <w:color w:val="000000" w:themeColor="text1"/>
              </w:rPr>
            </w:pPr>
            <w:r w:rsidRPr="00882208">
              <w:rPr>
                <w:bCs/>
                <w:color w:val="000000" w:themeColor="text1"/>
              </w:rPr>
              <w:t xml:space="preserve">инструментарий информационного обеспечения </w:t>
            </w:r>
            <w:r w:rsidRPr="00882208">
              <w:rPr>
                <w:bCs/>
                <w:color w:val="000000" w:themeColor="text1"/>
              </w:rPr>
              <w:lastRenderedPageBreak/>
              <w:t xml:space="preserve">при сборе и обобщении информации для проведения контрольных и экспертно-аналитических мероприятий </w:t>
            </w:r>
            <w:r w:rsidRPr="00882208">
              <w:rPr>
                <w:bCs/>
                <w:color w:val="000000" w:themeColor="text1"/>
                <w:lang w:val="en-US"/>
              </w:rPr>
              <w:t>ESG</w:t>
            </w:r>
            <w:r w:rsidRPr="00882208">
              <w:rPr>
                <w:bCs/>
                <w:color w:val="000000" w:themeColor="text1"/>
              </w:rPr>
              <w:t>-контроля.</w:t>
            </w:r>
          </w:p>
          <w:p w:rsidR="0030080A" w:rsidRPr="00882208" w:rsidRDefault="00275F19">
            <w:pPr>
              <w:pStyle w:val="afe"/>
              <w:widowControl w:val="0"/>
              <w:jc w:val="both"/>
              <w:rPr>
                <w:b/>
                <w:bCs/>
                <w:color w:val="000000" w:themeColor="text1"/>
              </w:rPr>
            </w:pPr>
            <w:r w:rsidRPr="00882208">
              <w:rPr>
                <w:b/>
                <w:bCs/>
                <w:color w:val="000000" w:themeColor="text1"/>
              </w:rPr>
              <w:t xml:space="preserve">Уметь: </w:t>
            </w:r>
          </w:p>
          <w:p w:rsidR="0030080A" w:rsidRPr="00882208" w:rsidRDefault="00275F19">
            <w:pPr>
              <w:widowControl w:val="0"/>
              <w:jc w:val="both"/>
            </w:pPr>
            <w:r w:rsidRPr="00882208">
              <w:t xml:space="preserve">применять информационные технологии в ходе сбора и обобщения информации для проведения контрольных и экспертно-аналитических мероприятий </w:t>
            </w:r>
            <w:r w:rsidRPr="00882208">
              <w:rPr>
                <w:lang w:val="en-US"/>
              </w:rPr>
              <w:t>ESG</w:t>
            </w:r>
            <w:r w:rsidRPr="00882208">
              <w:t>-контроля.</w:t>
            </w:r>
          </w:p>
        </w:tc>
      </w:tr>
      <w:tr w:rsidR="0030080A" w:rsidRPr="00882208" w:rsidTr="00232733">
        <w:trPr>
          <w:trHeight w:val="20"/>
        </w:trPr>
        <w:tc>
          <w:tcPr>
            <w:tcW w:w="847" w:type="dxa"/>
            <w:vMerge w:val="restart"/>
          </w:tcPr>
          <w:p w:rsidR="0030080A" w:rsidRPr="00882208" w:rsidRDefault="00232733">
            <w:pPr>
              <w:widowControl w:val="0"/>
              <w:jc w:val="center"/>
            </w:pPr>
            <w:r w:rsidRPr="00882208">
              <w:lastRenderedPageBreak/>
              <w:t>ПК</w:t>
            </w:r>
            <w:r w:rsidR="00275F19" w:rsidRPr="00882208">
              <w:t>-2</w:t>
            </w:r>
          </w:p>
        </w:tc>
        <w:tc>
          <w:tcPr>
            <w:tcW w:w="2125" w:type="dxa"/>
            <w:vMerge w:val="restart"/>
          </w:tcPr>
          <w:p w:rsidR="0030080A" w:rsidRPr="00882208" w:rsidRDefault="00275F19">
            <w:pPr>
              <w:widowControl w:val="0"/>
              <w:jc w:val="both"/>
            </w:pPr>
            <w:r w:rsidRPr="00882208">
              <w:rPr>
                <w:rFonts w:eastAsiaTheme="minorEastAsia"/>
                <w:shd w:val="clear" w:color="auto" w:fill="FFFFFF"/>
              </w:rPr>
              <w:t>Способность оценивать эффективность и целевой характер использования бюджетных и иных ресурсов, реализовывать результаты контрольных и экспертно-аналитических мероприятий</w:t>
            </w:r>
          </w:p>
        </w:tc>
        <w:tc>
          <w:tcPr>
            <w:tcW w:w="2836" w:type="dxa"/>
          </w:tcPr>
          <w:p w:rsidR="0030080A" w:rsidRPr="00882208" w:rsidRDefault="00275F19">
            <w:pPr>
              <w:widowControl w:val="0"/>
              <w:tabs>
                <w:tab w:val="left" w:pos="0"/>
              </w:tabs>
              <w:jc w:val="both"/>
            </w:pPr>
            <w:r w:rsidRPr="00882208">
              <w:rPr>
                <w:rFonts w:eastAsiaTheme="minorEastAsia"/>
                <w:shd w:val="clear" w:color="auto" w:fill="FFFFFF"/>
              </w:rPr>
              <w:t>1. Использует различные виды оценок эффективности использования бюджетных и иных ресурсов в государственном секторе.</w:t>
            </w:r>
          </w:p>
        </w:tc>
        <w:tc>
          <w:tcPr>
            <w:tcW w:w="3687" w:type="dxa"/>
          </w:tcPr>
          <w:p w:rsidR="0030080A" w:rsidRPr="00882208" w:rsidRDefault="00275F19">
            <w:pPr>
              <w:widowControl w:val="0"/>
              <w:jc w:val="both"/>
              <w:rPr>
                <w:b/>
                <w:bCs/>
                <w:color w:val="000000" w:themeColor="text1"/>
              </w:rPr>
            </w:pPr>
            <w:r w:rsidRPr="00882208">
              <w:rPr>
                <w:b/>
                <w:bCs/>
                <w:color w:val="000000" w:themeColor="text1"/>
              </w:rPr>
              <w:t>Знать:</w:t>
            </w:r>
          </w:p>
          <w:p w:rsidR="0030080A" w:rsidRPr="00882208" w:rsidRDefault="00275F19">
            <w:pPr>
              <w:widowControl w:val="0"/>
              <w:jc w:val="both"/>
              <w:rPr>
                <w:bCs/>
                <w:color w:val="000000" w:themeColor="text1"/>
              </w:rPr>
            </w:pPr>
            <w:r w:rsidRPr="00882208">
              <w:rPr>
                <w:bCs/>
                <w:color w:val="000000" w:themeColor="text1"/>
              </w:rPr>
              <w:t xml:space="preserve">виды оценок эффективности использования ресурсов в рамках </w:t>
            </w:r>
            <w:r w:rsidRPr="00882208">
              <w:rPr>
                <w:bCs/>
                <w:color w:val="000000" w:themeColor="text1"/>
                <w:lang w:val="en-US"/>
              </w:rPr>
              <w:t>ESG</w:t>
            </w:r>
            <w:r w:rsidRPr="00882208">
              <w:rPr>
                <w:bCs/>
                <w:color w:val="000000" w:themeColor="text1"/>
              </w:rPr>
              <w:t>-концепции.</w:t>
            </w:r>
          </w:p>
          <w:p w:rsidR="0030080A" w:rsidRPr="00882208" w:rsidRDefault="00275F19">
            <w:pPr>
              <w:pStyle w:val="afe"/>
              <w:widowControl w:val="0"/>
              <w:jc w:val="both"/>
              <w:rPr>
                <w:b/>
                <w:bCs/>
                <w:color w:val="000000" w:themeColor="text1"/>
              </w:rPr>
            </w:pPr>
            <w:r w:rsidRPr="00882208">
              <w:rPr>
                <w:b/>
                <w:bCs/>
                <w:color w:val="000000" w:themeColor="text1"/>
              </w:rPr>
              <w:t>Уметь:</w:t>
            </w:r>
          </w:p>
          <w:p w:rsidR="0030080A" w:rsidRPr="00882208" w:rsidRDefault="00275F19">
            <w:pPr>
              <w:pStyle w:val="afe"/>
              <w:widowControl w:val="0"/>
              <w:spacing w:before="280" w:beforeAutospacing="0" w:after="280" w:afterAutospacing="0"/>
              <w:jc w:val="both"/>
            </w:pPr>
            <w:r w:rsidRPr="00882208">
              <w:t xml:space="preserve">использовать различные оценки эффективности использования ресурсов в рамках </w:t>
            </w:r>
            <w:r w:rsidRPr="00882208">
              <w:rPr>
                <w:lang w:val="en-US"/>
              </w:rPr>
              <w:t>ESG</w:t>
            </w:r>
            <w:r w:rsidRPr="00882208">
              <w:t>-концепции.</w:t>
            </w:r>
          </w:p>
        </w:tc>
      </w:tr>
      <w:tr w:rsidR="0030080A" w:rsidRPr="00882208" w:rsidTr="00232733">
        <w:trPr>
          <w:trHeight w:val="20"/>
        </w:trPr>
        <w:tc>
          <w:tcPr>
            <w:tcW w:w="847" w:type="dxa"/>
            <w:vMerge/>
          </w:tcPr>
          <w:p w:rsidR="0030080A" w:rsidRPr="00882208" w:rsidRDefault="0030080A">
            <w:pPr>
              <w:widowControl w:val="0"/>
              <w:jc w:val="center"/>
            </w:pPr>
          </w:p>
        </w:tc>
        <w:tc>
          <w:tcPr>
            <w:tcW w:w="2125" w:type="dxa"/>
            <w:vMerge/>
          </w:tcPr>
          <w:p w:rsidR="0030080A" w:rsidRPr="00882208" w:rsidRDefault="0030080A">
            <w:pPr>
              <w:widowControl w:val="0"/>
              <w:jc w:val="both"/>
            </w:pPr>
          </w:p>
        </w:tc>
        <w:tc>
          <w:tcPr>
            <w:tcW w:w="2836" w:type="dxa"/>
          </w:tcPr>
          <w:p w:rsidR="0030080A" w:rsidRPr="00882208" w:rsidRDefault="00275F19">
            <w:pPr>
              <w:widowControl w:val="0"/>
              <w:tabs>
                <w:tab w:val="left" w:pos="0"/>
              </w:tabs>
              <w:jc w:val="both"/>
            </w:pPr>
            <w:r w:rsidRPr="00882208">
              <w:rPr>
                <w:rFonts w:eastAsiaTheme="minorEastAsia"/>
                <w:shd w:val="clear" w:color="auto" w:fill="FFFFFF"/>
              </w:rPr>
              <w:t>2. Оформляет результаты контрольных и экспертно-аналитических мероприятий, обеспечивает их реализацию.</w:t>
            </w:r>
          </w:p>
        </w:tc>
        <w:tc>
          <w:tcPr>
            <w:tcW w:w="3687" w:type="dxa"/>
          </w:tcPr>
          <w:p w:rsidR="0030080A" w:rsidRPr="00882208" w:rsidRDefault="00275F19">
            <w:pPr>
              <w:widowControl w:val="0"/>
              <w:jc w:val="both"/>
              <w:rPr>
                <w:b/>
                <w:bCs/>
                <w:color w:val="000000" w:themeColor="text1"/>
              </w:rPr>
            </w:pPr>
            <w:r w:rsidRPr="00882208">
              <w:rPr>
                <w:b/>
                <w:bCs/>
                <w:color w:val="000000" w:themeColor="text1"/>
              </w:rPr>
              <w:t>Знать:</w:t>
            </w:r>
          </w:p>
          <w:p w:rsidR="0030080A" w:rsidRPr="00882208" w:rsidRDefault="00275F19">
            <w:pPr>
              <w:widowControl w:val="0"/>
              <w:jc w:val="both"/>
              <w:rPr>
                <w:bCs/>
                <w:color w:val="000000" w:themeColor="text1"/>
              </w:rPr>
            </w:pPr>
            <w:r w:rsidRPr="00882208">
              <w:rPr>
                <w:bCs/>
                <w:color w:val="000000" w:themeColor="text1"/>
              </w:rPr>
              <w:t xml:space="preserve">принципы оформления и обеспечения реализации контрольных и экспертно-аналитических мероприятий </w:t>
            </w:r>
            <w:r w:rsidRPr="00882208">
              <w:rPr>
                <w:bCs/>
                <w:color w:val="000000" w:themeColor="text1"/>
                <w:lang w:val="en-US"/>
              </w:rPr>
              <w:t>ESG</w:t>
            </w:r>
            <w:r w:rsidRPr="00882208">
              <w:rPr>
                <w:bCs/>
                <w:color w:val="000000" w:themeColor="text1"/>
              </w:rPr>
              <w:t>-контроля.</w:t>
            </w:r>
          </w:p>
          <w:p w:rsidR="0030080A" w:rsidRPr="00882208" w:rsidRDefault="00275F19">
            <w:pPr>
              <w:pStyle w:val="afe"/>
              <w:widowControl w:val="0"/>
              <w:jc w:val="both"/>
              <w:rPr>
                <w:b/>
                <w:bCs/>
                <w:color w:val="000000" w:themeColor="text1"/>
              </w:rPr>
            </w:pPr>
            <w:r w:rsidRPr="00882208">
              <w:rPr>
                <w:b/>
                <w:bCs/>
                <w:color w:val="000000" w:themeColor="text1"/>
              </w:rPr>
              <w:t>Уметь:</w:t>
            </w:r>
          </w:p>
          <w:p w:rsidR="0030080A" w:rsidRPr="00882208" w:rsidRDefault="00275F19">
            <w:pPr>
              <w:pStyle w:val="afe"/>
              <w:widowControl w:val="0"/>
              <w:spacing w:before="280" w:beforeAutospacing="0" w:after="280" w:afterAutospacing="0"/>
              <w:jc w:val="both"/>
              <w:rPr>
                <w:color w:val="000000"/>
              </w:rPr>
            </w:pPr>
            <w:r w:rsidRPr="00882208">
              <w:rPr>
                <w:bCs/>
                <w:color w:val="000000" w:themeColor="text1"/>
              </w:rPr>
              <w:t xml:space="preserve">Оформлять результаты контрольных и экспертно-аналитических мероприятий </w:t>
            </w:r>
            <w:r w:rsidRPr="00882208">
              <w:rPr>
                <w:bCs/>
                <w:color w:val="000000" w:themeColor="text1"/>
                <w:lang w:val="en-US"/>
              </w:rPr>
              <w:t>ESG</w:t>
            </w:r>
            <w:r w:rsidRPr="00882208">
              <w:rPr>
                <w:bCs/>
                <w:color w:val="000000" w:themeColor="text1"/>
              </w:rPr>
              <w:t>-контроля.</w:t>
            </w:r>
          </w:p>
        </w:tc>
      </w:tr>
      <w:tr w:rsidR="0030080A" w:rsidRPr="00882208" w:rsidTr="00232733">
        <w:trPr>
          <w:trHeight w:val="20"/>
        </w:trPr>
        <w:tc>
          <w:tcPr>
            <w:tcW w:w="847" w:type="dxa"/>
            <w:vMerge/>
          </w:tcPr>
          <w:p w:rsidR="0030080A" w:rsidRPr="00882208" w:rsidRDefault="0030080A">
            <w:pPr>
              <w:widowControl w:val="0"/>
              <w:jc w:val="center"/>
            </w:pPr>
          </w:p>
        </w:tc>
        <w:tc>
          <w:tcPr>
            <w:tcW w:w="2125" w:type="dxa"/>
            <w:vMerge/>
          </w:tcPr>
          <w:p w:rsidR="0030080A" w:rsidRPr="00882208" w:rsidRDefault="0030080A">
            <w:pPr>
              <w:widowControl w:val="0"/>
              <w:jc w:val="both"/>
            </w:pPr>
          </w:p>
        </w:tc>
        <w:tc>
          <w:tcPr>
            <w:tcW w:w="2836" w:type="dxa"/>
          </w:tcPr>
          <w:p w:rsidR="0030080A" w:rsidRPr="00882208" w:rsidRDefault="00275F19">
            <w:pPr>
              <w:widowControl w:val="0"/>
              <w:tabs>
                <w:tab w:val="left" w:pos="0"/>
              </w:tabs>
              <w:jc w:val="both"/>
            </w:pPr>
            <w:r w:rsidRPr="00882208">
              <w:rPr>
                <w:rFonts w:eastAsiaTheme="minorEastAsia"/>
                <w:shd w:val="clear" w:color="auto" w:fill="FFFFFF"/>
              </w:rPr>
              <w:t>3. Обосновывает предложения по повышению эффективности использования бюджетных и иных ресурсов по результатам контрольных и экспертно-</w:t>
            </w:r>
            <w:r w:rsidRPr="00882208">
              <w:rPr>
                <w:rFonts w:eastAsiaTheme="minorEastAsia"/>
                <w:shd w:val="clear" w:color="auto" w:fill="FFFFFF"/>
              </w:rPr>
              <w:lastRenderedPageBreak/>
              <w:t>аналитических мероприятий.</w:t>
            </w:r>
          </w:p>
        </w:tc>
        <w:tc>
          <w:tcPr>
            <w:tcW w:w="3687" w:type="dxa"/>
          </w:tcPr>
          <w:p w:rsidR="0030080A" w:rsidRPr="00882208" w:rsidRDefault="00275F19">
            <w:pPr>
              <w:widowControl w:val="0"/>
              <w:jc w:val="both"/>
              <w:rPr>
                <w:b/>
                <w:bCs/>
                <w:color w:val="000000" w:themeColor="text1"/>
              </w:rPr>
            </w:pPr>
            <w:r w:rsidRPr="00882208">
              <w:rPr>
                <w:b/>
                <w:bCs/>
                <w:color w:val="000000" w:themeColor="text1"/>
              </w:rPr>
              <w:lastRenderedPageBreak/>
              <w:t>Знать:</w:t>
            </w:r>
          </w:p>
          <w:p w:rsidR="0030080A" w:rsidRPr="00882208" w:rsidRDefault="00275F19">
            <w:pPr>
              <w:widowControl w:val="0"/>
              <w:jc w:val="both"/>
              <w:rPr>
                <w:bCs/>
                <w:color w:val="000000" w:themeColor="text1"/>
              </w:rPr>
            </w:pPr>
            <w:r w:rsidRPr="00882208">
              <w:rPr>
                <w:color w:val="000000"/>
              </w:rPr>
              <w:t>методику повышения эффективности использования</w:t>
            </w:r>
            <w:r w:rsidRPr="00882208">
              <w:rPr>
                <w:bCs/>
                <w:color w:val="000000" w:themeColor="text1"/>
              </w:rPr>
              <w:t xml:space="preserve"> ресурсов </w:t>
            </w:r>
            <w:r w:rsidRPr="00882208">
              <w:rPr>
                <w:color w:val="000000"/>
              </w:rPr>
              <w:t xml:space="preserve">экологической, социальной и управленской направленности по итогам контрольных и экспертно-аналитических мероприятий </w:t>
            </w:r>
            <w:r w:rsidRPr="00882208">
              <w:rPr>
                <w:color w:val="000000"/>
                <w:lang w:val="en-US"/>
              </w:rPr>
              <w:t>ESG</w:t>
            </w:r>
            <w:r w:rsidRPr="00882208">
              <w:rPr>
                <w:color w:val="000000"/>
              </w:rPr>
              <w:t>-контроля.</w:t>
            </w:r>
          </w:p>
          <w:p w:rsidR="0030080A" w:rsidRPr="00882208" w:rsidRDefault="00275F19">
            <w:pPr>
              <w:pStyle w:val="afe"/>
              <w:widowControl w:val="0"/>
              <w:jc w:val="both"/>
              <w:rPr>
                <w:b/>
                <w:bCs/>
                <w:color w:val="000000" w:themeColor="text1"/>
              </w:rPr>
            </w:pPr>
            <w:r w:rsidRPr="00882208">
              <w:rPr>
                <w:b/>
                <w:bCs/>
                <w:color w:val="000000" w:themeColor="text1"/>
              </w:rPr>
              <w:lastRenderedPageBreak/>
              <w:t>Уметь:</w:t>
            </w:r>
          </w:p>
          <w:p w:rsidR="0030080A" w:rsidRPr="00882208" w:rsidRDefault="00275F19">
            <w:pPr>
              <w:pStyle w:val="afe"/>
              <w:widowControl w:val="0"/>
              <w:spacing w:before="280" w:beforeAutospacing="0" w:after="280" w:afterAutospacing="0"/>
              <w:jc w:val="both"/>
              <w:rPr>
                <w:color w:val="000000"/>
              </w:rPr>
            </w:pPr>
            <w:r w:rsidRPr="00882208">
              <w:rPr>
                <w:color w:val="000000"/>
              </w:rPr>
              <w:t xml:space="preserve">обосновывать предложения по повышению эффективности использования ресурсов экологической, социальной и управленской направленности по результатам контрольных и экспертно-аналитических мероприятий </w:t>
            </w:r>
            <w:r w:rsidRPr="00882208">
              <w:rPr>
                <w:color w:val="000000"/>
                <w:lang w:val="en-US"/>
              </w:rPr>
              <w:t>ESG</w:t>
            </w:r>
            <w:r w:rsidRPr="00882208">
              <w:rPr>
                <w:color w:val="000000"/>
              </w:rPr>
              <w:t>-контроля.</w:t>
            </w:r>
          </w:p>
        </w:tc>
      </w:tr>
      <w:tr w:rsidR="0030080A" w:rsidRPr="00882208" w:rsidTr="00232733">
        <w:trPr>
          <w:trHeight w:val="20"/>
        </w:trPr>
        <w:tc>
          <w:tcPr>
            <w:tcW w:w="847" w:type="dxa"/>
            <w:vMerge w:val="restart"/>
          </w:tcPr>
          <w:p w:rsidR="0030080A" w:rsidRPr="00882208" w:rsidRDefault="00275F19" w:rsidP="00232733">
            <w:pPr>
              <w:widowControl w:val="0"/>
              <w:jc w:val="center"/>
            </w:pPr>
            <w:r w:rsidRPr="00882208">
              <w:lastRenderedPageBreak/>
              <w:t>ПК</w:t>
            </w:r>
            <w:r w:rsidR="00232733" w:rsidRPr="00882208">
              <w:t>-3</w:t>
            </w:r>
          </w:p>
        </w:tc>
        <w:tc>
          <w:tcPr>
            <w:tcW w:w="2125" w:type="dxa"/>
            <w:vMerge w:val="restart"/>
          </w:tcPr>
          <w:p w:rsidR="0030080A" w:rsidRPr="00882208" w:rsidRDefault="00275F19">
            <w:pPr>
              <w:jc w:val="both"/>
            </w:pPr>
            <w:r w:rsidRPr="00882208">
              <w:t xml:space="preserve">Способность </w:t>
            </w:r>
            <w:r w:rsidRPr="00882208">
              <w:rPr>
                <w:color w:val="000000" w:themeColor="text1"/>
              </w:rPr>
              <w:t>осуществлять сбор, обработку и статистический анализ данных, прим</w:t>
            </w:r>
            <w:r w:rsidRPr="00882208">
              <w:t>енять математические методы для решения стандартных профессиональных финансово-экономических задач, интерпретировать полученные</w:t>
            </w:r>
            <w:r w:rsidRPr="00882208">
              <w:rPr>
                <w:color w:val="FF0000"/>
              </w:rPr>
              <w:t xml:space="preserve"> </w:t>
            </w:r>
            <w:r w:rsidRPr="00882208">
              <w:t xml:space="preserve">результаты  </w:t>
            </w:r>
          </w:p>
        </w:tc>
        <w:tc>
          <w:tcPr>
            <w:tcW w:w="2836" w:type="dxa"/>
          </w:tcPr>
          <w:p w:rsidR="0030080A" w:rsidRPr="00882208" w:rsidRDefault="00275F19">
            <w:pPr>
              <w:jc w:val="both"/>
              <w:rPr>
                <w:rFonts w:eastAsiaTheme="minorEastAsia"/>
                <w:shd w:val="clear" w:color="auto" w:fill="FFFFFF"/>
              </w:rPr>
            </w:pPr>
            <w:r w:rsidRPr="00882208">
              <w:t>1. Проводит сбор, обработку и статистический анализ данных для решения финансово-экономических задач.</w:t>
            </w:r>
          </w:p>
        </w:tc>
        <w:tc>
          <w:tcPr>
            <w:tcW w:w="3687" w:type="dxa"/>
          </w:tcPr>
          <w:p w:rsidR="0030080A" w:rsidRPr="00882208" w:rsidRDefault="00275F19">
            <w:pPr>
              <w:widowControl w:val="0"/>
              <w:jc w:val="both"/>
              <w:rPr>
                <w:b/>
                <w:bCs/>
                <w:color w:val="000000" w:themeColor="text1"/>
              </w:rPr>
            </w:pPr>
            <w:r w:rsidRPr="00882208">
              <w:rPr>
                <w:b/>
                <w:bCs/>
                <w:color w:val="000000" w:themeColor="text1"/>
              </w:rPr>
              <w:t>Знать:</w:t>
            </w:r>
          </w:p>
          <w:p w:rsidR="0030080A" w:rsidRPr="00882208" w:rsidRDefault="00275F19">
            <w:pPr>
              <w:widowControl w:val="0"/>
              <w:jc w:val="both"/>
              <w:rPr>
                <w:bCs/>
                <w:color w:val="000000" w:themeColor="text1"/>
              </w:rPr>
            </w:pPr>
            <w:r w:rsidRPr="00882208">
              <w:rPr>
                <w:bCs/>
                <w:color w:val="000000" w:themeColor="text1"/>
              </w:rPr>
              <w:t>инструменты сбора, обработки и статистического анализа экологических, социальных и управленческих данных для профессиональных задач.</w:t>
            </w:r>
          </w:p>
          <w:p w:rsidR="0030080A" w:rsidRPr="00882208" w:rsidRDefault="00275F19">
            <w:pPr>
              <w:widowControl w:val="0"/>
              <w:jc w:val="both"/>
              <w:rPr>
                <w:b/>
                <w:bCs/>
                <w:color w:val="000000" w:themeColor="text1"/>
              </w:rPr>
            </w:pPr>
            <w:r w:rsidRPr="00882208">
              <w:rPr>
                <w:b/>
                <w:bCs/>
                <w:color w:val="000000" w:themeColor="text1"/>
              </w:rPr>
              <w:t>Уметь:</w:t>
            </w:r>
          </w:p>
          <w:p w:rsidR="0030080A" w:rsidRPr="00882208" w:rsidRDefault="00275F19">
            <w:pPr>
              <w:widowControl w:val="0"/>
              <w:jc w:val="both"/>
              <w:rPr>
                <w:bCs/>
                <w:color w:val="000000" w:themeColor="text1"/>
              </w:rPr>
            </w:pPr>
            <w:r w:rsidRPr="00882208">
              <w:rPr>
                <w:bCs/>
                <w:color w:val="000000" w:themeColor="text1"/>
              </w:rPr>
              <w:t>проводить сбор, обработку и статистический анализ экологических, социальных и управленческих данных для решения профессиональных задач.</w:t>
            </w:r>
          </w:p>
        </w:tc>
      </w:tr>
      <w:tr w:rsidR="0030080A" w:rsidRPr="00882208" w:rsidTr="00232733">
        <w:trPr>
          <w:trHeight w:val="20"/>
        </w:trPr>
        <w:tc>
          <w:tcPr>
            <w:tcW w:w="847" w:type="dxa"/>
            <w:vMerge/>
          </w:tcPr>
          <w:p w:rsidR="0030080A" w:rsidRPr="00882208" w:rsidRDefault="0030080A">
            <w:pPr>
              <w:widowControl w:val="0"/>
              <w:jc w:val="center"/>
            </w:pPr>
          </w:p>
        </w:tc>
        <w:tc>
          <w:tcPr>
            <w:tcW w:w="2125" w:type="dxa"/>
            <w:vMerge/>
          </w:tcPr>
          <w:p w:rsidR="0030080A" w:rsidRPr="00882208" w:rsidRDefault="0030080A">
            <w:pPr>
              <w:widowControl w:val="0"/>
              <w:jc w:val="both"/>
            </w:pPr>
          </w:p>
        </w:tc>
        <w:tc>
          <w:tcPr>
            <w:tcW w:w="2836" w:type="dxa"/>
          </w:tcPr>
          <w:p w:rsidR="0030080A" w:rsidRPr="00882208" w:rsidRDefault="00275F19">
            <w:pPr>
              <w:jc w:val="both"/>
              <w:rPr>
                <w:rFonts w:eastAsiaTheme="minorEastAsia"/>
                <w:shd w:val="clear" w:color="auto" w:fill="FFFFFF"/>
              </w:rPr>
            </w:pPr>
            <w:r w:rsidRPr="00882208">
              <w:t>2. Формулирует математические постановки финансово-экономических задач, переходит от экономических постановок задач к математическим моделям.</w:t>
            </w:r>
          </w:p>
        </w:tc>
        <w:tc>
          <w:tcPr>
            <w:tcW w:w="3687" w:type="dxa"/>
          </w:tcPr>
          <w:p w:rsidR="0030080A" w:rsidRPr="00882208" w:rsidRDefault="00275F19">
            <w:pPr>
              <w:widowControl w:val="0"/>
              <w:jc w:val="both"/>
              <w:rPr>
                <w:b/>
                <w:bCs/>
                <w:color w:val="000000" w:themeColor="text1"/>
              </w:rPr>
            </w:pPr>
            <w:r w:rsidRPr="00882208">
              <w:rPr>
                <w:b/>
                <w:bCs/>
                <w:color w:val="000000" w:themeColor="text1"/>
              </w:rPr>
              <w:t>Знать:</w:t>
            </w:r>
          </w:p>
          <w:p w:rsidR="0030080A" w:rsidRPr="00882208" w:rsidRDefault="00275F19">
            <w:pPr>
              <w:widowControl w:val="0"/>
              <w:jc w:val="both"/>
              <w:rPr>
                <w:bCs/>
                <w:color w:val="000000" w:themeColor="text1"/>
              </w:rPr>
            </w:pPr>
            <w:r w:rsidRPr="00882208">
              <w:rPr>
                <w:bCs/>
                <w:color w:val="000000" w:themeColor="text1"/>
              </w:rPr>
              <w:t xml:space="preserve">принципы построения математических моделей, концептуальные основы формирования математической постановки задач </w:t>
            </w:r>
            <w:r w:rsidRPr="00882208">
              <w:rPr>
                <w:bCs/>
                <w:color w:val="000000" w:themeColor="text1"/>
                <w:lang w:val="en-US"/>
              </w:rPr>
              <w:t>ESG</w:t>
            </w:r>
            <w:r w:rsidRPr="00882208">
              <w:rPr>
                <w:bCs/>
                <w:color w:val="000000" w:themeColor="text1"/>
              </w:rPr>
              <w:t xml:space="preserve"> направленности. </w:t>
            </w:r>
          </w:p>
          <w:p w:rsidR="0030080A" w:rsidRPr="00882208" w:rsidRDefault="00275F19">
            <w:pPr>
              <w:widowControl w:val="0"/>
              <w:jc w:val="both"/>
              <w:rPr>
                <w:b/>
                <w:bCs/>
                <w:color w:val="000000" w:themeColor="text1"/>
              </w:rPr>
            </w:pPr>
            <w:r w:rsidRPr="00882208">
              <w:rPr>
                <w:b/>
                <w:bCs/>
                <w:color w:val="000000" w:themeColor="text1"/>
              </w:rPr>
              <w:t>Уметь:</w:t>
            </w:r>
          </w:p>
          <w:p w:rsidR="0030080A" w:rsidRPr="00882208" w:rsidRDefault="00275F19">
            <w:pPr>
              <w:widowControl w:val="0"/>
              <w:jc w:val="both"/>
              <w:rPr>
                <w:bCs/>
                <w:color w:val="000000" w:themeColor="text1"/>
              </w:rPr>
            </w:pPr>
            <w:r w:rsidRPr="00882208">
              <w:rPr>
                <w:bCs/>
                <w:color w:val="000000" w:themeColor="text1"/>
              </w:rPr>
              <w:t xml:space="preserve">формировать математические постановки задач </w:t>
            </w:r>
            <w:r w:rsidRPr="00882208">
              <w:rPr>
                <w:bCs/>
                <w:color w:val="000000" w:themeColor="text1"/>
                <w:lang w:val="en-US"/>
              </w:rPr>
              <w:t>ESG</w:t>
            </w:r>
            <w:r w:rsidRPr="00882208">
              <w:rPr>
                <w:bCs/>
                <w:color w:val="000000" w:themeColor="text1"/>
              </w:rPr>
              <w:t xml:space="preserve"> направленности, строить математические модели в рамках реализации </w:t>
            </w:r>
            <w:r w:rsidRPr="00882208">
              <w:rPr>
                <w:bCs/>
                <w:color w:val="000000" w:themeColor="text1"/>
                <w:lang w:val="en-US"/>
              </w:rPr>
              <w:t>ESG</w:t>
            </w:r>
            <w:r w:rsidRPr="00882208">
              <w:rPr>
                <w:bCs/>
                <w:color w:val="000000" w:themeColor="text1"/>
              </w:rPr>
              <w:t>-контроля.</w:t>
            </w:r>
          </w:p>
        </w:tc>
      </w:tr>
      <w:tr w:rsidR="0030080A" w:rsidRPr="00882208" w:rsidTr="00232733">
        <w:trPr>
          <w:trHeight w:val="20"/>
        </w:trPr>
        <w:tc>
          <w:tcPr>
            <w:tcW w:w="847" w:type="dxa"/>
            <w:vMerge/>
          </w:tcPr>
          <w:p w:rsidR="0030080A" w:rsidRPr="00882208" w:rsidRDefault="0030080A">
            <w:pPr>
              <w:widowControl w:val="0"/>
              <w:jc w:val="center"/>
            </w:pPr>
          </w:p>
        </w:tc>
        <w:tc>
          <w:tcPr>
            <w:tcW w:w="2125" w:type="dxa"/>
            <w:vMerge/>
          </w:tcPr>
          <w:p w:rsidR="0030080A" w:rsidRPr="00882208" w:rsidRDefault="0030080A">
            <w:pPr>
              <w:widowControl w:val="0"/>
              <w:jc w:val="both"/>
            </w:pPr>
          </w:p>
        </w:tc>
        <w:tc>
          <w:tcPr>
            <w:tcW w:w="2836" w:type="dxa"/>
          </w:tcPr>
          <w:p w:rsidR="0030080A" w:rsidRPr="00882208" w:rsidRDefault="00275F19">
            <w:pPr>
              <w:jc w:val="both"/>
              <w:rPr>
                <w:rFonts w:eastAsiaTheme="minorEastAsia"/>
                <w:shd w:val="clear" w:color="auto" w:fill="FFFFFF"/>
              </w:rPr>
            </w:pPr>
            <w:r w:rsidRPr="00882208">
              <w:t>3. Системно подходит к выбору математических методов и информационных технологий для решения конкретных финансово-экономических задач в профессиональной области.</w:t>
            </w:r>
          </w:p>
        </w:tc>
        <w:tc>
          <w:tcPr>
            <w:tcW w:w="3687" w:type="dxa"/>
          </w:tcPr>
          <w:p w:rsidR="0030080A" w:rsidRPr="00882208" w:rsidRDefault="00275F19">
            <w:pPr>
              <w:widowControl w:val="0"/>
              <w:jc w:val="both"/>
              <w:rPr>
                <w:b/>
                <w:bCs/>
                <w:color w:val="000000" w:themeColor="text1"/>
              </w:rPr>
            </w:pPr>
            <w:r w:rsidRPr="00882208">
              <w:rPr>
                <w:b/>
                <w:bCs/>
                <w:color w:val="000000" w:themeColor="text1"/>
              </w:rPr>
              <w:t>Знать:</w:t>
            </w:r>
          </w:p>
          <w:p w:rsidR="0030080A" w:rsidRPr="00882208" w:rsidRDefault="00275F19">
            <w:pPr>
              <w:widowControl w:val="0"/>
              <w:jc w:val="both"/>
              <w:rPr>
                <w:bCs/>
                <w:color w:val="000000" w:themeColor="text1"/>
              </w:rPr>
            </w:pPr>
            <w:r w:rsidRPr="00882208">
              <w:rPr>
                <w:bCs/>
                <w:color w:val="000000" w:themeColor="text1"/>
              </w:rPr>
              <w:t xml:space="preserve">методы математического анализа, информационные технологии при проведении </w:t>
            </w:r>
            <w:r w:rsidRPr="00882208">
              <w:rPr>
                <w:bCs/>
                <w:color w:val="000000" w:themeColor="text1"/>
                <w:lang w:val="en-US"/>
              </w:rPr>
              <w:t>ESG</w:t>
            </w:r>
            <w:r w:rsidRPr="00882208">
              <w:rPr>
                <w:bCs/>
                <w:color w:val="000000" w:themeColor="text1"/>
              </w:rPr>
              <w:t>-контроля.</w:t>
            </w:r>
          </w:p>
          <w:p w:rsidR="0030080A" w:rsidRPr="00882208" w:rsidRDefault="00275F19">
            <w:pPr>
              <w:widowControl w:val="0"/>
              <w:jc w:val="both"/>
              <w:rPr>
                <w:b/>
                <w:bCs/>
                <w:color w:val="000000" w:themeColor="text1"/>
              </w:rPr>
            </w:pPr>
            <w:r w:rsidRPr="00882208">
              <w:rPr>
                <w:b/>
                <w:bCs/>
                <w:color w:val="000000" w:themeColor="text1"/>
              </w:rPr>
              <w:t>Уметь:</w:t>
            </w:r>
          </w:p>
          <w:p w:rsidR="0030080A" w:rsidRPr="00882208" w:rsidRDefault="00275F19">
            <w:pPr>
              <w:widowControl w:val="0"/>
              <w:jc w:val="both"/>
              <w:rPr>
                <w:bCs/>
                <w:color w:val="000000" w:themeColor="text1"/>
              </w:rPr>
            </w:pPr>
            <w:r w:rsidRPr="00882208">
              <w:rPr>
                <w:bCs/>
                <w:color w:val="000000" w:themeColor="text1"/>
              </w:rPr>
              <w:t xml:space="preserve">определять необходимые методы математического анализа и информационные технологии при реализации </w:t>
            </w:r>
            <w:r w:rsidRPr="00882208">
              <w:rPr>
                <w:bCs/>
                <w:color w:val="000000" w:themeColor="text1"/>
                <w:lang w:val="en-US"/>
              </w:rPr>
              <w:t>ESG</w:t>
            </w:r>
            <w:r w:rsidRPr="00882208">
              <w:rPr>
                <w:bCs/>
                <w:color w:val="000000" w:themeColor="text1"/>
              </w:rPr>
              <w:t>-контроля.</w:t>
            </w:r>
          </w:p>
          <w:p w:rsidR="0030080A" w:rsidRPr="00882208" w:rsidRDefault="0030080A">
            <w:pPr>
              <w:widowControl w:val="0"/>
              <w:jc w:val="both"/>
              <w:rPr>
                <w:bCs/>
                <w:color w:val="000000" w:themeColor="text1"/>
              </w:rPr>
            </w:pPr>
          </w:p>
        </w:tc>
      </w:tr>
      <w:tr w:rsidR="0030080A" w:rsidRPr="00882208" w:rsidTr="00232733">
        <w:trPr>
          <w:trHeight w:val="20"/>
        </w:trPr>
        <w:tc>
          <w:tcPr>
            <w:tcW w:w="847" w:type="dxa"/>
            <w:vMerge/>
          </w:tcPr>
          <w:p w:rsidR="0030080A" w:rsidRPr="00882208" w:rsidRDefault="0030080A">
            <w:pPr>
              <w:widowControl w:val="0"/>
              <w:jc w:val="center"/>
            </w:pPr>
          </w:p>
        </w:tc>
        <w:tc>
          <w:tcPr>
            <w:tcW w:w="2125" w:type="dxa"/>
            <w:vMerge/>
          </w:tcPr>
          <w:p w:rsidR="0030080A" w:rsidRPr="00882208" w:rsidRDefault="0030080A">
            <w:pPr>
              <w:widowControl w:val="0"/>
              <w:jc w:val="both"/>
            </w:pPr>
          </w:p>
        </w:tc>
        <w:tc>
          <w:tcPr>
            <w:tcW w:w="2836" w:type="dxa"/>
          </w:tcPr>
          <w:p w:rsidR="0030080A" w:rsidRPr="00882208" w:rsidRDefault="00275F19">
            <w:pPr>
              <w:widowControl w:val="0"/>
              <w:tabs>
                <w:tab w:val="left" w:pos="0"/>
              </w:tabs>
              <w:jc w:val="both"/>
              <w:rPr>
                <w:rFonts w:eastAsiaTheme="minorEastAsia"/>
                <w:shd w:val="clear" w:color="auto" w:fill="FFFFFF"/>
              </w:rPr>
            </w:pPr>
            <w:r w:rsidRPr="00882208">
              <w:t xml:space="preserve">4. Анализирует </w:t>
            </w:r>
            <w:r w:rsidRPr="00882208">
              <w:lastRenderedPageBreak/>
              <w:t>результаты исследования математических моделей финансово-экономических задач и делает на их основании количественные и качественные выводы и рекомендации по принятию финансово-экономических решений.</w:t>
            </w:r>
          </w:p>
        </w:tc>
        <w:tc>
          <w:tcPr>
            <w:tcW w:w="3687" w:type="dxa"/>
          </w:tcPr>
          <w:p w:rsidR="0030080A" w:rsidRPr="00882208" w:rsidRDefault="00275F19">
            <w:pPr>
              <w:widowControl w:val="0"/>
              <w:jc w:val="both"/>
              <w:rPr>
                <w:b/>
                <w:bCs/>
                <w:color w:val="000000" w:themeColor="text1"/>
              </w:rPr>
            </w:pPr>
            <w:r w:rsidRPr="00882208">
              <w:rPr>
                <w:b/>
                <w:bCs/>
                <w:color w:val="000000" w:themeColor="text1"/>
              </w:rPr>
              <w:lastRenderedPageBreak/>
              <w:t>Знать:</w:t>
            </w:r>
          </w:p>
          <w:p w:rsidR="0030080A" w:rsidRPr="00882208" w:rsidRDefault="00275F19">
            <w:pPr>
              <w:widowControl w:val="0"/>
              <w:jc w:val="both"/>
              <w:rPr>
                <w:b/>
                <w:bCs/>
                <w:color w:val="000000" w:themeColor="text1"/>
              </w:rPr>
            </w:pPr>
            <w:r w:rsidRPr="00882208">
              <w:rPr>
                <w:bCs/>
                <w:color w:val="000000" w:themeColor="text1"/>
              </w:rPr>
              <w:lastRenderedPageBreak/>
              <w:t xml:space="preserve">концептуальные основы анализа результатов исследования математических </w:t>
            </w:r>
            <w:r w:rsidRPr="00882208">
              <w:rPr>
                <w:bCs/>
                <w:color w:val="000000" w:themeColor="text1"/>
                <w:lang w:val="en-US"/>
              </w:rPr>
              <w:t>ESG</w:t>
            </w:r>
            <w:r w:rsidRPr="00882208">
              <w:rPr>
                <w:bCs/>
                <w:color w:val="000000" w:themeColor="text1"/>
              </w:rPr>
              <w:t xml:space="preserve">-моделей, принципы выработки количественных и качественных вывод по результатам </w:t>
            </w:r>
            <w:r w:rsidRPr="00882208">
              <w:rPr>
                <w:bCs/>
                <w:color w:val="000000" w:themeColor="text1"/>
                <w:lang w:val="en-US"/>
              </w:rPr>
              <w:t>ESG</w:t>
            </w:r>
            <w:r w:rsidRPr="00882208">
              <w:rPr>
                <w:bCs/>
                <w:color w:val="000000" w:themeColor="text1"/>
              </w:rPr>
              <w:t>-контроля.</w:t>
            </w:r>
          </w:p>
          <w:p w:rsidR="0030080A" w:rsidRPr="00882208" w:rsidRDefault="00275F19">
            <w:pPr>
              <w:widowControl w:val="0"/>
              <w:jc w:val="both"/>
              <w:rPr>
                <w:b/>
                <w:bCs/>
                <w:color w:val="000000" w:themeColor="text1"/>
              </w:rPr>
            </w:pPr>
            <w:r w:rsidRPr="00882208">
              <w:rPr>
                <w:b/>
                <w:bCs/>
                <w:color w:val="000000" w:themeColor="text1"/>
              </w:rPr>
              <w:t>Уметь:</w:t>
            </w:r>
          </w:p>
          <w:p w:rsidR="0030080A" w:rsidRPr="00882208" w:rsidRDefault="00275F19">
            <w:pPr>
              <w:widowControl w:val="0"/>
              <w:jc w:val="both"/>
              <w:rPr>
                <w:bCs/>
                <w:color w:val="000000" w:themeColor="text1"/>
              </w:rPr>
            </w:pPr>
            <w:r w:rsidRPr="00882208">
              <w:rPr>
                <w:bCs/>
                <w:color w:val="000000" w:themeColor="text1"/>
              </w:rPr>
              <w:t xml:space="preserve">анализировать результаты исследования математических </w:t>
            </w:r>
            <w:r w:rsidRPr="00882208">
              <w:rPr>
                <w:bCs/>
                <w:color w:val="000000" w:themeColor="text1"/>
                <w:lang w:val="en-US"/>
              </w:rPr>
              <w:t>ESG</w:t>
            </w:r>
            <w:r w:rsidRPr="00882208">
              <w:rPr>
                <w:bCs/>
                <w:color w:val="000000" w:themeColor="text1"/>
              </w:rPr>
              <w:t xml:space="preserve">-моделей, формировать количественные и качественные выводы по результатам </w:t>
            </w:r>
            <w:r w:rsidRPr="00882208">
              <w:rPr>
                <w:bCs/>
                <w:color w:val="000000" w:themeColor="text1"/>
                <w:lang w:val="en-US"/>
              </w:rPr>
              <w:t>ESG</w:t>
            </w:r>
            <w:r w:rsidRPr="00882208">
              <w:rPr>
                <w:bCs/>
                <w:color w:val="000000" w:themeColor="text1"/>
              </w:rPr>
              <w:t>-контроля.</w:t>
            </w:r>
          </w:p>
        </w:tc>
      </w:tr>
    </w:tbl>
    <w:p w:rsidR="0030080A" w:rsidRDefault="0030080A">
      <w:pPr>
        <w:pStyle w:val="1"/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30080A" w:rsidRDefault="00275F19">
      <w:pPr>
        <w:pStyle w:val="1"/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3. Место дисциплины в структуре образовательной программы</w:t>
      </w:r>
    </w:p>
    <w:p w:rsidR="0030080A" w:rsidRDefault="00275F19">
      <w:pPr>
        <w:spacing w:line="360" w:lineRule="auto"/>
        <w:ind w:firstLine="709"/>
        <w:contextualSpacing/>
        <w:jc w:val="both"/>
      </w:pPr>
      <w:r>
        <w:rPr>
          <w:sz w:val="28"/>
          <w:szCs w:val="28"/>
        </w:rPr>
        <w:t>Учебная дисциплина «ESG-</w:t>
      </w:r>
      <w:r w:rsidR="00232733">
        <w:rPr>
          <w:sz w:val="28"/>
          <w:szCs w:val="28"/>
        </w:rPr>
        <w:t>аудит</w:t>
      </w:r>
      <w:r>
        <w:rPr>
          <w:sz w:val="28"/>
          <w:szCs w:val="28"/>
        </w:rPr>
        <w:t>»</w:t>
      </w:r>
      <w:r>
        <w:rPr>
          <w:color w:val="000000"/>
          <w:sz w:val="28"/>
          <w:szCs w:val="28"/>
        </w:rPr>
        <w:t>; о</w:t>
      </w:r>
      <w:r>
        <w:rPr>
          <w:sz w:val="28"/>
          <w:szCs w:val="28"/>
        </w:rPr>
        <w:t xml:space="preserve">тносится к модулю </w:t>
      </w:r>
      <w:r>
        <w:rPr>
          <w:i/>
          <w:iCs/>
          <w:sz w:val="28"/>
          <w:szCs w:val="28"/>
        </w:rPr>
        <w:t>дисциплин по выбору</w:t>
      </w:r>
      <w:r>
        <w:rPr>
          <w:color w:val="000000"/>
          <w:sz w:val="28"/>
          <w:szCs w:val="28"/>
        </w:rPr>
        <w:t>, углубляющих освоени</w:t>
      </w:r>
      <w:r w:rsidR="00232733">
        <w:rPr>
          <w:color w:val="000000"/>
          <w:sz w:val="28"/>
          <w:szCs w:val="28"/>
        </w:rPr>
        <w:t>е программы по направлению 38.04</w:t>
      </w:r>
      <w:r>
        <w:rPr>
          <w:color w:val="000000"/>
          <w:sz w:val="28"/>
          <w:szCs w:val="28"/>
        </w:rPr>
        <w:t xml:space="preserve">.01 «Экономика», </w:t>
      </w:r>
      <w:r w:rsidR="00232733">
        <w:rPr>
          <w:color w:val="000000"/>
          <w:sz w:val="28"/>
          <w:szCs w:val="28"/>
        </w:rPr>
        <w:t xml:space="preserve">направленность программы «Финансовый </w:t>
      </w:r>
      <w:proofErr w:type="spellStart"/>
      <w:r w:rsidR="00232733">
        <w:rPr>
          <w:color w:val="000000"/>
          <w:sz w:val="28"/>
          <w:szCs w:val="28"/>
        </w:rPr>
        <w:t>контроллинг</w:t>
      </w:r>
      <w:proofErr w:type="spellEnd"/>
      <w:r w:rsidR="00232733">
        <w:rPr>
          <w:color w:val="000000"/>
          <w:sz w:val="28"/>
          <w:szCs w:val="28"/>
        </w:rPr>
        <w:t>»</w:t>
      </w:r>
      <w:r>
        <w:rPr>
          <w:color w:val="000000"/>
          <w:sz w:val="28"/>
          <w:szCs w:val="28"/>
        </w:rPr>
        <w:t>.</w:t>
      </w:r>
    </w:p>
    <w:p w:rsidR="0030080A" w:rsidRDefault="0030080A">
      <w:pPr>
        <w:pStyle w:val="1"/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30080A" w:rsidRDefault="00275F19">
      <w:pPr>
        <w:pStyle w:val="1"/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4. Объем дисциплины(модуля) в зачетных единицах и в академических часах с выделением объема аудиторной (лекции, семинары) и самостоятельной работы обучающихся</w:t>
      </w:r>
    </w:p>
    <w:p w:rsidR="0030080A" w:rsidRDefault="00275F19">
      <w:pPr>
        <w:jc w:val="right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Таблица 2</w:t>
      </w:r>
    </w:p>
    <w:tbl>
      <w:tblPr>
        <w:tblStyle w:val="16"/>
        <w:tblW w:w="9351" w:type="dxa"/>
        <w:tblLayout w:type="fixed"/>
        <w:tblLook w:val="04A0" w:firstRow="1" w:lastRow="0" w:firstColumn="1" w:lastColumn="0" w:noHBand="0" w:noVBand="1"/>
      </w:tblPr>
      <w:tblGrid>
        <w:gridCol w:w="3963"/>
        <w:gridCol w:w="2978"/>
        <w:gridCol w:w="2410"/>
      </w:tblGrid>
      <w:tr w:rsidR="0030080A">
        <w:tc>
          <w:tcPr>
            <w:tcW w:w="3963" w:type="dxa"/>
          </w:tcPr>
          <w:p w:rsidR="0030080A" w:rsidRDefault="00275F19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Вид учебной работы по дисциплине</w:t>
            </w:r>
          </w:p>
        </w:tc>
        <w:tc>
          <w:tcPr>
            <w:tcW w:w="2978" w:type="dxa"/>
          </w:tcPr>
          <w:p w:rsidR="0030080A" w:rsidRDefault="00275F19">
            <w:pPr>
              <w:pStyle w:val="aff"/>
              <w:keepNext/>
              <w:widowControl w:val="0"/>
              <w:ind w:left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Всего </w:t>
            </w:r>
          </w:p>
          <w:p w:rsidR="0030080A" w:rsidRDefault="00275F19">
            <w:pPr>
              <w:pStyle w:val="aff"/>
              <w:keepNext/>
              <w:widowControl w:val="0"/>
              <w:ind w:left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(в з/е и часах)</w:t>
            </w:r>
          </w:p>
        </w:tc>
        <w:tc>
          <w:tcPr>
            <w:tcW w:w="2410" w:type="dxa"/>
          </w:tcPr>
          <w:p w:rsidR="0030080A" w:rsidRDefault="00275F19">
            <w:pPr>
              <w:pStyle w:val="aff"/>
              <w:widowControl w:val="0"/>
              <w:ind w:left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Семестр 7</w:t>
            </w:r>
          </w:p>
        </w:tc>
      </w:tr>
      <w:tr w:rsidR="0030080A">
        <w:tc>
          <w:tcPr>
            <w:tcW w:w="3963" w:type="dxa"/>
          </w:tcPr>
          <w:p w:rsidR="0030080A" w:rsidRDefault="00275F19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Общая трудоемкость дисциплины</w:t>
            </w:r>
          </w:p>
        </w:tc>
        <w:tc>
          <w:tcPr>
            <w:tcW w:w="2978" w:type="dxa"/>
          </w:tcPr>
          <w:p w:rsidR="0030080A" w:rsidRDefault="00275F19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3 </w:t>
            </w:r>
            <w:proofErr w:type="spellStart"/>
            <w:r>
              <w:rPr>
                <w:b/>
                <w:bCs/>
                <w:sz w:val="22"/>
                <w:szCs w:val="22"/>
              </w:rPr>
              <w:t>з.е</w:t>
            </w:r>
            <w:proofErr w:type="spellEnd"/>
            <w:r>
              <w:rPr>
                <w:b/>
                <w:bCs/>
                <w:sz w:val="22"/>
                <w:szCs w:val="22"/>
              </w:rPr>
              <w:t>., 108 ч.</w:t>
            </w:r>
          </w:p>
        </w:tc>
        <w:tc>
          <w:tcPr>
            <w:tcW w:w="2410" w:type="dxa"/>
          </w:tcPr>
          <w:p w:rsidR="0030080A" w:rsidRDefault="00275F19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3 </w:t>
            </w:r>
            <w:proofErr w:type="spellStart"/>
            <w:r>
              <w:rPr>
                <w:b/>
                <w:bCs/>
                <w:sz w:val="22"/>
                <w:szCs w:val="22"/>
              </w:rPr>
              <w:t>з.е</w:t>
            </w:r>
            <w:proofErr w:type="spellEnd"/>
            <w:r>
              <w:rPr>
                <w:b/>
                <w:bCs/>
                <w:sz w:val="22"/>
                <w:szCs w:val="22"/>
              </w:rPr>
              <w:t>., 108 ч.</w:t>
            </w:r>
          </w:p>
        </w:tc>
      </w:tr>
      <w:tr w:rsidR="002E0309">
        <w:tc>
          <w:tcPr>
            <w:tcW w:w="3963" w:type="dxa"/>
          </w:tcPr>
          <w:p w:rsidR="002E0309" w:rsidRDefault="002E0309" w:rsidP="002E0309">
            <w:pPr>
              <w:widowControl w:val="0"/>
              <w:rPr>
                <w:b/>
                <w:bCs/>
                <w:sz w:val="22"/>
                <w:szCs w:val="22"/>
              </w:rPr>
            </w:pPr>
            <w:bookmarkStart w:id="1" w:name="_GoBack" w:colFirst="2" w:colLast="2"/>
            <w:r>
              <w:rPr>
                <w:b/>
                <w:bCs/>
                <w:sz w:val="22"/>
                <w:szCs w:val="22"/>
              </w:rPr>
              <w:t>Контактная работа -Аудиторные занятия</w:t>
            </w:r>
          </w:p>
        </w:tc>
        <w:tc>
          <w:tcPr>
            <w:tcW w:w="2978" w:type="dxa"/>
          </w:tcPr>
          <w:p w:rsidR="002E0309" w:rsidRDefault="002E0309" w:rsidP="002E0309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30</w:t>
            </w:r>
          </w:p>
        </w:tc>
        <w:tc>
          <w:tcPr>
            <w:tcW w:w="2410" w:type="dxa"/>
          </w:tcPr>
          <w:p w:rsidR="002E0309" w:rsidRDefault="002E0309" w:rsidP="002E0309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30</w:t>
            </w:r>
          </w:p>
        </w:tc>
      </w:tr>
      <w:bookmarkEnd w:id="1"/>
      <w:tr w:rsidR="002E0309">
        <w:tc>
          <w:tcPr>
            <w:tcW w:w="3963" w:type="dxa"/>
          </w:tcPr>
          <w:p w:rsidR="002E0309" w:rsidRDefault="002E0309" w:rsidP="002E0309">
            <w:pPr>
              <w:widowControl w:val="0"/>
              <w:rPr>
                <w:i/>
                <w:iCs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Лекции</w:t>
            </w:r>
          </w:p>
        </w:tc>
        <w:tc>
          <w:tcPr>
            <w:tcW w:w="2978" w:type="dxa"/>
          </w:tcPr>
          <w:p w:rsidR="002E0309" w:rsidRDefault="002E0309" w:rsidP="002E0309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2410" w:type="dxa"/>
          </w:tcPr>
          <w:p w:rsidR="002E0309" w:rsidRDefault="002E0309" w:rsidP="002E0309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2E0309">
        <w:tc>
          <w:tcPr>
            <w:tcW w:w="3963" w:type="dxa"/>
          </w:tcPr>
          <w:p w:rsidR="002E0309" w:rsidRDefault="002E0309" w:rsidP="002E0309">
            <w:pPr>
              <w:widowControl w:val="0"/>
              <w:rPr>
                <w:i/>
                <w:iCs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Практические и семинарские занятия</w:t>
            </w:r>
          </w:p>
        </w:tc>
        <w:tc>
          <w:tcPr>
            <w:tcW w:w="2978" w:type="dxa"/>
          </w:tcPr>
          <w:p w:rsidR="002E0309" w:rsidRDefault="002E0309" w:rsidP="002E0309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  <w:tc>
          <w:tcPr>
            <w:tcW w:w="2410" w:type="dxa"/>
          </w:tcPr>
          <w:p w:rsidR="002E0309" w:rsidRDefault="002E0309" w:rsidP="002E0309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</w:tr>
      <w:tr w:rsidR="002E0309">
        <w:tc>
          <w:tcPr>
            <w:tcW w:w="3963" w:type="dxa"/>
          </w:tcPr>
          <w:p w:rsidR="002E0309" w:rsidRDefault="002E0309" w:rsidP="002E0309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Самостоятельная работа</w:t>
            </w:r>
          </w:p>
        </w:tc>
        <w:tc>
          <w:tcPr>
            <w:tcW w:w="2978" w:type="dxa"/>
          </w:tcPr>
          <w:p w:rsidR="002E0309" w:rsidRDefault="002E0309" w:rsidP="002E0309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78</w:t>
            </w:r>
          </w:p>
        </w:tc>
        <w:tc>
          <w:tcPr>
            <w:tcW w:w="2410" w:type="dxa"/>
          </w:tcPr>
          <w:p w:rsidR="002E0309" w:rsidRDefault="002E0309" w:rsidP="002E0309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78</w:t>
            </w:r>
          </w:p>
        </w:tc>
      </w:tr>
      <w:tr w:rsidR="002E0309">
        <w:tc>
          <w:tcPr>
            <w:tcW w:w="3963" w:type="dxa"/>
          </w:tcPr>
          <w:p w:rsidR="002E0309" w:rsidRDefault="002E0309" w:rsidP="002E0309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Вид текущего контроля</w:t>
            </w:r>
          </w:p>
        </w:tc>
        <w:tc>
          <w:tcPr>
            <w:tcW w:w="2978" w:type="dxa"/>
          </w:tcPr>
          <w:p w:rsidR="002E0309" w:rsidRDefault="002E0309" w:rsidP="002E0309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Контрольная работа</w:t>
            </w:r>
          </w:p>
        </w:tc>
        <w:tc>
          <w:tcPr>
            <w:tcW w:w="2410" w:type="dxa"/>
          </w:tcPr>
          <w:p w:rsidR="002E0309" w:rsidRDefault="002E0309" w:rsidP="002E0309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Контрольная работа</w:t>
            </w:r>
          </w:p>
        </w:tc>
      </w:tr>
      <w:tr w:rsidR="002E0309">
        <w:tc>
          <w:tcPr>
            <w:tcW w:w="3963" w:type="dxa"/>
          </w:tcPr>
          <w:p w:rsidR="002E0309" w:rsidRDefault="002E0309" w:rsidP="002E0309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Вид промежуточной аттестации</w:t>
            </w:r>
          </w:p>
        </w:tc>
        <w:tc>
          <w:tcPr>
            <w:tcW w:w="2978" w:type="dxa"/>
          </w:tcPr>
          <w:p w:rsidR="002E0309" w:rsidRDefault="002E0309" w:rsidP="002E0309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2410" w:type="dxa"/>
          </w:tcPr>
          <w:p w:rsidR="002E0309" w:rsidRDefault="002E0309" w:rsidP="002E0309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</w:tr>
    </w:tbl>
    <w:p w:rsidR="0030080A" w:rsidRDefault="0030080A">
      <w:pPr>
        <w:spacing w:line="360" w:lineRule="auto"/>
        <w:ind w:firstLine="709"/>
        <w:jc w:val="both"/>
        <w:outlineLvl w:val="0"/>
        <w:rPr>
          <w:b/>
          <w:bCs/>
          <w:sz w:val="28"/>
          <w:szCs w:val="28"/>
        </w:rPr>
      </w:pPr>
    </w:p>
    <w:p w:rsidR="0030080A" w:rsidRDefault="00275F19">
      <w:pPr>
        <w:spacing w:line="360" w:lineRule="auto"/>
        <w:ind w:firstLine="709"/>
        <w:jc w:val="both"/>
        <w:outlineLvl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5. Содержание дисциплины, структурированное по темам (разделам) дисциплины с указанием их объемов (в академических часах) и видов учебных занятий </w:t>
      </w:r>
    </w:p>
    <w:p w:rsidR="0030080A" w:rsidRDefault="00275F19">
      <w:pPr>
        <w:spacing w:line="360" w:lineRule="auto"/>
        <w:ind w:firstLine="709"/>
        <w:jc w:val="both"/>
        <w:outlineLvl w:val="1"/>
        <w:rPr>
          <w:b/>
          <w:bCs/>
          <w:sz w:val="28"/>
          <w:szCs w:val="28"/>
        </w:rPr>
      </w:pPr>
      <w:bookmarkStart w:id="2" w:name="_Toc83116186"/>
      <w:bookmarkStart w:id="3" w:name="_Toc83575406"/>
      <w:r>
        <w:rPr>
          <w:b/>
          <w:bCs/>
          <w:sz w:val="28"/>
          <w:szCs w:val="28"/>
        </w:rPr>
        <w:t>5.1. Содержание дисциплины</w:t>
      </w:r>
      <w:bookmarkEnd w:id="2"/>
      <w:bookmarkEnd w:id="3"/>
    </w:p>
    <w:p w:rsidR="0030080A" w:rsidRDefault="00275F19">
      <w:pPr>
        <w:spacing w:line="360" w:lineRule="auto"/>
        <w:ind w:firstLine="708"/>
        <w:jc w:val="both"/>
        <w:rPr>
          <w:b/>
          <w:bCs/>
        </w:rPr>
      </w:pPr>
      <w:r>
        <w:rPr>
          <w:b/>
          <w:bCs/>
          <w:sz w:val="28"/>
          <w:szCs w:val="28"/>
        </w:rPr>
        <w:lastRenderedPageBreak/>
        <w:t>Тема 1. Нормативно-теоретические подходы к ESG-проблематике в целях устойчивого развития.</w:t>
      </w:r>
    </w:p>
    <w:p w:rsidR="0030080A" w:rsidRDefault="00275F19">
      <w:pPr>
        <w:spacing w:line="360" w:lineRule="auto"/>
        <w:ind w:firstLine="708"/>
        <w:jc w:val="both"/>
      </w:pPr>
      <w:r>
        <w:rPr>
          <w:sz w:val="28"/>
          <w:szCs w:val="28"/>
        </w:rPr>
        <w:t xml:space="preserve">Целевые ориентиры </w:t>
      </w:r>
      <w:r>
        <w:rPr>
          <w:sz w:val="28"/>
          <w:szCs w:val="28"/>
          <w:lang w:val="en-US"/>
        </w:rPr>
        <w:t>ESG</w:t>
      </w:r>
      <w:r>
        <w:rPr>
          <w:sz w:val="28"/>
          <w:szCs w:val="28"/>
        </w:rPr>
        <w:t xml:space="preserve">-проблематики в целях устойчивого развития. Категориально-понятийный аппарат ESG-повестки в достижении целей устойчивого развития. Законодательство в области экологического и социального развития. Регулятивные механизмы ESG-повестки в сфере корпоративного управления и отчетности. Правовое регулирование ESG-проблематики. Определение содержательных аспектов ESG-проблематики. Экологические, социальные и управленческие факторы ESG-повестки. Раскрытие информации ESG. Глобальный договор ООН. Принципы устойчивого развития. Ключевые показатели устойчивого развития. Международные стандарты в области устойчивого развития и ESG-повестки. </w:t>
      </w:r>
      <w:r>
        <w:rPr>
          <w:color w:val="000000"/>
          <w:sz w:val="28"/>
          <w:szCs w:val="28"/>
        </w:rPr>
        <w:t xml:space="preserve">Методики формирования ESG-рейтингов. Факторы и </w:t>
      </w:r>
      <w:proofErr w:type="spellStart"/>
      <w:r>
        <w:rPr>
          <w:color w:val="000000"/>
          <w:sz w:val="28"/>
          <w:szCs w:val="28"/>
        </w:rPr>
        <w:t>субфакторы</w:t>
      </w:r>
      <w:proofErr w:type="spellEnd"/>
      <w:r>
        <w:rPr>
          <w:color w:val="000000"/>
          <w:sz w:val="28"/>
          <w:szCs w:val="28"/>
        </w:rPr>
        <w:t xml:space="preserve"> методики формирование ESG-</w:t>
      </w:r>
      <w:proofErr w:type="spellStart"/>
      <w:r>
        <w:rPr>
          <w:color w:val="000000"/>
          <w:sz w:val="28"/>
          <w:szCs w:val="28"/>
        </w:rPr>
        <w:t>рэнкинга</w:t>
      </w:r>
      <w:proofErr w:type="spellEnd"/>
      <w:r>
        <w:rPr>
          <w:color w:val="000000"/>
          <w:sz w:val="28"/>
          <w:szCs w:val="28"/>
        </w:rPr>
        <w:t xml:space="preserve">. Оценка соблюдения ESG-принципов. </w:t>
      </w:r>
      <w:r>
        <w:rPr>
          <w:sz w:val="28"/>
          <w:szCs w:val="28"/>
        </w:rPr>
        <w:t xml:space="preserve">Анализ действующих в Обществе практик в области учета ESG-факторов и вопросов устойчивого развития, выработка предложений по их совершенствованию. Экологические, социальные, управленческие, технологические, этические и </w:t>
      </w:r>
      <w:proofErr w:type="spellStart"/>
      <w:r>
        <w:rPr>
          <w:sz w:val="28"/>
          <w:szCs w:val="28"/>
        </w:rPr>
        <w:t>репутационные</w:t>
      </w:r>
      <w:proofErr w:type="spellEnd"/>
      <w:r>
        <w:rPr>
          <w:sz w:val="28"/>
          <w:szCs w:val="28"/>
        </w:rPr>
        <w:t xml:space="preserve"> ESG-риски. Экологические стресс-факторы. Учет экологических, социальных и управленческих факторов в рамках ESG-контроля. </w:t>
      </w:r>
    </w:p>
    <w:p w:rsidR="0030080A" w:rsidRDefault="00275F19">
      <w:pPr>
        <w:pStyle w:val="aff"/>
        <w:shd w:val="clear" w:color="auto" w:fill="FFFFFF"/>
        <w:spacing w:line="360" w:lineRule="auto"/>
        <w:ind w:left="0" w:right="70" w:firstLine="709"/>
        <w:jc w:val="both"/>
        <w:rPr>
          <w:b/>
          <w:bCs/>
        </w:rPr>
      </w:pPr>
      <w:r>
        <w:rPr>
          <w:b/>
          <w:bCs/>
          <w:sz w:val="28"/>
          <w:szCs w:val="28"/>
        </w:rPr>
        <w:t>Тема 2. Практика реализации ESG-повестки в достижении целей устойчивого развития.</w:t>
      </w:r>
    </w:p>
    <w:p w:rsidR="0030080A" w:rsidRDefault="00275F19">
      <w:pPr>
        <w:pStyle w:val="aff"/>
        <w:shd w:val="clear" w:color="auto" w:fill="FFFFFF"/>
        <w:spacing w:line="360" w:lineRule="auto"/>
        <w:ind w:left="0" w:right="70" w:firstLine="709"/>
        <w:jc w:val="both"/>
        <w:rPr>
          <w:sz w:val="28"/>
          <w:szCs w:val="28"/>
        </w:rPr>
      </w:pPr>
      <w:r>
        <w:rPr>
          <w:sz w:val="28"/>
          <w:szCs w:val="28"/>
        </w:rPr>
        <w:t>Оценка национальных целей развития Российской Федерации на период до 2030 года. Практика проведения контрольного и экспертно-аналитического мероприятия по реализации национального проекта «Экология». Анализ соответствия целей устойчивого развития национальным проектам и государственным программам. Анализ практик аудита готовности к реализации ESG-повестки. Анализ практик аудита реализации ESG-</w:t>
      </w:r>
      <w:r>
        <w:rPr>
          <w:sz w:val="28"/>
          <w:szCs w:val="28"/>
        </w:rPr>
        <w:lastRenderedPageBreak/>
        <w:t xml:space="preserve">повестки. Анализ деятельности экономических субъектов в области ESG-повестки и целей устойчивого развития. Оценка соответствия деятельности организаций (на примере государственных коммерческих организаций) целям устойчивого развития. Анализ составляющих элементов ESG-проблематики и их влияние на устойчивое развитие. Оценка стратегических целей в условиях устойчивого развития. </w:t>
      </w:r>
    </w:p>
    <w:p w:rsidR="0030080A" w:rsidRDefault="00275F19">
      <w:pPr>
        <w:pStyle w:val="aff"/>
        <w:shd w:val="clear" w:color="auto" w:fill="FFFFFF"/>
        <w:spacing w:line="360" w:lineRule="auto"/>
        <w:ind w:left="0" w:right="70" w:firstLine="709"/>
        <w:jc w:val="both"/>
        <w:rPr>
          <w:b/>
          <w:bCs/>
        </w:rPr>
      </w:pPr>
      <w:r>
        <w:rPr>
          <w:b/>
          <w:bCs/>
          <w:sz w:val="28"/>
          <w:szCs w:val="28"/>
        </w:rPr>
        <w:t>Тема 3. Анализ нефинансовой отчетности как предметной области ESG-контроля.</w:t>
      </w:r>
    </w:p>
    <w:p w:rsidR="0030080A" w:rsidRDefault="00275F19">
      <w:pPr>
        <w:pStyle w:val="aff"/>
        <w:shd w:val="clear" w:color="auto" w:fill="FFFFFF"/>
        <w:spacing w:line="360" w:lineRule="auto"/>
        <w:ind w:left="0" w:right="70" w:firstLine="709"/>
        <w:jc w:val="both"/>
        <w:rPr>
          <w:sz w:val="28"/>
          <w:szCs w:val="28"/>
        </w:rPr>
      </w:pPr>
      <w:r>
        <w:rPr>
          <w:sz w:val="28"/>
          <w:szCs w:val="28"/>
        </w:rPr>
        <w:t>Нефинансовая информация как предмет исследования. основные направления ее регулирования и цифровая среда.</w:t>
      </w:r>
      <w:r>
        <w:t xml:space="preserve"> </w:t>
      </w:r>
      <w:r>
        <w:rPr>
          <w:sz w:val="28"/>
          <w:szCs w:val="28"/>
        </w:rPr>
        <w:t xml:space="preserve">Современные тенденции развития нефинансового отчетности как предметной области ESG-контроля. Структура типовой нефинансовой отчетности. Интегрированная отчетность. Социальная отчетность. Экологическая отчетность. Отчет об устойчивом развитии. Платформы по размещению нефинансовой отчетности. Фундаментальные концепции и принципы формирования нефинансовой отчетности. </w:t>
      </w:r>
      <w:hyperlink r:id="rId13">
        <w:r>
          <w:rPr>
            <w:color w:val="000000"/>
            <w:sz w:val="28"/>
            <w:szCs w:val="28"/>
          </w:rPr>
          <w:t>Директива Европейского Союза о раскрытии нефинансовой информации и информации о разнообразии</w:t>
        </w:r>
      </w:hyperlink>
      <w:r>
        <w:rPr>
          <w:color w:val="000000"/>
          <w:sz w:val="28"/>
          <w:szCs w:val="28"/>
        </w:rPr>
        <w:t>.</w:t>
      </w:r>
      <w:r>
        <w:rPr>
          <w:sz w:val="28"/>
          <w:szCs w:val="28"/>
        </w:rPr>
        <w:t xml:space="preserve"> Глобальная инициатива по составлению отчетов (GRI). Стандарт SA 8000. Стандарт </w:t>
      </w:r>
      <w:proofErr w:type="spellStart"/>
      <w:r>
        <w:rPr>
          <w:sz w:val="28"/>
          <w:szCs w:val="28"/>
        </w:rPr>
        <w:t>Account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Ability</w:t>
      </w:r>
      <w:proofErr w:type="spellEnd"/>
      <w:r>
        <w:rPr>
          <w:sz w:val="28"/>
          <w:szCs w:val="28"/>
        </w:rPr>
        <w:t xml:space="preserve"> 1000 (AA 1000). Модель ESG-отчетности в государственных коммерческих организациях. Ключевые аспекты экологического, социального и управленческого воздействия. Взаимосвязь нефинансовых индикаторов и параметров финансовой модели. Количественные и качественные данные в отчете об устойчивом развитии. </w:t>
      </w:r>
    </w:p>
    <w:p w:rsidR="0030080A" w:rsidRDefault="00275F19">
      <w:pPr>
        <w:pStyle w:val="aff"/>
        <w:shd w:val="clear" w:color="auto" w:fill="FFFFFF"/>
        <w:spacing w:line="360" w:lineRule="auto"/>
        <w:ind w:left="0" w:right="70" w:firstLine="709"/>
        <w:jc w:val="both"/>
        <w:rPr>
          <w:b/>
          <w:bCs/>
        </w:rPr>
      </w:pPr>
      <w:r>
        <w:rPr>
          <w:b/>
          <w:bCs/>
          <w:sz w:val="28"/>
          <w:szCs w:val="28"/>
        </w:rPr>
        <w:t>Тема 4. Организационно-методическое обеспечение ESG-контроля.</w:t>
      </w:r>
    </w:p>
    <w:p w:rsidR="0030080A" w:rsidRDefault="00275F19">
      <w:pPr>
        <w:pStyle w:val="aff"/>
        <w:shd w:val="clear" w:color="auto" w:fill="FFFFFF"/>
        <w:spacing w:line="360" w:lineRule="auto"/>
        <w:ind w:left="0" w:right="70"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Организация ESG-контроля в отечественной и зарубежной практике. Процесс организации и проведения ESG-контроля, основывающейся на общих понятиях и принципах, относящихся к процессу проведения аудита государственного сектора: ISSAI 100 «Основополагающие принципы аудита </w:t>
      </w:r>
      <w:r>
        <w:rPr>
          <w:sz w:val="28"/>
          <w:szCs w:val="28"/>
        </w:rPr>
        <w:lastRenderedPageBreak/>
        <w:t xml:space="preserve">государственного сектора», ISSAI 300 «Аудит эффективности»; ISSAI 400 «Аудит соответствия», GUID 5202 «Устойчивое развитие. Роль высших органов аудита», GUID 5290 «Руководство по аудиту формирования и использования ключевых национальных показателей», GUID 9020 «Оценка государственной политики». </w:t>
      </w:r>
      <w:r>
        <w:rPr>
          <w:color w:val="000000"/>
          <w:sz w:val="28"/>
          <w:szCs w:val="28"/>
        </w:rPr>
        <w:t>Аудит ЦУР. Руководство по аудиту готовности к реализации ЦУР и Модель аудита ЦУР.</w:t>
      </w:r>
    </w:p>
    <w:p w:rsidR="0030080A" w:rsidRDefault="00275F19">
      <w:pPr>
        <w:pStyle w:val="aff"/>
        <w:shd w:val="clear" w:color="auto" w:fill="FFFFFF"/>
        <w:spacing w:line="360" w:lineRule="auto"/>
        <w:ind w:left="0" w:right="7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Аудит и заверение отчетности организации в экологической, социальной и управленческой сферах (ESG-отчетности) независимыми аудиторами: </w:t>
      </w:r>
      <w:proofErr w:type="spellStart"/>
      <w:r>
        <w:rPr>
          <w:color w:val="000000"/>
          <w:sz w:val="28"/>
          <w:szCs w:val="28"/>
        </w:rPr>
        <w:t>International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Standard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on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Assurance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Engagements</w:t>
      </w:r>
      <w:proofErr w:type="spellEnd"/>
      <w:r>
        <w:rPr>
          <w:color w:val="000000"/>
          <w:sz w:val="28"/>
          <w:szCs w:val="28"/>
        </w:rPr>
        <w:t xml:space="preserve"> (ISAE 3000/3410), стандарт </w:t>
      </w:r>
      <w:proofErr w:type="spellStart"/>
      <w:r>
        <w:rPr>
          <w:color w:val="000000"/>
          <w:sz w:val="28"/>
          <w:szCs w:val="28"/>
        </w:rPr>
        <w:t>Accountability`s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Assurance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Standard</w:t>
      </w:r>
      <w:proofErr w:type="spellEnd"/>
      <w:r>
        <w:rPr>
          <w:color w:val="000000"/>
          <w:sz w:val="28"/>
          <w:szCs w:val="28"/>
        </w:rPr>
        <w:t xml:space="preserve"> (AA1000AS), национальные стандарты аудита и заверения нефинансовой информации. </w:t>
      </w:r>
    </w:p>
    <w:p w:rsidR="0030080A" w:rsidRDefault="00275F19">
      <w:pPr>
        <w:pStyle w:val="aff"/>
        <w:shd w:val="clear" w:color="auto" w:fill="FFFFFF"/>
        <w:spacing w:line="360" w:lineRule="auto"/>
        <w:ind w:left="0" w:right="70"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Становление ESG-контроля в Российской Федерации. </w:t>
      </w:r>
      <w:r>
        <w:rPr>
          <w:color w:val="000000"/>
          <w:sz w:val="28"/>
          <w:szCs w:val="28"/>
        </w:rPr>
        <w:t xml:space="preserve">Предмет ESG-контроля. Объекты ESG-контроля. Целеполагание ESG-контроля. Применение инструментов и технологий для сбора и анализа информации в процессе проведения ESG-контроля. Методы ESG-контроля. Показатели оценки экологического, социального и управленческого критериев в государственных коммерческих организациях. Этапы проведения ESG-контроля. </w:t>
      </w:r>
    </w:p>
    <w:p w:rsidR="0030080A" w:rsidRDefault="00275F19">
      <w:pPr>
        <w:spacing w:line="360" w:lineRule="auto"/>
        <w:ind w:firstLine="709"/>
        <w:jc w:val="both"/>
        <w:outlineLvl w:val="1"/>
        <w:rPr>
          <w:b/>
          <w:sz w:val="28"/>
          <w:szCs w:val="28"/>
        </w:rPr>
      </w:pPr>
      <w:bookmarkStart w:id="4" w:name="_Toc83116187"/>
      <w:bookmarkStart w:id="5" w:name="_Toc83575407"/>
      <w:r>
        <w:rPr>
          <w:b/>
          <w:sz w:val="28"/>
          <w:szCs w:val="28"/>
        </w:rPr>
        <w:t>5.2. Учебно-тематический план</w:t>
      </w:r>
      <w:bookmarkEnd w:id="4"/>
      <w:bookmarkEnd w:id="5"/>
      <w:r>
        <w:rPr>
          <w:b/>
          <w:sz w:val="28"/>
          <w:szCs w:val="28"/>
        </w:rPr>
        <w:t xml:space="preserve"> </w:t>
      </w:r>
    </w:p>
    <w:p w:rsidR="0030080A" w:rsidRDefault="00275F19">
      <w:pPr>
        <w:tabs>
          <w:tab w:val="right" w:pos="851"/>
        </w:tabs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>Таблица 3</w:t>
      </w:r>
    </w:p>
    <w:tbl>
      <w:tblPr>
        <w:tblStyle w:val="16"/>
        <w:tblW w:w="5000" w:type="pct"/>
        <w:tblInd w:w="110" w:type="dxa"/>
        <w:tblLayout w:type="fixed"/>
        <w:tblLook w:val="04A0" w:firstRow="1" w:lastRow="0" w:firstColumn="1" w:lastColumn="0" w:noHBand="0" w:noVBand="1"/>
      </w:tblPr>
      <w:tblGrid>
        <w:gridCol w:w="2296"/>
        <w:gridCol w:w="851"/>
        <w:gridCol w:w="992"/>
        <w:gridCol w:w="709"/>
        <w:gridCol w:w="1417"/>
        <w:gridCol w:w="993"/>
        <w:gridCol w:w="2090"/>
      </w:tblGrid>
      <w:tr w:rsidR="0030080A">
        <w:trPr>
          <w:trHeight w:val="20"/>
        </w:trPr>
        <w:tc>
          <w:tcPr>
            <w:tcW w:w="22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Наименование тем (разделов) дисциплины</w:t>
            </w:r>
          </w:p>
        </w:tc>
        <w:tc>
          <w:tcPr>
            <w:tcW w:w="4964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Трудоемкость в часах</w:t>
            </w:r>
          </w:p>
        </w:tc>
        <w:tc>
          <w:tcPr>
            <w:tcW w:w="20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Формы текущего контроля успеваемости</w:t>
            </w:r>
          </w:p>
        </w:tc>
      </w:tr>
      <w:tr w:rsidR="0030080A">
        <w:trPr>
          <w:trHeight w:val="20"/>
        </w:trPr>
        <w:tc>
          <w:tcPr>
            <w:tcW w:w="2298" w:type="dxa"/>
            <w:vMerge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30080A">
            <w:pPr>
              <w:widowControl w:val="0"/>
              <w:rPr>
                <w:color w:val="000000"/>
              </w:rPr>
            </w:pPr>
          </w:p>
        </w:tc>
        <w:tc>
          <w:tcPr>
            <w:tcW w:w="852" w:type="dxa"/>
            <w:vMerge w:val="restart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Всего</w:t>
            </w:r>
          </w:p>
        </w:tc>
        <w:tc>
          <w:tcPr>
            <w:tcW w:w="3119" w:type="dxa"/>
            <w:gridSpan w:val="3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Аудиторная работа-Контактная работы</w:t>
            </w:r>
          </w:p>
        </w:tc>
        <w:tc>
          <w:tcPr>
            <w:tcW w:w="993" w:type="dxa"/>
            <w:vMerge w:val="restart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Самостоятельная работа</w:t>
            </w:r>
          </w:p>
        </w:tc>
        <w:tc>
          <w:tcPr>
            <w:tcW w:w="20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80A" w:rsidRDefault="0030080A">
            <w:pPr>
              <w:widowControl w:val="0"/>
              <w:jc w:val="center"/>
              <w:rPr>
                <w:color w:val="000000"/>
                <w:shd w:val="clear" w:color="auto" w:fill="FFFF00"/>
              </w:rPr>
            </w:pPr>
          </w:p>
        </w:tc>
      </w:tr>
      <w:tr w:rsidR="0030080A">
        <w:trPr>
          <w:trHeight w:val="20"/>
        </w:trPr>
        <w:tc>
          <w:tcPr>
            <w:tcW w:w="2298" w:type="dxa"/>
            <w:vMerge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30080A">
            <w:pPr>
              <w:widowControl w:val="0"/>
              <w:rPr>
                <w:color w:val="000000"/>
              </w:rPr>
            </w:pPr>
          </w:p>
        </w:tc>
        <w:tc>
          <w:tcPr>
            <w:tcW w:w="852" w:type="dxa"/>
            <w:vMerge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30080A">
            <w:pPr>
              <w:widowControl w:val="0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Общая,</w:t>
            </w:r>
          </w:p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в </w:t>
            </w:r>
            <w:proofErr w:type="spellStart"/>
            <w:r>
              <w:rPr>
                <w:color w:val="000000"/>
              </w:rPr>
              <w:t>т.ч</w:t>
            </w:r>
            <w:proofErr w:type="spellEnd"/>
            <w:r>
              <w:rPr>
                <w:color w:val="000000"/>
              </w:rPr>
              <w:t>.:</w:t>
            </w:r>
          </w:p>
        </w:tc>
        <w:tc>
          <w:tcPr>
            <w:tcW w:w="709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Лекции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Семинары, практические занятия</w:t>
            </w:r>
          </w:p>
        </w:tc>
        <w:tc>
          <w:tcPr>
            <w:tcW w:w="993" w:type="dxa"/>
            <w:vMerge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30080A">
            <w:pPr>
              <w:widowControl w:val="0"/>
              <w:rPr>
                <w:color w:val="000000"/>
              </w:rPr>
            </w:pPr>
          </w:p>
        </w:tc>
        <w:tc>
          <w:tcPr>
            <w:tcW w:w="20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80A" w:rsidRDefault="0030080A">
            <w:pPr>
              <w:widowControl w:val="0"/>
              <w:jc w:val="center"/>
              <w:rPr>
                <w:color w:val="000000"/>
                <w:shd w:val="clear" w:color="auto" w:fill="FFFF00"/>
              </w:rPr>
            </w:pPr>
          </w:p>
        </w:tc>
      </w:tr>
      <w:tr w:rsidR="0030080A">
        <w:trPr>
          <w:trHeight w:val="20"/>
        </w:trPr>
        <w:tc>
          <w:tcPr>
            <w:tcW w:w="2298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Тема 1. Нормативно-теоретические подходы к ESG-проблематике в целях устойчивого развития.</w:t>
            </w:r>
          </w:p>
        </w:tc>
        <w:tc>
          <w:tcPr>
            <w:tcW w:w="852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  <w:tc>
          <w:tcPr>
            <w:tcW w:w="992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709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993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209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Опрос, выполнение тестовых заданий</w:t>
            </w:r>
          </w:p>
        </w:tc>
      </w:tr>
      <w:tr w:rsidR="0030080A">
        <w:trPr>
          <w:trHeight w:val="20"/>
        </w:trPr>
        <w:tc>
          <w:tcPr>
            <w:tcW w:w="2298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pStyle w:val="aff"/>
              <w:widowControl w:val="0"/>
              <w:shd w:val="clear" w:color="auto" w:fill="FFFFFF"/>
              <w:ind w:left="0"/>
              <w:jc w:val="both"/>
              <w:rPr>
                <w:color w:val="000000"/>
              </w:rPr>
            </w:pPr>
            <w:r>
              <w:rPr>
                <w:color w:val="000000"/>
                <w:lang w:eastAsia="ru-RU"/>
              </w:rPr>
              <w:t>Тема 2. Практика реализации ESG-</w:t>
            </w:r>
            <w:r>
              <w:rPr>
                <w:color w:val="000000"/>
                <w:lang w:eastAsia="ru-RU"/>
              </w:rPr>
              <w:lastRenderedPageBreak/>
              <w:t>повестки в достижении целей устойчивого развития.</w:t>
            </w:r>
          </w:p>
        </w:tc>
        <w:tc>
          <w:tcPr>
            <w:tcW w:w="852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26</w:t>
            </w:r>
          </w:p>
        </w:tc>
        <w:tc>
          <w:tcPr>
            <w:tcW w:w="992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709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993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209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Решение кейс-заданий</w:t>
            </w:r>
          </w:p>
        </w:tc>
      </w:tr>
      <w:tr w:rsidR="0030080A">
        <w:trPr>
          <w:trHeight w:val="20"/>
        </w:trPr>
        <w:tc>
          <w:tcPr>
            <w:tcW w:w="2298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pStyle w:val="aff"/>
              <w:widowControl w:val="0"/>
              <w:shd w:val="clear" w:color="auto" w:fill="FFFFFF"/>
              <w:ind w:left="0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Тема 3. Анализ нефинансовой отчетности как предметная область ESG-контроля.</w:t>
            </w:r>
          </w:p>
        </w:tc>
        <w:tc>
          <w:tcPr>
            <w:tcW w:w="852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W w:w="992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709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993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209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Выполнение ситуационных заданий</w:t>
            </w:r>
          </w:p>
        </w:tc>
      </w:tr>
      <w:tr w:rsidR="0030080A">
        <w:trPr>
          <w:trHeight w:val="20"/>
        </w:trPr>
        <w:tc>
          <w:tcPr>
            <w:tcW w:w="2298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pStyle w:val="aff"/>
              <w:widowControl w:val="0"/>
              <w:shd w:val="clear" w:color="auto" w:fill="FFFFFF"/>
              <w:ind w:left="0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Тема 4.</w:t>
            </w:r>
          </w:p>
          <w:p w:rsidR="0030080A" w:rsidRDefault="00275F19">
            <w:pPr>
              <w:pStyle w:val="aff"/>
              <w:widowControl w:val="0"/>
              <w:shd w:val="clear" w:color="auto" w:fill="FFFFFF"/>
              <w:ind w:left="0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Организационно-методические обеспечение ESG-контроля.</w:t>
            </w:r>
          </w:p>
        </w:tc>
        <w:tc>
          <w:tcPr>
            <w:tcW w:w="852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  <w:tc>
          <w:tcPr>
            <w:tcW w:w="992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709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93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209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Опрос, решение практико-ориентированных заданий</w:t>
            </w:r>
          </w:p>
        </w:tc>
      </w:tr>
      <w:tr w:rsidR="0030080A">
        <w:trPr>
          <w:trHeight w:val="20"/>
        </w:trPr>
        <w:tc>
          <w:tcPr>
            <w:tcW w:w="2298" w:type="dxa"/>
            <w:tcBorders>
              <w:left w:val="single" w:sz="2" w:space="0" w:color="000000"/>
            </w:tcBorders>
          </w:tcPr>
          <w:p w:rsidR="0030080A" w:rsidRDefault="00275F19">
            <w:pPr>
              <w:widowControl w:val="0"/>
              <w:rPr>
                <w:color w:val="000000"/>
              </w:rPr>
            </w:pPr>
            <w:r>
              <w:rPr>
                <w:color w:val="000000"/>
              </w:rPr>
              <w:t>В целом по дисциплине</w:t>
            </w:r>
          </w:p>
        </w:tc>
        <w:tc>
          <w:tcPr>
            <w:tcW w:w="852" w:type="dxa"/>
            <w:tcBorders>
              <w:left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108</w:t>
            </w:r>
          </w:p>
        </w:tc>
        <w:tc>
          <w:tcPr>
            <w:tcW w:w="992" w:type="dxa"/>
            <w:tcBorders>
              <w:left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  <w:tc>
          <w:tcPr>
            <w:tcW w:w="709" w:type="dxa"/>
            <w:tcBorders>
              <w:left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1418" w:type="dxa"/>
            <w:tcBorders>
              <w:left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993" w:type="dxa"/>
            <w:tcBorders>
              <w:left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74</w:t>
            </w:r>
          </w:p>
        </w:tc>
        <w:tc>
          <w:tcPr>
            <w:tcW w:w="2091" w:type="dxa"/>
            <w:tcBorders>
              <w:left w:val="single" w:sz="2" w:space="0" w:color="000000"/>
              <w:right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Согласно учебному плану: контрольн</w:t>
            </w:r>
            <w:r>
              <w:rPr>
                <w:b/>
                <w:color w:val="000000"/>
                <w:sz w:val="20"/>
                <w:szCs w:val="20"/>
                <w:highlight w:val="yellow"/>
              </w:rPr>
              <w:t>ая</w:t>
            </w:r>
            <w:r>
              <w:rPr>
                <w:b/>
                <w:color w:val="000000"/>
                <w:sz w:val="20"/>
                <w:szCs w:val="20"/>
              </w:rPr>
              <w:t xml:space="preserve"> работ</w:t>
            </w:r>
            <w:r>
              <w:rPr>
                <w:b/>
                <w:color w:val="000000"/>
                <w:sz w:val="20"/>
                <w:szCs w:val="20"/>
                <w:highlight w:val="yellow"/>
              </w:rPr>
              <w:t>а</w:t>
            </w:r>
          </w:p>
        </w:tc>
      </w:tr>
      <w:tr w:rsidR="0030080A">
        <w:trPr>
          <w:trHeight w:val="20"/>
        </w:trPr>
        <w:tc>
          <w:tcPr>
            <w:tcW w:w="2298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rPr>
                <w:color w:val="000000"/>
              </w:rPr>
            </w:pPr>
            <w:r>
              <w:rPr>
                <w:color w:val="000000"/>
              </w:rPr>
              <w:t>Итого в %</w:t>
            </w:r>
          </w:p>
        </w:tc>
        <w:tc>
          <w:tcPr>
            <w:tcW w:w="852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30080A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31%</w:t>
            </w:r>
          </w:p>
        </w:tc>
        <w:tc>
          <w:tcPr>
            <w:tcW w:w="709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47%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53%</w:t>
            </w:r>
          </w:p>
        </w:tc>
        <w:tc>
          <w:tcPr>
            <w:tcW w:w="993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69%</w:t>
            </w:r>
          </w:p>
        </w:tc>
        <w:tc>
          <w:tcPr>
            <w:tcW w:w="209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80A" w:rsidRDefault="0030080A">
            <w:pPr>
              <w:widowControl w:val="0"/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</w:tr>
    </w:tbl>
    <w:p w:rsidR="0030080A" w:rsidRDefault="0030080A">
      <w:pPr>
        <w:rPr>
          <w:b/>
          <w:bCs/>
          <w:shd w:val="clear" w:color="auto" w:fill="FFFF00"/>
        </w:rPr>
      </w:pPr>
    </w:p>
    <w:p w:rsidR="0030080A" w:rsidRDefault="0030080A">
      <w:pPr>
        <w:rPr>
          <w:b/>
          <w:bCs/>
          <w:shd w:val="clear" w:color="auto" w:fill="FFFF00"/>
        </w:rPr>
      </w:pPr>
    </w:p>
    <w:p w:rsidR="0030080A" w:rsidRDefault="0030080A">
      <w:pPr>
        <w:rPr>
          <w:b/>
          <w:bCs/>
          <w:shd w:val="clear" w:color="auto" w:fill="FFFF00"/>
        </w:rPr>
      </w:pPr>
    </w:p>
    <w:p w:rsidR="0030080A" w:rsidRDefault="0030080A">
      <w:pPr>
        <w:rPr>
          <w:b/>
          <w:bCs/>
          <w:shd w:val="clear" w:color="auto" w:fill="FFFF00"/>
        </w:rPr>
        <w:sectPr w:rsidR="0030080A">
          <w:headerReference w:type="default" r:id="rId14"/>
          <w:footerReference w:type="default" r:id="rId15"/>
          <w:headerReference w:type="first" r:id="rId16"/>
          <w:footerReference w:type="first" r:id="rId17"/>
          <w:pgSz w:w="11906" w:h="16838"/>
          <w:pgMar w:top="1134" w:right="851" w:bottom="1134" w:left="1701" w:header="680" w:footer="680" w:gutter="0"/>
          <w:pgNumType w:start="4"/>
          <w:cols w:space="720"/>
          <w:formProt w:val="0"/>
          <w:titlePg/>
          <w:docGrid w:linePitch="360"/>
        </w:sectPr>
      </w:pPr>
    </w:p>
    <w:p w:rsidR="0030080A" w:rsidRDefault="00275F19">
      <w:pPr>
        <w:rPr>
          <w:b/>
          <w:bCs/>
          <w:shd w:val="clear" w:color="auto" w:fill="FFFF00"/>
        </w:rPr>
      </w:pPr>
      <w:bookmarkStart w:id="6" w:name="_Hlk85708718"/>
      <w:bookmarkStart w:id="7" w:name="_Toc83116188"/>
      <w:bookmarkStart w:id="8" w:name="_Toc83575408"/>
      <w:bookmarkEnd w:id="6"/>
      <w:r>
        <w:rPr>
          <w:b/>
          <w:bCs/>
          <w:sz w:val="28"/>
          <w:szCs w:val="28"/>
        </w:rPr>
        <w:lastRenderedPageBreak/>
        <w:t>5.3. Содержание семинаров, практических занятий</w:t>
      </w:r>
      <w:bookmarkEnd w:id="7"/>
      <w:bookmarkEnd w:id="8"/>
      <w:r>
        <w:rPr>
          <w:b/>
          <w:bCs/>
          <w:sz w:val="28"/>
          <w:szCs w:val="28"/>
        </w:rPr>
        <w:t xml:space="preserve"> </w:t>
      </w:r>
    </w:p>
    <w:p w:rsidR="0030080A" w:rsidRDefault="00275F19">
      <w:pPr>
        <w:spacing w:after="120"/>
        <w:jc w:val="righ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sz w:val="28"/>
          <w:szCs w:val="28"/>
        </w:rPr>
        <w:t>Таблица 4</w:t>
      </w:r>
    </w:p>
    <w:tbl>
      <w:tblPr>
        <w:tblW w:w="14624" w:type="dxa"/>
        <w:tblInd w:w="113" w:type="dxa"/>
        <w:tblLayout w:type="fixed"/>
        <w:tblLook w:val="04A0" w:firstRow="1" w:lastRow="0" w:firstColumn="1" w:lastColumn="0" w:noHBand="0" w:noVBand="1"/>
      </w:tblPr>
      <w:tblGrid>
        <w:gridCol w:w="3000"/>
        <w:gridCol w:w="10206"/>
        <w:gridCol w:w="1418"/>
      </w:tblGrid>
      <w:tr w:rsidR="0030080A">
        <w:trPr>
          <w:tblHeader/>
        </w:trPr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Наименование тем (разделов) дисциплины</w:t>
            </w:r>
          </w:p>
        </w:tc>
        <w:tc>
          <w:tcPr>
            <w:tcW w:w="10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Перечень вопросов для обсуждения на семинарских, практических занятиях, рекомендуемые источники из разделов 8, 9 (указывается раздел и порядковый номер источника)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Формы проведения занятий</w:t>
            </w:r>
          </w:p>
        </w:tc>
      </w:tr>
      <w:tr w:rsidR="0030080A"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080A" w:rsidRDefault="00275F19">
            <w:pPr>
              <w:widowControl w:val="0"/>
              <w:tabs>
                <w:tab w:val="left" w:pos="426"/>
              </w:tabs>
              <w:jc w:val="both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Тема 1. Нормативно-теоретические подходы к ESG-проблематике в целях устойчивого развития.</w:t>
            </w:r>
          </w:p>
        </w:tc>
        <w:tc>
          <w:tcPr>
            <w:tcW w:w="10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080A" w:rsidRDefault="00275F19">
            <w:pPr>
              <w:pStyle w:val="aff"/>
              <w:widowControl w:val="0"/>
              <w:ind w:left="0"/>
              <w:jc w:val="both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Занятие 1.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Задачи ESG-повестки в целях устойчивого развития.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Категории ESG-повестки.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Учет ESG-факторов и вопросов устойчивого развития.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 Методы осуществления регулирования ESG-повестки в сфере корпоративного управления и отчетности.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Теоретические аспекты ESG-проблематики и реализации ESG-повестки.</w:t>
            </w:r>
          </w:p>
          <w:p w:rsidR="0030080A" w:rsidRDefault="00275F19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b/>
                <w:iCs/>
                <w:kern w:val="2"/>
                <w:sz w:val="22"/>
                <w:szCs w:val="22"/>
                <w:lang w:eastAsia="zh-CN" w:bidi="hi-IN"/>
              </w:rPr>
            </w:pPr>
            <w:r>
              <w:rPr>
                <w:b/>
                <w:iCs/>
                <w:sz w:val="22"/>
                <w:szCs w:val="22"/>
                <w:lang w:eastAsia="zh-CN"/>
              </w:rPr>
              <w:t>Рекомендуемые источники:</w:t>
            </w:r>
          </w:p>
          <w:p w:rsidR="0030080A" w:rsidRDefault="00275F19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b/>
                <w:kern w:val="2"/>
                <w:sz w:val="22"/>
                <w:szCs w:val="22"/>
                <w:lang w:eastAsia="zh-CN" w:bidi="hi-IN"/>
              </w:rPr>
            </w:pPr>
            <w:r>
              <w:rPr>
                <w:b/>
                <w:sz w:val="22"/>
                <w:szCs w:val="22"/>
                <w:lang w:eastAsia="zh-CN"/>
              </w:rPr>
              <w:t xml:space="preserve">из раздела 8: </w:t>
            </w:r>
            <w:r>
              <w:rPr>
                <w:sz w:val="22"/>
                <w:szCs w:val="22"/>
                <w:lang w:eastAsia="zh-CN"/>
              </w:rPr>
              <w:t>1,4,7,12,19.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kern w:val="2"/>
                <w:sz w:val="22"/>
                <w:szCs w:val="22"/>
                <w:lang w:bidi="hi-IN"/>
              </w:rPr>
            </w:pPr>
            <w:r>
              <w:rPr>
                <w:b/>
                <w:sz w:val="22"/>
                <w:szCs w:val="22"/>
              </w:rPr>
              <w:t>из раздела 9: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kern w:val="2"/>
                <w:sz w:val="22"/>
                <w:szCs w:val="22"/>
                <w:lang w:bidi="hi-IN"/>
              </w:rPr>
              <w:t>1-10.</w:t>
            </w:r>
          </w:p>
          <w:p w:rsidR="0030080A" w:rsidRDefault="0030080A">
            <w:pPr>
              <w:pStyle w:val="aff"/>
              <w:widowControl w:val="0"/>
              <w:ind w:left="0"/>
              <w:jc w:val="both"/>
              <w:rPr>
                <w:b/>
                <w:bCs/>
                <w:sz w:val="22"/>
                <w:szCs w:val="22"/>
              </w:rPr>
            </w:pP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Занятие 2.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Нормативно-правовое регулирование ESG-повестки в Российской Федерации.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 Содержательные аспекты ESG-проблематики.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 Международные стандарты в области ESG-повестки.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 Международные обязательства Российской Федерации в рамках повестки устойчивого развития.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Факторы ESG-</w:t>
            </w:r>
            <w:proofErr w:type="spellStart"/>
            <w:r>
              <w:rPr>
                <w:sz w:val="22"/>
                <w:szCs w:val="22"/>
              </w:rPr>
              <w:t>рэнкинга</w:t>
            </w:r>
            <w:proofErr w:type="spellEnd"/>
            <w:r>
              <w:rPr>
                <w:sz w:val="22"/>
                <w:szCs w:val="22"/>
              </w:rPr>
              <w:t>.</w:t>
            </w:r>
          </w:p>
          <w:p w:rsidR="0030080A" w:rsidRDefault="00275F19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b/>
                <w:iCs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iCs/>
                <w:sz w:val="22"/>
                <w:szCs w:val="22"/>
                <w:lang w:eastAsia="zh-CN"/>
              </w:rPr>
              <w:t>Рекомендуемые источники:</w:t>
            </w:r>
          </w:p>
          <w:p w:rsidR="0030080A" w:rsidRDefault="00275F19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  <w:lang w:eastAsia="zh-CN"/>
              </w:rPr>
              <w:t xml:space="preserve">из раздела 8: </w:t>
            </w:r>
            <w:r>
              <w:rPr>
                <w:rFonts w:ascii="Liberation Serif" w:hAnsi="Liberation Serif" w:cs="FreeSans"/>
                <w:sz w:val="22"/>
                <w:szCs w:val="22"/>
                <w:lang w:eastAsia="zh-CN"/>
              </w:rPr>
              <w:t>3,4,5,9,15,18.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rFonts w:ascii="Liberation Serif" w:hAnsi="Liberation Serif" w:cs="FreeSans"/>
                <w:kern w:val="2"/>
                <w:sz w:val="22"/>
                <w:szCs w:val="22"/>
                <w:lang w:bidi="hi-IN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</w:rPr>
              <w:t>из раздела 9:</w:t>
            </w:r>
            <w:r>
              <w:rPr>
                <w:rFonts w:ascii="Liberation Serif" w:hAnsi="Liberation Serif" w:cs="FreeSans"/>
                <w:sz w:val="22"/>
                <w:szCs w:val="22"/>
              </w:rPr>
              <w:t xml:space="preserve"> </w:t>
            </w:r>
            <w:r>
              <w:rPr>
                <w:rFonts w:ascii="Liberation Serif" w:hAnsi="Liberation Serif" w:cs="FreeSans"/>
                <w:kern w:val="2"/>
                <w:sz w:val="22"/>
                <w:szCs w:val="22"/>
                <w:lang w:bidi="hi-IN"/>
              </w:rPr>
              <w:t>1-10.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080A" w:rsidRDefault="00275F19">
            <w:pPr>
              <w:widowControl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Опрос, выполнение тестовых заданий</w:t>
            </w:r>
          </w:p>
        </w:tc>
      </w:tr>
      <w:tr w:rsidR="0030080A"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080A" w:rsidRDefault="00275F19">
            <w:pPr>
              <w:widowControl w:val="0"/>
              <w:tabs>
                <w:tab w:val="left" w:pos="426"/>
              </w:tabs>
              <w:jc w:val="both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Тема 2. Практика реализации ESG-повестки в достижении целей устойчивого развития.</w:t>
            </w:r>
          </w:p>
        </w:tc>
        <w:tc>
          <w:tcPr>
            <w:tcW w:w="10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080A" w:rsidRDefault="00275F19">
            <w:pPr>
              <w:pStyle w:val="aff"/>
              <w:widowControl w:val="0"/>
              <w:ind w:left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Занятие 3.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Оценка национальных целей развития Российской Федерации.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Анализ мероприятий национального проекта «Экология».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Характеристика целей устойчивого развития.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 Философия устойчивого развития.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5. Анализ соответствия целей устойчивого развития целям национальным проектам и государственным программам Российской Федерации. </w:t>
            </w:r>
          </w:p>
          <w:p w:rsidR="0030080A" w:rsidRDefault="00275F19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b/>
                <w:iCs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iCs/>
                <w:sz w:val="22"/>
                <w:szCs w:val="22"/>
                <w:lang w:eastAsia="zh-CN"/>
              </w:rPr>
              <w:t>Рекомендуемые источники:</w:t>
            </w:r>
          </w:p>
          <w:p w:rsidR="0030080A" w:rsidRDefault="00275F19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  <w:lang w:eastAsia="zh-CN"/>
              </w:rPr>
              <w:t xml:space="preserve">из раздела 8: </w:t>
            </w:r>
            <w:r>
              <w:rPr>
                <w:rFonts w:ascii="Liberation Serif" w:hAnsi="Liberation Serif" w:cs="FreeSans"/>
                <w:sz w:val="22"/>
                <w:szCs w:val="22"/>
                <w:lang w:eastAsia="zh-CN"/>
              </w:rPr>
              <w:t>1,2,6,9,11,15,18,20.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rFonts w:ascii="Liberation Serif" w:hAnsi="Liberation Serif" w:cs="FreeSans"/>
                <w:kern w:val="2"/>
                <w:sz w:val="22"/>
                <w:szCs w:val="22"/>
                <w:lang w:bidi="hi-IN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</w:rPr>
              <w:t>из раздела 9:</w:t>
            </w:r>
            <w:r>
              <w:rPr>
                <w:rFonts w:ascii="Liberation Serif" w:hAnsi="Liberation Serif" w:cs="FreeSans"/>
                <w:sz w:val="22"/>
                <w:szCs w:val="22"/>
              </w:rPr>
              <w:t xml:space="preserve"> </w:t>
            </w:r>
            <w:r>
              <w:rPr>
                <w:rFonts w:ascii="Liberation Serif" w:hAnsi="Liberation Serif" w:cs="FreeSans"/>
                <w:kern w:val="2"/>
                <w:sz w:val="22"/>
                <w:szCs w:val="22"/>
                <w:lang w:bidi="hi-IN"/>
              </w:rPr>
              <w:t>1-10.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Занятие 4.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1. Процесс аудита готовности реализации ESG-повестки.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Определение надлежащих критериев аудита готовности реализации ESG-повестки.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Процесс аудита реализации ESG-повестки.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 Матрица планирования аудита реализации ESG-повестки.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Последующий контроль реализации ESG-повестки.</w:t>
            </w:r>
          </w:p>
          <w:p w:rsidR="0030080A" w:rsidRDefault="00275F19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b/>
                <w:iCs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iCs/>
                <w:sz w:val="22"/>
                <w:szCs w:val="22"/>
                <w:lang w:eastAsia="zh-CN"/>
              </w:rPr>
              <w:t>Рекомендуемые источники:</w:t>
            </w:r>
          </w:p>
          <w:p w:rsidR="0030080A" w:rsidRDefault="00275F19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b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  <w:lang w:eastAsia="zh-CN"/>
              </w:rPr>
              <w:t xml:space="preserve">из раздела 8: </w:t>
            </w:r>
            <w:r>
              <w:rPr>
                <w:rFonts w:ascii="Liberation Serif" w:hAnsi="Liberation Serif" w:cs="FreeSans"/>
                <w:sz w:val="22"/>
                <w:szCs w:val="22"/>
                <w:lang w:eastAsia="zh-CN"/>
              </w:rPr>
              <w:t>5,6,10,15,18.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rFonts w:ascii="Liberation Serif" w:hAnsi="Liberation Serif" w:cs="FreeSans"/>
                <w:kern w:val="2"/>
                <w:sz w:val="22"/>
                <w:szCs w:val="22"/>
                <w:lang w:bidi="hi-IN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</w:rPr>
              <w:t>из раздела 9:</w:t>
            </w:r>
            <w:r>
              <w:rPr>
                <w:rFonts w:ascii="Liberation Serif" w:hAnsi="Liberation Serif" w:cs="FreeSans"/>
                <w:sz w:val="22"/>
                <w:szCs w:val="22"/>
              </w:rPr>
              <w:t xml:space="preserve"> </w:t>
            </w:r>
            <w:r>
              <w:rPr>
                <w:rFonts w:ascii="Liberation Serif" w:hAnsi="Liberation Serif" w:cs="FreeSans"/>
                <w:kern w:val="2"/>
                <w:sz w:val="22"/>
                <w:szCs w:val="22"/>
                <w:lang w:bidi="hi-IN"/>
              </w:rPr>
              <w:t>1-10.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080A" w:rsidRDefault="00275F19">
            <w:pPr>
              <w:widowControl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Решение кейс-заданий</w:t>
            </w:r>
          </w:p>
        </w:tc>
      </w:tr>
      <w:tr w:rsidR="0030080A"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080A" w:rsidRDefault="00275F19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Тема 3. Анализ нефинансовой отчетности как предметная область ESG-контроля.</w:t>
            </w:r>
          </w:p>
        </w:tc>
        <w:tc>
          <w:tcPr>
            <w:tcW w:w="10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080A" w:rsidRDefault="00275F19">
            <w:pPr>
              <w:widowControl w:val="0"/>
              <w:jc w:val="both"/>
              <w:rPr>
                <w:b/>
                <w:bCs/>
                <w:sz w:val="22"/>
                <w:szCs w:val="22"/>
                <w:lang w:eastAsia="ar-SA"/>
              </w:rPr>
            </w:pPr>
            <w:r>
              <w:rPr>
                <w:b/>
                <w:bCs/>
                <w:sz w:val="22"/>
                <w:szCs w:val="22"/>
                <w:lang w:eastAsia="ar-SA"/>
              </w:rPr>
              <w:t>Занятие 5.</w:t>
            </w:r>
          </w:p>
          <w:p w:rsidR="0030080A" w:rsidRDefault="00275F19">
            <w:pPr>
              <w:widowControl w:val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1. Развитие нефинансовой отчетности.</w:t>
            </w:r>
          </w:p>
          <w:p w:rsidR="0030080A" w:rsidRDefault="00275F19">
            <w:pPr>
              <w:widowControl w:val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2. Содержание типовой нефинансовой отчетности.</w:t>
            </w:r>
          </w:p>
          <w:p w:rsidR="0030080A" w:rsidRDefault="00275F19">
            <w:pPr>
              <w:widowControl w:val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3. Финансовые и нефинансовые показатели интегрированной отчетности.</w:t>
            </w:r>
          </w:p>
          <w:p w:rsidR="0030080A" w:rsidRDefault="00275F19">
            <w:pPr>
              <w:widowControl w:val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4. Содержание отчета об устойчивом развитии.</w:t>
            </w:r>
          </w:p>
          <w:p w:rsidR="0030080A" w:rsidRDefault="00275F19">
            <w:pPr>
              <w:widowControl w:val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5.Содержательная характеристика экологических отчетов.</w:t>
            </w:r>
          </w:p>
          <w:p w:rsidR="0030080A" w:rsidRDefault="00275F19">
            <w:pPr>
              <w:widowControl w:val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6. Содержательная характеристика социальных отчетов.</w:t>
            </w:r>
          </w:p>
          <w:p w:rsidR="0030080A" w:rsidRDefault="00275F19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b/>
                <w:iCs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iCs/>
                <w:sz w:val="22"/>
                <w:szCs w:val="22"/>
                <w:lang w:eastAsia="zh-CN"/>
              </w:rPr>
              <w:t>Рекомендуемые источники:</w:t>
            </w:r>
          </w:p>
          <w:p w:rsidR="0030080A" w:rsidRDefault="00275F19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b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  <w:lang w:eastAsia="zh-CN"/>
              </w:rPr>
              <w:t xml:space="preserve">из раздела 8: </w:t>
            </w:r>
            <w:r>
              <w:rPr>
                <w:rFonts w:ascii="Liberation Serif" w:hAnsi="Liberation Serif" w:cs="FreeSans"/>
                <w:sz w:val="22"/>
                <w:szCs w:val="22"/>
                <w:lang w:eastAsia="zh-CN"/>
              </w:rPr>
              <w:t>2,7,9,10-12, 17.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rFonts w:ascii="Liberation Serif" w:hAnsi="Liberation Serif" w:cs="FreeSans"/>
                <w:kern w:val="2"/>
                <w:sz w:val="22"/>
                <w:szCs w:val="22"/>
                <w:lang w:bidi="hi-IN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</w:rPr>
              <w:t>из раздела 9:</w:t>
            </w:r>
            <w:r>
              <w:rPr>
                <w:rFonts w:ascii="Liberation Serif" w:hAnsi="Liberation Serif" w:cs="FreeSans"/>
                <w:sz w:val="22"/>
                <w:szCs w:val="22"/>
              </w:rPr>
              <w:t xml:space="preserve"> </w:t>
            </w:r>
            <w:r>
              <w:rPr>
                <w:rFonts w:ascii="Liberation Serif" w:hAnsi="Liberation Serif" w:cs="FreeSans"/>
                <w:kern w:val="2"/>
                <w:sz w:val="22"/>
                <w:szCs w:val="22"/>
                <w:lang w:bidi="hi-IN"/>
              </w:rPr>
              <w:t>1-10.</w:t>
            </w:r>
          </w:p>
          <w:p w:rsidR="0030080A" w:rsidRDefault="0030080A">
            <w:pPr>
              <w:widowControl w:val="0"/>
              <w:jc w:val="both"/>
              <w:rPr>
                <w:b/>
                <w:bCs/>
                <w:sz w:val="22"/>
                <w:szCs w:val="22"/>
                <w:lang w:eastAsia="ar-SA"/>
              </w:rPr>
            </w:pPr>
          </w:p>
          <w:p w:rsidR="0030080A" w:rsidRDefault="00275F19">
            <w:pPr>
              <w:widowControl w:val="0"/>
              <w:jc w:val="both"/>
              <w:rPr>
                <w:b/>
                <w:bCs/>
                <w:sz w:val="22"/>
                <w:szCs w:val="22"/>
                <w:lang w:eastAsia="ar-SA"/>
              </w:rPr>
            </w:pPr>
            <w:r>
              <w:rPr>
                <w:b/>
                <w:bCs/>
                <w:sz w:val="22"/>
                <w:szCs w:val="22"/>
                <w:lang w:eastAsia="ar-SA"/>
              </w:rPr>
              <w:t>Занятие 6.</w:t>
            </w:r>
          </w:p>
          <w:p w:rsidR="0030080A" w:rsidRDefault="00275F19">
            <w:pPr>
              <w:widowControl w:val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1. Фундаментальные концепции формирования нефинансовой отчетности.</w:t>
            </w:r>
          </w:p>
          <w:p w:rsidR="0030080A" w:rsidRDefault="00275F19">
            <w:pPr>
              <w:widowControl w:val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2. Принципы формирования нефинансовой отчетности.</w:t>
            </w:r>
          </w:p>
          <w:p w:rsidR="0030080A" w:rsidRDefault="00275F19">
            <w:pPr>
              <w:widowControl w:val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3. Онлайн-платформы для размещения нефинансовой отчетности.</w:t>
            </w:r>
          </w:p>
          <w:p w:rsidR="0030080A" w:rsidRDefault="00275F19">
            <w:pPr>
              <w:widowControl w:val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4. Модель ESG-отчетности в коммерческих организациях государственного сектора.</w:t>
            </w:r>
          </w:p>
          <w:p w:rsidR="0030080A" w:rsidRDefault="00275F19">
            <w:pPr>
              <w:widowControl w:val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5. Глобальная инициатива по составлению нефинансовых отчетов.</w:t>
            </w:r>
          </w:p>
          <w:p w:rsidR="0030080A" w:rsidRDefault="00275F19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b/>
                <w:iCs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iCs/>
                <w:sz w:val="22"/>
                <w:szCs w:val="22"/>
                <w:lang w:eastAsia="zh-CN"/>
              </w:rPr>
              <w:t>Рекомендуемые источники:</w:t>
            </w:r>
          </w:p>
          <w:p w:rsidR="0030080A" w:rsidRDefault="00275F19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  <w:lang w:eastAsia="zh-CN"/>
              </w:rPr>
              <w:t xml:space="preserve">из раздела 8: </w:t>
            </w:r>
            <w:r>
              <w:rPr>
                <w:rFonts w:ascii="Liberation Serif" w:hAnsi="Liberation Serif" w:cs="FreeSans"/>
                <w:sz w:val="22"/>
                <w:szCs w:val="22"/>
                <w:lang w:eastAsia="zh-CN"/>
              </w:rPr>
              <w:t>2,11,18,19,20.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rFonts w:ascii="Liberation Serif" w:hAnsi="Liberation Serif" w:cs="FreeSans"/>
                <w:kern w:val="2"/>
                <w:sz w:val="22"/>
                <w:szCs w:val="22"/>
                <w:lang w:bidi="hi-IN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</w:rPr>
              <w:t>из раздела 9:</w:t>
            </w:r>
            <w:r>
              <w:rPr>
                <w:rFonts w:ascii="Liberation Serif" w:hAnsi="Liberation Serif" w:cs="FreeSans"/>
                <w:sz w:val="22"/>
                <w:szCs w:val="22"/>
              </w:rPr>
              <w:t xml:space="preserve"> </w:t>
            </w:r>
            <w:r>
              <w:rPr>
                <w:rFonts w:ascii="Liberation Serif" w:hAnsi="Liberation Serif" w:cs="FreeSans"/>
                <w:kern w:val="2"/>
                <w:sz w:val="22"/>
                <w:szCs w:val="22"/>
                <w:lang w:bidi="hi-IN"/>
              </w:rPr>
              <w:t>1-10.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080A" w:rsidRDefault="00275F19">
            <w:pPr>
              <w:widowControl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Выполнение ситуационных заданий</w:t>
            </w:r>
          </w:p>
        </w:tc>
      </w:tr>
      <w:tr w:rsidR="0030080A"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080A" w:rsidRDefault="00275F19">
            <w:pPr>
              <w:pStyle w:val="aff"/>
              <w:widowControl w:val="0"/>
              <w:shd w:val="clear" w:color="auto" w:fill="FFFFFF"/>
              <w:ind w:left="0"/>
              <w:jc w:val="both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eastAsia="ru-RU"/>
              </w:rPr>
              <w:t>Тема 4. Методологическое и организационное обеспечение ESG-контроля.</w:t>
            </w:r>
          </w:p>
        </w:tc>
        <w:tc>
          <w:tcPr>
            <w:tcW w:w="10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080A" w:rsidRDefault="00275F19">
            <w:pPr>
              <w:widowControl w:val="0"/>
              <w:jc w:val="both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Занятие 7.</w:t>
            </w:r>
          </w:p>
          <w:p w:rsidR="0030080A" w:rsidRDefault="00275F19">
            <w:pPr>
              <w:pStyle w:val="aff"/>
              <w:widowControl w:val="0"/>
              <w:shd w:val="clear" w:color="auto" w:fill="FFFFFF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1. Организация ESG-контроля в отечественной и зарубежной практике. </w:t>
            </w:r>
          </w:p>
          <w:p w:rsidR="0030080A" w:rsidRDefault="00275F19">
            <w:pPr>
              <w:pStyle w:val="aff"/>
              <w:widowControl w:val="0"/>
              <w:shd w:val="clear" w:color="auto" w:fill="FFFFFF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2. Процесс организации и проведения ESG контроля </w:t>
            </w:r>
          </w:p>
          <w:p w:rsidR="0030080A" w:rsidRDefault="00275F19">
            <w:pPr>
              <w:pStyle w:val="aff"/>
              <w:widowControl w:val="0"/>
              <w:shd w:val="clear" w:color="auto" w:fill="FFFFFF"/>
              <w:ind w:left="0"/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3. Аудит ЦУР. Руководство по аудиту готовности к реализации ЦУР и Модель аудита ЦУР.</w:t>
            </w:r>
          </w:p>
          <w:p w:rsidR="0030080A" w:rsidRDefault="00275F19">
            <w:pPr>
              <w:widowControl w:val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4.</w:t>
            </w:r>
            <w:r>
              <w:rPr>
                <w:sz w:val="22"/>
                <w:szCs w:val="22"/>
                <w:lang w:eastAsia="ar-SA"/>
              </w:rPr>
              <w:t xml:space="preserve"> Корреляция финансовый и нефинансовых показателей в интегрированной отчетности.</w:t>
            </w:r>
          </w:p>
          <w:p w:rsidR="0030080A" w:rsidRDefault="00275F19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b/>
                <w:iCs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iCs/>
                <w:sz w:val="22"/>
                <w:szCs w:val="22"/>
                <w:lang w:eastAsia="zh-CN"/>
              </w:rPr>
              <w:t>Рекомендуемые источники:</w:t>
            </w:r>
          </w:p>
          <w:p w:rsidR="0030080A" w:rsidRDefault="00275F19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  <w:lang w:eastAsia="zh-CN"/>
              </w:rPr>
              <w:t xml:space="preserve">из раздела 8: </w:t>
            </w:r>
            <w:r>
              <w:rPr>
                <w:rFonts w:ascii="Liberation Serif" w:hAnsi="Liberation Serif" w:cs="FreeSans"/>
                <w:sz w:val="22"/>
                <w:szCs w:val="22"/>
                <w:lang w:eastAsia="zh-CN"/>
              </w:rPr>
              <w:t>3,6,13,14,18,20.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rFonts w:ascii="Liberation Serif" w:hAnsi="Liberation Serif" w:cs="FreeSans"/>
                <w:kern w:val="2"/>
                <w:sz w:val="22"/>
                <w:szCs w:val="22"/>
                <w:lang w:bidi="hi-IN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</w:rPr>
              <w:t>из раздела 9:</w:t>
            </w:r>
            <w:r>
              <w:rPr>
                <w:rFonts w:ascii="Liberation Serif" w:hAnsi="Liberation Serif" w:cs="FreeSans"/>
                <w:sz w:val="22"/>
                <w:szCs w:val="22"/>
              </w:rPr>
              <w:t xml:space="preserve"> </w:t>
            </w:r>
            <w:r>
              <w:rPr>
                <w:rFonts w:ascii="Liberation Serif" w:hAnsi="Liberation Serif" w:cs="FreeSans"/>
                <w:kern w:val="2"/>
                <w:sz w:val="22"/>
                <w:szCs w:val="22"/>
                <w:lang w:bidi="hi-IN"/>
              </w:rPr>
              <w:t>1-10.</w:t>
            </w:r>
          </w:p>
          <w:p w:rsidR="0030080A" w:rsidRDefault="0030080A">
            <w:pPr>
              <w:widowControl w:val="0"/>
              <w:jc w:val="both"/>
              <w:rPr>
                <w:b/>
                <w:bCs/>
                <w:sz w:val="22"/>
                <w:szCs w:val="22"/>
              </w:rPr>
            </w:pPr>
          </w:p>
          <w:p w:rsidR="0030080A" w:rsidRDefault="00275F19">
            <w:pPr>
              <w:widowControl w:val="0"/>
              <w:jc w:val="both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Занятие 8.</w:t>
            </w:r>
          </w:p>
          <w:p w:rsidR="0030080A" w:rsidRDefault="00275F19">
            <w:pPr>
              <w:pStyle w:val="aff"/>
              <w:widowControl w:val="0"/>
              <w:shd w:val="clear" w:color="auto" w:fill="FFFFFF"/>
              <w:ind w:left="0"/>
              <w:jc w:val="both"/>
              <w:rPr>
                <w:color w:val="000000"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1. Становление ESG-контроля в Российской Федерации. </w:t>
            </w:r>
            <w:r>
              <w:rPr>
                <w:color w:val="000000"/>
                <w:sz w:val="22"/>
                <w:szCs w:val="22"/>
              </w:rPr>
              <w:t xml:space="preserve">Предмет ESG-контроля. Объекты ESG-контроля. Целеполагание ESG-контроля. </w:t>
            </w:r>
          </w:p>
          <w:p w:rsidR="0030080A" w:rsidRDefault="00275F19">
            <w:pPr>
              <w:pStyle w:val="aff"/>
              <w:widowControl w:val="0"/>
              <w:shd w:val="clear" w:color="auto" w:fill="FFFFFF"/>
              <w:ind w:left="0"/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 Применение инструментов и технологий для сбора и анализа информации в процессе проведения ESG-контроля. </w:t>
            </w:r>
          </w:p>
          <w:p w:rsidR="0030080A" w:rsidRDefault="00275F19">
            <w:pPr>
              <w:pStyle w:val="aff"/>
              <w:widowControl w:val="0"/>
              <w:shd w:val="clear" w:color="auto" w:fill="FFFFFF"/>
              <w:ind w:left="0"/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3. Методы ESG-контроля. Показатели оценки экологического, социального и управленческого критериев в государственных коммерческих организациях. </w:t>
            </w:r>
          </w:p>
          <w:p w:rsidR="0030080A" w:rsidRDefault="00275F19">
            <w:pPr>
              <w:pStyle w:val="aff"/>
              <w:widowControl w:val="0"/>
              <w:shd w:val="clear" w:color="auto" w:fill="FFFFFF"/>
              <w:ind w:left="0"/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4. </w:t>
            </w:r>
            <w:r>
              <w:rPr>
                <w:sz w:val="22"/>
                <w:szCs w:val="22"/>
                <w:lang w:eastAsia="ar-SA"/>
              </w:rPr>
              <w:t>Количественные и качественные показатели нефинансовой отчетности.</w:t>
            </w:r>
          </w:p>
          <w:p w:rsidR="0030080A" w:rsidRDefault="00275F19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b/>
                <w:iCs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iCs/>
                <w:sz w:val="22"/>
                <w:szCs w:val="22"/>
                <w:lang w:eastAsia="zh-CN"/>
              </w:rPr>
              <w:t>Рекомендуемые источники:</w:t>
            </w:r>
          </w:p>
          <w:p w:rsidR="0030080A" w:rsidRDefault="00275F19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  <w:lang w:eastAsia="zh-CN"/>
              </w:rPr>
              <w:t xml:space="preserve">из раздела 8: </w:t>
            </w:r>
            <w:r>
              <w:rPr>
                <w:rFonts w:ascii="Liberation Serif" w:hAnsi="Liberation Serif" w:cs="FreeSans"/>
                <w:sz w:val="22"/>
                <w:szCs w:val="22"/>
                <w:lang w:eastAsia="zh-CN"/>
              </w:rPr>
              <w:t>1,5,6,7,11,17,20.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rFonts w:ascii="Liberation Serif" w:hAnsi="Liberation Serif" w:cs="FreeSans"/>
                <w:kern w:val="2"/>
                <w:sz w:val="22"/>
                <w:szCs w:val="22"/>
                <w:lang w:bidi="hi-IN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</w:rPr>
              <w:t>из раздела 9:</w:t>
            </w:r>
            <w:r>
              <w:rPr>
                <w:rFonts w:ascii="Liberation Serif" w:hAnsi="Liberation Serif" w:cs="FreeSans"/>
                <w:sz w:val="22"/>
                <w:szCs w:val="22"/>
              </w:rPr>
              <w:t xml:space="preserve"> </w:t>
            </w:r>
            <w:r>
              <w:rPr>
                <w:rFonts w:ascii="Liberation Serif" w:hAnsi="Liberation Serif" w:cs="FreeSans"/>
                <w:kern w:val="2"/>
                <w:sz w:val="22"/>
                <w:szCs w:val="22"/>
                <w:lang w:bidi="hi-IN"/>
              </w:rPr>
              <w:t>1-10.</w:t>
            </w:r>
          </w:p>
          <w:p w:rsidR="0030080A" w:rsidRDefault="0030080A">
            <w:pPr>
              <w:widowControl w:val="0"/>
              <w:jc w:val="both"/>
              <w:rPr>
                <w:b/>
                <w:bCs/>
                <w:sz w:val="22"/>
                <w:szCs w:val="22"/>
              </w:rPr>
            </w:pPr>
          </w:p>
          <w:p w:rsidR="0030080A" w:rsidRDefault="00275F19">
            <w:pPr>
              <w:widowControl w:val="0"/>
              <w:jc w:val="both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Занятие 9.</w:t>
            </w:r>
          </w:p>
          <w:p w:rsidR="0030080A" w:rsidRDefault="00275F19">
            <w:pPr>
              <w:pStyle w:val="aff"/>
              <w:widowControl w:val="0"/>
              <w:shd w:val="clear" w:color="auto" w:fill="FFFFFF"/>
              <w:ind w:left="0"/>
              <w:jc w:val="both"/>
              <w:rPr>
                <w:b/>
                <w:bCs/>
                <w:shd w:val="clear" w:color="auto" w:fill="FFFF00"/>
              </w:rPr>
            </w:pPr>
            <w:r>
              <w:rPr>
                <w:color w:val="000000"/>
                <w:sz w:val="22"/>
                <w:szCs w:val="22"/>
              </w:rPr>
              <w:t xml:space="preserve">1. </w:t>
            </w:r>
            <w:r>
              <w:t xml:space="preserve">Контроль деятельности органов государственной власти, направленной на поощрение устойчивых решений и практик в частном и государственном секторе. </w:t>
            </w:r>
          </w:p>
          <w:p w:rsidR="0030080A" w:rsidRDefault="00275F19">
            <w:pPr>
              <w:pStyle w:val="aff"/>
              <w:widowControl w:val="0"/>
              <w:shd w:val="clear" w:color="auto" w:fill="FFFFFF"/>
              <w:ind w:left="0"/>
              <w:jc w:val="both"/>
              <w:rPr>
                <w:i/>
                <w:iCs/>
              </w:rPr>
            </w:pPr>
            <w:r>
              <w:t>2. Контроль деятельности организации/международной организации по внедрению и реализации принципов экологической, социальной и управленческой ответственности (ESG-принципов), формированию, представлению и верификации отчетности организации в экологической, социальной и управленческой сферах (ESG-отчетности):</w:t>
            </w:r>
          </w:p>
          <w:p w:rsidR="0030080A" w:rsidRDefault="00275F19">
            <w:pPr>
              <w:pStyle w:val="aff"/>
              <w:widowControl w:val="0"/>
              <w:shd w:val="clear" w:color="auto" w:fill="FFFFFF"/>
              <w:ind w:left="0"/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3. Матрица дизайна ESG-</w:t>
            </w:r>
            <w:proofErr w:type="spellStart"/>
            <w:r>
              <w:rPr>
                <w:color w:val="000000"/>
                <w:sz w:val="22"/>
                <w:szCs w:val="22"/>
              </w:rPr>
              <w:t>контроя</w:t>
            </w:r>
            <w:proofErr w:type="spellEnd"/>
            <w:r>
              <w:rPr>
                <w:color w:val="000000"/>
                <w:sz w:val="22"/>
                <w:szCs w:val="22"/>
              </w:rPr>
              <w:t xml:space="preserve"> мер государственного стимулирования внедрения принципов экологической, социальной и управленческой ответственности (ESG-принципов).</w:t>
            </w:r>
          </w:p>
          <w:p w:rsidR="0030080A" w:rsidRDefault="00275F19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b/>
                <w:iCs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iCs/>
                <w:sz w:val="22"/>
                <w:szCs w:val="22"/>
                <w:lang w:eastAsia="zh-CN"/>
              </w:rPr>
              <w:t>Рекомендуемые источники:</w:t>
            </w:r>
          </w:p>
          <w:p w:rsidR="0030080A" w:rsidRDefault="00275F19">
            <w:pPr>
              <w:widowControl w:val="0"/>
              <w:tabs>
                <w:tab w:val="left" w:pos="709"/>
                <w:tab w:val="left" w:pos="993"/>
              </w:tabs>
              <w:contextualSpacing/>
              <w:rPr>
                <w:rFonts w:ascii="Liberation Serif" w:hAnsi="Liberation Serif" w:cs="FreeSans"/>
                <w:b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  <w:lang w:eastAsia="zh-CN"/>
              </w:rPr>
              <w:t xml:space="preserve">из раздела 8: </w:t>
            </w:r>
            <w:r>
              <w:rPr>
                <w:rFonts w:ascii="Liberation Serif" w:hAnsi="Liberation Serif" w:cs="FreeSans"/>
                <w:sz w:val="22"/>
                <w:szCs w:val="22"/>
                <w:lang w:eastAsia="zh-CN"/>
              </w:rPr>
              <w:t>4,6,13,19.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rFonts w:ascii="Liberation Serif" w:hAnsi="Liberation Serif" w:cs="FreeSans"/>
                <w:kern w:val="2"/>
                <w:sz w:val="22"/>
                <w:szCs w:val="22"/>
                <w:lang w:bidi="hi-IN"/>
              </w:rPr>
            </w:pPr>
            <w:r>
              <w:rPr>
                <w:rFonts w:ascii="Liberation Serif" w:hAnsi="Liberation Serif" w:cs="FreeSans"/>
                <w:b/>
                <w:sz w:val="22"/>
                <w:szCs w:val="22"/>
              </w:rPr>
              <w:t>из раздела 9:</w:t>
            </w:r>
            <w:r>
              <w:rPr>
                <w:rFonts w:ascii="Liberation Serif" w:hAnsi="Liberation Serif" w:cs="FreeSans"/>
                <w:sz w:val="22"/>
                <w:szCs w:val="22"/>
              </w:rPr>
              <w:t xml:space="preserve"> </w:t>
            </w:r>
            <w:r>
              <w:rPr>
                <w:rFonts w:ascii="Liberation Serif" w:hAnsi="Liberation Serif" w:cs="FreeSans"/>
                <w:kern w:val="2"/>
                <w:sz w:val="22"/>
                <w:szCs w:val="22"/>
                <w:lang w:bidi="hi-IN"/>
              </w:rPr>
              <w:t>1-10.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080A" w:rsidRDefault="00275F19">
            <w:pPr>
              <w:widowControl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Опрос,</w:t>
            </w:r>
          </w:p>
          <w:p w:rsidR="0030080A" w:rsidRDefault="00275F19">
            <w:pPr>
              <w:widowControl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решение практико-ориентирова</w:t>
            </w:r>
            <w:r>
              <w:rPr>
                <w:color w:val="000000"/>
                <w:sz w:val="22"/>
                <w:szCs w:val="22"/>
              </w:rPr>
              <w:lastRenderedPageBreak/>
              <w:t>нных заданий</w:t>
            </w:r>
          </w:p>
        </w:tc>
      </w:tr>
    </w:tbl>
    <w:p w:rsidR="0030080A" w:rsidRDefault="00275F19">
      <w:pPr>
        <w:spacing w:line="360" w:lineRule="auto"/>
        <w:jc w:val="both"/>
        <w:outlineLvl w:val="0"/>
        <w:rPr>
          <w:b/>
          <w:bCs/>
          <w:sz w:val="28"/>
          <w:szCs w:val="28"/>
        </w:rPr>
        <w:sectPr w:rsidR="0030080A">
          <w:headerReference w:type="default" r:id="rId18"/>
          <w:footerReference w:type="default" r:id="rId19"/>
          <w:headerReference w:type="first" r:id="rId20"/>
          <w:footerReference w:type="first" r:id="rId21"/>
          <w:pgSz w:w="16838" w:h="11906" w:orient="landscape"/>
          <w:pgMar w:top="1701" w:right="1134" w:bottom="851" w:left="1134" w:header="0" w:footer="709" w:gutter="0"/>
          <w:cols w:space="720"/>
          <w:formProt w:val="0"/>
          <w:titlePg/>
          <w:docGrid w:linePitch="360"/>
        </w:sectPr>
      </w:pPr>
      <w:r>
        <w:rPr>
          <w:b/>
          <w:bCs/>
          <w:sz w:val="28"/>
          <w:szCs w:val="28"/>
        </w:rPr>
        <w:lastRenderedPageBreak/>
        <w:tab/>
      </w:r>
    </w:p>
    <w:p w:rsidR="0030080A" w:rsidRDefault="00275F19">
      <w:pPr>
        <w:spacing w:line="360" w:lineRule="auto"/>
        <w:jc w:val="both"/>
        <w:outlineLvl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6. Перечень учебно-методического обеспечения для самостоятельной работы обучающихся по дисциплине</w:t>
      </w:r>
    </w:p>
    <w:p w:rsidR="0030080A" w:rsidRDefault="00275F19">
      <w:pPr>
        <w:keepNext/>
        <w:spacing w:line="360" w:lineRule="auto"/>
        <w:jc w:val="both"/>
        <w:outlineLvl w:val="1"/>
        <w:rPr>
          <w:shd w:val="clear" w:color="auto" w:fill="FFFF00"/>
        </w:rPr>
      </w:pPr>
      <w:bookmarkStart w:id="9" w:name="_Toc83116190"/>
      <w:bookmarkStart w:id="10" w:name="_Toc83575410"/>
      <w:r>
        <w:rPr>
          <w:b/>
          <w:sz w:val="28"/>
          <w:szCs w:val="28"/>
        </w:rPr>
        <w:t>6.1. Перечень вопросов, отводимых на самостоятельное освоение дисциплины, формы внеаудиторной самостоятельной работы</w:t>
      </w:r>
      <w:bookmarkEnd w:id="9"/>
      <w:bookmarkEnd w:id="10"/>
      <w:r>
        <w:rPr>
          <w:b/>
          <w:sz w:val="28"/>
          <w:szCs w:val="28"/>
          <w:shd w:val="clear" w:color="auto" w:fill="FFFF00"/>
        </w:rPr>
        <w:t xml:space="preserve">                                      </w:t>
      </w:r>
    </w:p>
    <w:p w:rsidR="0030080A" w:rsidRDefault="00275F19">
      <w:pPr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>Таблица 5</w:t>
      </w:r>
    </w:p>
    <w:tbl>
      <w:tblPr>
        <w:tblW w:w="9418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700"/>
        <w:gridCol w:w="5954"/>
        <w:gridCol w:w="1764"/>
      </w:tblGrid>
      <w:tr w:rsidR="0030080A">
        <w:trPr>
          <w:cantSplit/>
          <w:trHeight w:val="20"/>
          <w:tblHeader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080A" w:rsidRDefault="00275F19">
            <w:pPr>
              <w:widowControl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Наименование тем (разделов) дисциплины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080A" w:rsidRDefault="00275F19">
            <w:pPr>
              <w:widowControl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Перечень вопросов, отводимых на самостоятельное освоение</w:t>
            </w:r>
          </w:p>
        </w:tc>
        <w:tc>
          <w:tcPr>
            <w:tcW w:w="1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080A" w:rsidRDefault="00275F19">
            <w:pPr>
              <w:widowControl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Формы внеаудиторной самостоятельной работы</w:t>
            </w:r>
          </w:p>
        </w:tc>
      </w:tr>
      <w:tr w:rsidR="0030080A">
        <w:trPr>
          <w:cantSplit/>
          <w:trHeight w:val="20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080A" w:rsidRDefault="00275F19">
            <w:pPr>
              <w:widowControl w:val="0"/>
              <w:tabs>
                <w:tab w:val="left" w:pos="426"/>
              </w:tabs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Тема 1. Нормативно-теоретические подходы к ESG-проблематике в целях устойчивого развития.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080A" w:rsidRDefault="00275F19">
            <w:pPr>
              <w:pStyle w:val="aff"/>
              <w:widowControl w:val="0"/>
              <w:ind w:left="0"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 xml:space="preserve">1. Глобальные принципы </w:t>
            </w:r>
            <w:proofErr w:type="spellStart"/>
            <w:r>
              <w:rPr>
                <w:color w:val="000000" w:themeColor="text1"/>
                <w:sz w:val="22"/>
                <w:szCs w:val="22"/>
              </w:rPr>
              <w:t>Салливана</w:t>
            </w:r>
            <w:proofErr w:type="spellEnd"/>
            <w:r>
              <w:rPr>
                <w:color w:val="000000" w:themeColor="text1"/>
                <w:sz w:val="22"/>
                <w:szCs w:val="22"/>
              </w:rPr>
              <w:t>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2. Значение целей устойчивого развития в рамках ESG-повестки.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3. Корреляция целей устойчивого развития и мероприятий в области ESG-повестки.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4. Обзор влияние ESG-факторов на бизнес, инвестиции, окружающую среду.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5. Теория устойчивого развития.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6. Оценка влияния ESG-проблематики на цели устойчивого развития.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7. Концепция двойной существенности.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8. Кластеры реализации целей устойчивого развития.</w:t>
            </w:r>
          </w:p>
        </w:tc>
        <w:tc>
          <w:tcPr>
            <w:tcW w:w="1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30080A" w:rsidRDefault="00275F19">
            <w:pPr>
              <w:widowControl w:val="0"/>
              <w:ind w:left="113" w:right="113"/>
              <w:jc w:val="center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Изучение нормативных правовых актов и научных публикаций по теме.</w:t>
            </w:r>
          </w:p>
        </w:tc>
      </w:tr>
      <w:tr w:rsidR="0030080A">
        <w:trPr>
          <w:cantSplit/>
          <w:trHeight w:val="20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080A" w:rsidRDefault="00275F19">
            <w:pPr>
              <w:widowControl w:val="0"/>
              <w:jc w:val="both"/>
              <w:rPr>
                <w:b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Тема 2. Практика реализации ESG-повестки в достижении целей устойчивого развития.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Значимость в проведении аудита и мониторинга реализации ESG-повестки.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2. Способы решения проблем </w:t>
            </w:r>
            <w:proofErr w:type="spellStart"/>
            <w:r>
              <w:rPr>
                <w:sz w:val="22"/>
                <w:szCs w:val="22"/>
              </w:rPr>
              <w:t>инклюзивности</w:t>
            </w:r>
            <w:proofErr w:type="spellEnd"/>
            <w:r>
              <w:rPr>
                <w:sz w:val="22"/>
                <w:szCs w:val="22"/>
              </w:rPr>
              <w:t xml:space="preserve"> в рамках реализации ESG-повестки.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Системно-ориентированный подход аудит готовности к реализации ESG-повестки.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 Средства реализации ESG-повестки в достижении целей устойчивого развития.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Интеграция целей устойчивого развития в национальный контекст.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6. Ресурсное и методологическое обеспечение реализации ESG-повестки в достижении целей устойчивого развития.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 Анализ достижения показателей целей устойчивого развития при реализации ESG-повестки.</w:t>
            </w:r>
          </w:p>
          <w:p w:rsidR="0030080A" w:rsidRDefault="00275F19">
            <w:pPr>
              <w:pStyle w:val="aff"/>
              <w:widowControl w:val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8. Оценка финансирования мероприятий по реализации ESG-повестки в достижении целей устойчивого развития.</w:t>
            </w:r>
          </w:p>
        </w:tc>
        <w:tc>
          <w:tcPr>
            <w:tcW w:w="1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30080A" w:rsidRDefault="00275F19">
            <w:pPr>
              <w:widowControl w:val="0"/>
              <w:ind w:left="113" w:right="113"/>
              <w:jc w:val="center"/>
              <w:rPr>
                <w:b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Изучение нормативных правовых актов и научных публикаций по теме.</w:t>
            </w:r>
          </w:p>
        </w:tc>
      </w:tr>
      <w:tr w:rsidR="0030080A">
        <w:trPr>
          <w:cantSplit/>
          <w:trHeight w:val="20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080A" w:rsidRDefault="00275F19">
            <w:pPr>
              <w:widowControl w:val="0"/>
              <w:tabs>
                <w:tab w:val="left" w:pos="426"/>
              </w:tabs>
              <w:jc w:val="both"/>
              <w:rPr>
                <w:b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Тема 3. Анализ нефинансовой отчетности как предметная область ESG-контроля.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080A" w:rsidRDefault="00275F19">
            <w:pPr>
              <w:pStyle w:val="aff"/>
              <w:widowControl w:val="0"/>
              <w:ind w:left="0"/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1. Возможности размещения нефинансовой отчетности на онлайн-платформах.</w:t>
            </w:r>
          </w:p>
          <w:p w:rsidR="0030080A" w:rsidRDefault="00275F19">
            <w:pPr>
              <w:pStyle w:val="aff"/>
              <w:widowControl w:val="0"/>
              <w:ind w:left="0"/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2. Область применения международных стандартов в области нефинансовой отчетности.</w:t>
            </w:r>
          </w:p>
          <w:p w:rsidR="0030080A" w:rsidRDefault="00275F19">
            <w:pPr>
              <w:pStyle w:val="aff"/>
              <w:widowControl w:val="0"/>
              <w:ind w:left="0"/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3. Система показателей экологического анализа.</w:t>
            </w:r>
          </w:p>
          <w:p w:rsidR="0030080A" w:rsidRDefault="00275F19">
            <w:pPr>
              <w:pStyle w:val="aff"/>
              <w:widowControl w:val="0"/>
              <w:ind w:left="0"/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4. Основные виды государственной экологической статистической отчетности.</w:t>
            </w:r>
          </w:p>
          <w:p w:rsidR="0030080A" w:rsidRDefault="00275F19">
            <w:pPr>
              <w:pStyle w:val="aff"/>
              <w:widowControl w:val="0"/>
              <w:ind w:left="0"/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 xml:space="preserve">5. Система социальных показателей </w:t>
            </w:r>
            <w:proofErr w:type="spellStart"/>
            <w:r>
              <w:rPr>
                <w:color w:val="000000" w:themeColor="text1"/>
                <w:sz w:val="22"/>
                <w:szCs w:val="22"/>
              </w:rPr>
              <w:t>Смирнитского</w:t>
            </w:r>
            <w:proofErr w:type="spellEnd"/>
            <w:r>
              <w:rPr>
                <w:color w:val="000000" w:themeColor="text1"/>
                <w:sz w:val="22"/>
                <w:szCs w:val="22"/>
              </w:rPr>
              <w:t xml:space="preserve"> Е.К.</w:t>
            </w:r>
          </w:p>
          <w:p w:rsidR="0030080A" w:rsidRDefault="00275F19">
            <w:pPr>
              <w:pStyle w:val="aff"/>
              <w:widowControl w:val="0"/>
              <w:ind w:left="0"/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6. Базовые индикаторы РСПП.</w:t>
            </w:r>
          </w:p>
          <w:p w:rsidR="0030080A" w:rsidRDefault="00275F19">
            <w:pPr>
              <w:pStyle w:val="aff"/>
              <w:widowControl w:val="0"/>
              <w:ind w:left="0"/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7. Качество раскрытия информации в отчетах об устойчивом развитии.</w:t>
            </w:r>
          </w:p>
          <w:p w:rsidR="0030080A" w:rsidRDefault="00275F19">
            <w:pPr>
              <w:pStyle w:val="aff"/>
              <w:widowControl w:val="0"/>
              <w:ind w:left="0"/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8. Содержание типового нефинансового отчета экономического субъекта.</w:t>
            </w:r>
          </w:p>
          <w:p w:rsidR="0030080A" w:rsidRDefault="00275F19">
            <w:pPr>
              <w:pStyle w:val="aff"/>
              <w:widowControl w:val="0"/>
              <w:ind w:left="0"/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>9. Экологические, социальные и управленческие показатели нефинансовой отчетности экономического субъекта.</w:t>
            </w:r>
          </w:p>
        </w:tc>
        <w:tc>
          <w:tcPr>
            <w:tcW w:w="1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30080A" w:rsidRDefault="00275F19">
            <w:pPr>
              <w:widowControl w:val="0"/>
              <w:ind w:left="113" w:right="113"/>
              <w:jc w:val="center"/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Изучение </w:t>
            </w:r>
            <w:r>
              <w:rPr>
                <w:color w:val="000000" w:themeColor="text1"/>
                <w:sz w:val="22"/>
                <w:szCs w:val="22"/>
              </w:rPr>
              <w:t xml:space="preserve">нормативных </w:t>
            </w:r>
            <w:r>
              <w:rPr>
                <w:sz w:val="22"/>
                <w:szCs w:val="22"/>
              </w:rPr>
              <w:t>правовых актов и научных публикаций по теме.</w:t>
            </w:r>
          </w:p>
          <w:p w:rsidR="0030080A" w:rsidRDefault="00275F19">
            <w:pPr>
              <w:widowControl w:val="0"/>
              <w:ind w:left="113" w:right="113"/>
              <w:jc w:val="center"/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>Анализ аналитических материалов.</w:t>
            </w:r>
          </w:p>
        </w:tc>
      </w:tr>
      <w:tr w:rsidR="0030080A">
        <w:trPr>
          <w:cantSplit/>
          <w:trHeight w:val="20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080A" w:rsidRDefault="00275F19">
            <w:pPr>
              <w:widowControl w:val="0"/>
              <w:jc w:val="both"/>
              <w:rPr>
                <w:b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Тема 4. Методологическое и организационное обеспечение ESG-контроля.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080A" w:rsidRDefault="00275F19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Сфера применения ESG-контроля.</w:t>
            </w:r>
          </w:p>
          <w:p w:rsidR="0030080A" w:rsidRDefault="00275F19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Предмет и объект ESG-контроля.</w:t>
            </w:r>
          </w:p>
          <w:p w:rsidR="0030080A" w:rsidRDefault="00275F19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Методы социологических исследований, направленные на стимулирование внедрения ESG-принципов.</w:t>
            </w:r>
          </w:p>
          <w:p w:rsidR="0030080A" w:rsidRDefault="00275F19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 Методы системного и сравнительного анализа ESG-контроля.</w:t>
            </w:r>
          </w:p>
          <w:p w:rsidR="0030080A" w:rsidRDefault="00275F19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Конструкция «цель-результат» при проведении ESG-контроля.</w:t>
            </w:r>
          </w:p>
          <w:p w:rsidR="0030080A" w:rsidRDefault="00275F19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6. Анализ рисков и возможностей ESG в рамках методических рекомендаций реализации ESG-контроля.</w:t>
            </w:r>
          </w:p>
          <w:p w:rsidR="0030080A" w:rsidRDefault="00275F19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 Результативность и оценка эффективности ESG-контроля.</w:t>
            </w:r>
          </w:p>
        </w:tc>
        <w:tc>
          <w:tcPr>
            <w:tcW w:w="1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30080A" w:rsidRDefault="00275F19">
            <w:pPr>
              <w:widowControl w:val="0"/>
              <w:ind w:left="113" w:right="113"/>
              <w:jc w:val="center"/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Изучение </w:t>
            </w:r>
            <w:r>
              <w:rPr>
                <w:color w:val="000000" w:themeColor="text1"/>
                <w:sz w:val="22"/>
                <w:szCs w:val="22"/>
              </w:rPr>
              <w:t xml:space="preserve">нормативных </w:t>
            </w:r>
            <w:r>
              <w:rPr>
                <w:sz w:val="22"/>
                <w:szCs w:val="22"/>
              </w:rPr>
              <w:t>правовых актов. Анализ отчетных материалов.</w:t>
            </w:r>
          </w:p>
        </w:tc>
      </w:tr>
    </w:tbl>
    <w:p w:rsidR="0030080A" w:rsidRDefault="0030080A">
      <w:pPr>
        <w:keepNext/>
        <w:spacing w:line="276" w:lineRule="auto"/>
        <w:ind w:firstLine="708"/>
        <w:jc w:val="both"/>
        <w:rPr>
          <w:b/>
          <w:sz w:val="28"/>
          <w:szCs w:val="28"/>
        </w:rPr>
      </w:pPr>
    </w:p>
    <w:p w:rsidR="0030080A" w:rsidRDefault="00275F19">
      <w:pPr>
        <w:keepNext/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6.2. Перечень вопросов, заданий, тем для подготовки к текущему контролю (согласно таблице 2).</w:t>
      </w:r>
      <w:bookmarkStart w:id="11" w:name="_Toc37470107"/>
      <w:bookmarkStart w:id="12" w:name="_Toc13770902"/>
    </w:p>
    <w:p w:rsidR="0030080A" w:rsidRDefault="00275F19">
      <w:pPr>
        <w:keepNext/>
        <w:spacing w:line="360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color w:val="000000" w:themeColor="text1"/>
          <w:sz w:val="28"/>
          <w:szCs w:val="28"/>
        </w:rPr>
        <w:t>Пример контрольной работы.</w:t>
      </w:r>
    </w:p>
    <w:p w:rsidR="0030080A" w:rsidRDefault="00275F19">
      <w:pPr>
        <w:keepNext/>
        <w:spacing w:line="360" w:lineRule="auto"/>
        <w:ind w:firstLine="709"/>
        <w:jc w:val="both"/>
        <w:rPr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При выполнении </w:t>
      </w:r>
      <w:bookmarkEnd w:id="11"/>
      <w:bookmarkEnd w:id="12"/>
      <w:r>
        <w:rPr>
          <w:color w:val="000000" w:themeColor="text1"/>
          <w:sz w:val="28"/>
          <w:szCs w:val="28"/>
        </w:rPr>
        <w:t>контрольной работы н</w:t>
      </w:r>
      <w:r>
        <w:rPr>
          <w:sz w:val="28"/>
          <w:szCs w:val="28"/>
        </w:rPr>
        <w:t xml:space="preserve">еобходимо провести ESG-контроль экономического субъекта - организации государственного сектора. </w:t>
      </w:r>
    </w:p>
    <w:p w:rsidR="0030080A" w:rsidRDefault="00275F19">
      <w:pPr>
        <w:keepNext/>
        <w:spacing w:line="360" w:lineRule="auto"/>
        <w:ind w:firstLine="709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>Объект ESG-контроля:</w:t>
      </w:r>
      <w:r>
        <w:rPr>
          <w:sz w:val="28"/>
          <w:szCs w:val="28"/>
        </w:rPr>
        <w:t xml:space="preserve"> государственные коммерческие организации (государственные унитарные предприятия и коммерческие организации с государственным участием).</w:t>
      </w:r>
    </w:p>
    <w:p w:rsidR="0030080A" w:rsidRDefault="00275F19">
      <w:pPr>
        <w:widowControl w:val="0"/>
        <w:tabs>
          <w:tab w:val="left" w:pos="993"/>
          <w:tab w:val="left" w:pos="1134"/>
        </w:tabs>
        <w:spacing w:line="360" w:lineRule="auto"/>
        <w:ind w:firstLine="709"/>
        <w:jc w:val="both"/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Требуется:</w:t>
      </w:r>
    </w:p>
    <w:p w:rsidR="0030080A" w:rsidRDefault="00275F19">
      <w:pPr>
        <w:widowControl w:val="0"/>
        <w:tabs>
          <w:tab w:val="left" w:pos="993"/>
          <w:tab w:val="left" w:pos="1134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 Оценить соответствие нормативных актов деятельности организации документам стратегического планирования в контексте внедрения ESG-принципов.</w:t>
      </w:r>
    </w:p>
    <w:p w:rsidR="0030080A" w:rsidRDefault="00275F19">
      <w:pPr>
        <w:widowControl w:val="0"/>
        <w:tabs>
          <w:tab w:val="left" w:pos="993"/>
          <w:tab w:val="left" w:pos="1134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 Проанализировать нефинансовую отчетность организации. Оценить текущие показатели деятельности организации с позиции достигнутых промежуточных и конечных результатов, прямо или косвенно связанных с ESG-принципами (экологические показатели, социальные показатели, корпоративные показатели).</w:t>
      </w:r>
    </w:p>
    <w:p w:rsidR="0030080A" w:rsidRDefault="00275F19">
      <w:pPr>
        <w:widowControl w:val="0"/>
        <w:tabs>
          <w:tab w:val="left" w:pos="993"/>
          <w:tab w:val="left" w:pos="1134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 Сделать вывод о влиянии деятельности организации на достижение национальных целей и Целей в области устойчивого развития ООН по ESG-повестке.</w:t>
      </w:r>
    </w:p>
    <w:p w:rsidR="0030080A" w:rsidRDefault="00275F19">
      <w:pPr>
        <w:widowControl w:val="0"/>
        <w:tabs>
          <w:tab w:val="left" w:pos="993"/>
          <w:tab w:val="left" w:pos="1134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Критерии оценки контрольной работы: </w:t>
      </w:r>
      <w:r>
        <w:rPr>
          <w:sz w:val="28"/>
          <w:szCs w:val="28"/>
        </w:rPr>
        <w:t xml:space="preserve">эргономичность (визуальная </w:t>
      </w:r>
      <w:r>
        <w:rPr>
          <w:sz w:val="28"/>
          <w:szCs w:val="28"/>
        </w:rPr>
        <w:lastRenderedPageBreak/>
        <w:t xml:space="preserve">эстетика) данных; корректность данных; корректность применения организационно-аналитического подхода; оригинальность и обоснованность решения проблематики. </w:t>
      </w:r>
    </w:p>
    <w:tbl>
      <w:tblPr>
        <w:tblW w:w="9433" w:type="dxa"/>
        <w:tblInd w:w="30" w:type="dxa"/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2828"/>
        <w:gridCol w:w="3284"/>
        <w:gridCol w:w="3321"/>
      </w:tblGrid>
      <w:tr w:rsidR="0030080A">
        <w:trPr>
          <w:trHeight w:val="391"/>
        </w:trPr>
        <w:tc>
          <w:tcPr>
            <w:tcW w:w="943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80A" w:rsidRDefault="00275F19">
            <w:pPr>
              <w:widowControl w:val="0"/>
              <w:spacing w:line="360" w:lineRule="auto"/>
              <w:ind w:firstLine="567"/>
              <w:jc w:val="center"/>
              <w:rPr>
                <w:b/>
                <w:bCs/>
                <w:sz w:val="28"/>
                <w:szCs w:val="28"/>
              </w:rPr>
            </w:pPr>
            <w:r>
              <w:t>Полезные источники для выполнения контрольного задания</w:t>
            </w:r>
          </w:p>
        </w:tc>
      </w:tr>
      <w:tr w:rsidR="0030080A">
        <w:trPr>
          <w:trHeight w:val="2217"/>
        </w:trPr>
        <w:tc>
          <w:tcPr>
            <w:tcW w:w="2828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pStyle w:val="aff"/>
              <w:widowControl w:val="0"/>
              <w:tabs>
                <w:tab w:val="left" w:pos="165"/>
              </w:tabs>
              <w:ind w:left="0"/>
              <w:jc w:val="center"/>
              <w:rPr>
                <w:b/>
                <w:bCs/>
                <w:sz w:val="28"/>
                <w:szCs w:val="28"/>
              </w:rPr>
            </w:pPr>
            <w:r>
              <w:t>Отчет об устойчивом развитии ПАО ВТБ</w:t>
            </w:r>
          </w:p>
          <w:p w:rsidR="0030080A" w:rsidRDefault="00275F19">
            <w:pPr>
              <w:pStyle w:val="aff"/>
              <w:widowControl w:val="0"/>
              <w:tabs>
                <w:tab w:val="left" w:pos="165"/>
              </w:tabs>
              <w:ind w:left="0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136650" cy="927100"/>
                  <wp:effectExtent l="0" t="0" r="0" b="0"/>
                  <wp:docPr id="1" name="Изображение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Изображение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6650" cy="927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4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pStyle w:val="aff"/>
              <w:widowControl w:val="0"/>
              <w:ind w:left="0"/>
              <w:jc w:val="center"/>
              <w:rPr>
                <w:b/>
                <w:bCs/>
                <w:sz w:val="28"/>
                <w:szCs w:val="28"/>
              </w:rPr>
            </w:pPr>
            <w:r>
              <w:t>Отчет об устойчивом развитии ПАО Сбербанка</w:t>
            </w:r>
          </w:p>
          <w:p w:rsidR="0030080A" w:rsidRDefault="00275F19">
            <w:pPr>
              <w:pStyle w:val="aff"/>
              <w:widowControl w:val="0"/>
              <w:ind w:left="0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65200" cy="977900"/>
                  <wp:effectExtent l="0" t="0" r="0" b="0"/>
                  <wp:docPr id="2" name="Изображение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Изображение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5200" cy="97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b/>
                <w:bCs/>
                <w:sz w:val="28"/>
                <w:szCs w:val="28"/>
              </w:rPr>
            </w:pPr>
            <w:r>
              <w:t>Отчет об устойчивом развитии ПАО Ростелеком</w:t>
            </w:r>
          </w:p>
          <w:p w:rsidR="0030080A" w:rsidRDefault="00275F19">
            <w:pPr>
              <w:widowControl w:val="0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009650" cy="927100"/>
                  <wp:effectExtent l="0" t="0" r="0" b="0"/>
                  <wp:docPr id="3" name="Изображение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Изображение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927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080A">
        <w:trPr>
          <w:trHeight w:val="3112"/>
        </w:trPr>
        <w:tc>
          <w:tcPr>
            <w:tcW w:w="2828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pStyle w:val="aff"/>
              <w:widowControl w:val="0"/>
              <w:ind w:left="0"/>
              <w:jc w:val="center"/>
              <w:rPr>
                <w:b/>
                <w:bCs/>
                <w:sz w:val="28"/>
                <w:szCs w:val="28"/>
              </w:rPr>
            </w:pPr>
            <w:r>
              <w:t>Отчет об устойчивом развитии ПАО Газпром</w:t>
            </w:r>
          </w:p>
          <w:p w:rsidR="0030080A" w:rsidRDefault="0030080A">
            <w:pPr>
              <w:pStyle w:val="aff"/>
              <w:widowControl w:val="0"/>
              <w:ind w:left="0"/>
              <w:jc w:val="center"/>
              <w:rPr>
                <w:b/>
                <w:bCs/>
                <w:sz w:val="28"/>
                <w:szCs w:val="28"/>
              </w:rPr>
            </w:pPr>
          </w:p>
          <w:p w:rsidR="0030080A" w:rsidRDefault="00275F19">
            <w:pPr>
              <w:pStyle w:val="aff"/>
              <w:widowControl w:val="0"/>
              <w:ind w:left="0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054100" cy="1231900"/>
                  <wp:effectExtent l="0" t="0" r="0" b="0"/>
                  <wp:docPr id="4" name="Изображение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Изображение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4100" cy="1231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4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pStyle w:val="aff"/>
              <w:widowControl w:val="0"/>
              <w:jc w:val="center"/>
              <w:rPr>
                <w:b/>
                <w:bCs/>
                <w:sz w:val="28"/>
                <w:szCs w:val="28"/>
              </w:rPr>
            </w:pPr>
            <w:r>
              <w:t>Отчет об устойчивом развитии ПАО Аэрофлот</w:t>
            </w:r>
          </w:p>
          <w:p w:rsidR="0030080A" w:rsidRDefault="0030080A">
            <w:pPr>
              <w:pStyle w:val="aff"/>
              <w:widowControl w:val="0"/>
              <w:jc w:val="center"/>
              <w:rPr>
                <w:b/>
                <w:bCs/>
                <w:sz w:val="28"/>
                <w:szCs w:val="28"/>
              </w:rPr>
            </w:pPr>
          </w:p>
          <w:p w:rsidR="0030080A" w:rsidRDefault="00275F19">
            <w:pPr>
              <w:pStyle w:val="aff"/>
              <w:widowControl w:val="0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117600" cy="1073150"/>
                  <wp:effectExtent l="0" t="0" r="0" b="0"/>
                  <wp:docPr id="5" name="Изображение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Изображение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7600" cy="1073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80A" w:rsidRDefault="00275F19">
            <w:pPr>
              <w:pStyle w:val="aff"/>
              <w:widowControl w:val="0"/>
              <w:ind w:left="0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lang w:val="en-US"/>
              </w:rPr>
              <w:t>Global Reporting Initiative Standards</w:t>
            </w:r>
          </w:p>
          <w:p w:rsidR="0030080A" w:rsidRDefault="0030080A">
            <w:pPr>
              <w:pStyle w:val="aff"/>
              <w:widowControl w:val="0"/>
              <w:ind w:left="0"/>
              <w:jc w:val="center"/>
              <w:rPr>
                <w:lang w:val="en-US"/>
              </w:rPr>
            </w:pPr>
          </w:p>
          <w:p w:rsidR="0030080A" w:rsidRDefault="00275F19">
            <w:pPr>
              <w:pStyle w:val="aff"/>
              <w:widowControl w:val="0"/>
              <w:ind w:left="0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200150" cy="1181100"/>
                  <wp:effectExtent l="0" t="0" r="0" b="0"/>
                  <wp:docPr id="6" name="Изображение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Изображение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1181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0080A" w:rsidRDefault="00275F19">
      <w:pPr>
        <w:pStyle w:val="aff"/>
        <w:ind w:left="0"/>
        <w:rPr>
          <w:b/>
          <w:bCs/>
          <w:sz w:val="28"/>
          <w:szCs w:val="28"/>
        </w:rPr>
      </w:pPr>
      <w:r>
        <w:rPr>
          <w:i/>
          <w:iCs/>
        </w:rPr>
        <w:t>Источник:</w:t>
      </w:r>
      <w:r>
        <w:t xml:space="preserve"> Руководство по </w:t>
      </w:r>
      <w:r>
        <w:rPr>
          <w:lang w:val="en-US"/>
        </w:rPr>
        <w:t>ESG</w:t>
      </w:r>
      <w:r>
        <w:t xml:space="preserve">-аудиту – Обзорный документ: </w:t>
      </w:r>
      <w:hyperlink r:id="rId28">
        <w:r>
          <w:rPr>
            <w:lang w:val="en-US"/>
          </w:rPr>
          <w:t>https</w:t>
        </w:r>
        <w:r>
          <w:t>://</w:t>
        </w:r>
        <w:r>
          <w:rPr>
            <w:lang w:val="en-US"/>
          </w:rPr>
          <w:t>cloud</w:t>
        </w:r>
        <w:r>
          <w:t>.</w:t>
        </w:r>
        <w:r>
          <w:rPr>
            <w:lang w:val="en-US"/>
          </w:rPr>
          <w:t>mail</w:t>
        </w:r>
        <w:r>
          <w:t>.</w:t>
        </w:r>
        <w:proofErr w:type="spellStart"/>
        <w:r>
          <w:rPr>
            <w:lang w:val="en-US"/>
          </w:rPr>
          <w:t>ru</w:t>
        </w:r>
        <w:proofErr w:type="spellEnd"/>
        <w:r>
          <w:t>/</w:t>
        </w:r>
        <w:r>
          <w:rPr>
            <w:lang w:val="en-US"/>
          </w:rPr>
          <w:t>public</w:t>
        </w:r>
        <w:r>
          <w:t>/</w:t>
        </w:r>
        <w:proofErr w:type="spellStart"/>
        <w:r>
          <w:rPr>
            <w:lang w:val="en-US"/>
          </w:rPr>
          <w:t>MVfH</w:t>
        </w:r>
        <w:proofErr w:type="spellEnd"/>
        <w:r>
          <w:t>/</w:t>
        </w:r>
        <w:proofErr w:type="spellStart"/>
        <w:r>
          <w:rPr>
            <w:lang w:val="en-US"/>
          </w:rPr>
          <w:t>gz</w:t>
        </w:r>
        <w:proofErr w:type="spellEnd"/>
        <w:r>
          <w:t>5</w:t>
        </w:r>
        <w:proofErr w:type="spellStart"/>
        <w:r>
          <w:rPr>
            <w:lang w:val="en-US"/>
          </w:rPr>
          <w:t>TTSykf</w:t>
        </w:r>
        <w:proofErr w:type="spellEnd"/>
      </w:hyperlink>
    </w:p>
    <w:p w:rsidR="0030080A" w:rsidRDefault="0030080A">
      <w:pPr>
        <w:pStyle w:val="aff"/>
        <w:ind w:left="0"/>
        <w:rPr>
          <w:b/>
          <w:bCs/>
          <w:sz w:val="28"/>
          <w:szCs w:val="28"/>
        </w:rPr>
      </w:pPr>
    </w:p>
    <w:p w:rsidR="0030080A" w:rsidRDefault="00275F19">
      <w:pPr>
        <w:spacing w:line="360" w:lineRule="auto"/>
        <w:ind w:firstLine="709"/>
        <w:jc w:val="both"/>
        <w:outlineLvl w:val="0"/>
        <w:rPr>
          <w:b/>
          <w:i/>
          <w:iCs/>
          <w:color w:val="FF0000"/>
          <w:sz w:val="28"/>
          <w:szCs w:val="28"/>
        </w:rPr>
      </w:pPr>
      <w:r>
        <w:rPr>
          <w:b/>
          <w:sz w:val="28"/>
          <w:szCs w:val="28"/>
        </w:rPr>
        <w:t xml:space="preserve">7. Фонд оценочных средств для проведения промежуточной аттестации обучающихся по дисциплине </w:t>
      </w:r>
    </w:p>
    <w:p w:rsidR="0030080A" w:rsidRDefault="00275F19">
      <w:pPr>
        <w:shd w:val="clear" w:color="auto" w:fill="FFFFFF"/>
        <w:tabs>
          <w:tab w:val="left" w:pos="0"/>
        </w:tabs>
        <w:spacing w:line="360" w:lineRule="auto"/>
        <w:ind w:right="-144" w:firstLine="720"/>
        <w:jc w:val="both"/>
        <w:rPr>
          <w:bCs/>
          <w:sz w:val="28"/>
          <w:szCs w:val="28"/>
        </w:rPr>
        <w:sectPr w:rsidR="0030080A">
          <w:headerReference w:type="default" r:id="rId29"/>
          <w:footerReference w:type="default" r:id="rId30"/>
          <w:headerReference w:type="first" r:id="rId31"/>
          <w:footerReference w:type="first" r:id="rId32"/>
          <w:pgSz w:w="11906" w:h="16838"/>
          <w:pgMar w:top="1134" w:right="851" w:bottom="1134" w:left="1701" w:header="0" w:footer="709" w:gutter="0"/>
          <w:cols w:space="720"/>
          <w:formProt w:val="0"/>
          <w:titlePg/>
          <w:docGrid w:linePitch="360"/>
        </w:sectPr>
      </w:pPr>
      <w:r>
        <w:rPr>
          <w:bCs/>
          <w:sz w:val="28"/>
          <w:szCs w:val="28"/>
        </w:rPr>
        <w:t>Перечень компетенций и их структура в виде знаний и умений содержится в разделе 2 «Перечень планируемых результатов обучения по дисциплине».</w:t>
      </w:r>
    </w:p>
    <w:p w:rsidR="0030080A" w:rsidRDefault="00275F19">
      <w:pPr>
        <w:pStyle w:val="1"/>
        <w:spacing w:line="360" w:lineRule="auto"/>
        <w:ind w:firstLine="720"/>
        <w:jc w:val="both"/>
        <w:rPr>
          <w:lang w:val="ru-RU"/>
        </w:rPr>
      </w:pPr>
      <w:bookmarkStart w:id="13" w:name="_Toc3995511"/>
      <w:r>
        <w:rPr>
          <w:rFonts w:ascii="Times New Roman" w:hAnsi="Times New Roman"/>
          <w:sz w:val="28"/>
          <w:szCs w:val="28"/>
          <w:lang w:val="ru-RU"/>
        </w:rPr>
        <w:lastRenderedPageBreak/>
        <w:t>Типовые контрольные задания и материалы, необходимые для оценки знаний и умений</w:t>
      </w:r>
      <w:bookmarkEnd w:id="13"/>
      <w:r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30080A" w:rsidRDefault="00275F19">
      <w:pPr>
        <w:shd w:val="clear" w:color="auto" w:fill="FFFFFF"/>
        <w:ind w:right="140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Таблица 7</w:t>
      </w:r>
    </w:p>
    <w:tbl>
      <w:tblPr>
        <w:tblStyle w:val="16"/>
        <w:tblW w:w="14490" w:type="dxa"/>
        <w:tblInd w:w="109" w:type="dxa"/>
        <w:tblLayout w:type="fixed"/>
        <w:tblLook w:val="04A0" w:firstRow="1" w:lastRow="0" w:firstColumn="1" w:lastColumn="0" w:noHBand="0" w:noVBand="1"/>
      </w:tblPr>
      <w:tblGrid>
        <w:gridCol w:w="1590"/>
        <w:gridCol w:w="2411"/>
        <w:gridCol w:w="3543"/>
        <w:gridCol w:w="6946"/>
      </w:tblGrid>
      <w:tr w:rsidR="0030080A">
        <w:tc>
          <w:tcPr>
            <w:tcW w:w="15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 w:themeColor="text1"/>
                <w:sz w:val="22"/>
                <w:szCs w:val="22"/>
              </w:rPr>
              <w:t>Наименование компетенции</w:t>
            </w:r>
          </w:p>
        </w:tc>
        <w:tc>
          <w:tcPr>
            <w:tcW w:w="2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tabs>
                <w:tab w:val="left" w:pos="0"/>
              </w:tabs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 w:themeColor="text1"/>
                <w:sz w:val="22"/>
                <w:szCs w:val="22"/>
              </w:rPr>
              <w:t>Наименование индикаторов достижения компетенции</w:t>
            </w:r>
          </w:p>
        </w:tc>
        <w:tc>
          <w:tcPr>
            <w:tcW w:w="3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pStyle w:val="afe"/>
              <w:widowControl w:val="0"/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 w:themeColor="text1"/>
                <w:sz w:val="22"/>
                <w:szCs w:val="22"/>
              </w:rPr>
              <w:t>Результаты обучения (умения и знания), соотнесенные с индикаторами достижения компетенции</w:t>
            </w:r>
          </w:p>
        </w:tc>
        <w:tc>
          <w:tcPr>
            <w:tcW w:w="6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80A" w:rsidRDefault="00275F19">
            <w:pPr>
              <w:pStyle w:val="afe"/>
              <w:widowControl w:val="0"/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 w:themeColor="text1"/>
                <w:sz w:val="22"/>
                <w:szCs w:val="22"/>
              </w:rPr>
              <w:t>Типовые контрольные задания</w:t>
            </w:r>
          </w:p>
        </w:tc>
      </w:tr>
      <w:tr w:rsidR="0030080A">
        <w:tc>
          <w:tcPr>
            <w:tcW w:w="1448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80A" w:rsidRDefault="00275F19">
            <w:pPr>
              <w:pStyle w:val="afe"/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  <w:r>
              <w:rPr>
                <w:b/>
                <w:color w:val="000000" w:themeColor="text1"/>
                <w:sz w:val="22"/>
                <w:szCs w:val="22"/>
              </w:rPr>
              <w:t>Профиль «Государственный финансовый контроль»</w:t>
            </w:r>
          </w:p>
        </w:tc>
      </w:tr>
      <w:tr w:rsidR="0030080A">
        <w:trPr>
          <w:trHeight w:val="54"/>
        </w:trPr>
        <w:tc>
          <w:tcPr>
            <w:tcW w:w="1589" w:type="dxa"/>
            <w:vMerge w:val="restart"/>
            <w:tcBorders>
              <w:top w:val="single" w:sz="2" w:space="0" w:color="000000"/>
              <w:left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УК-11</w:t>
            </w:r>
          </w:p>
          <w:p w:rsidR="0030080A" w:rsidRDefault="00275F19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  <w:r>
              <w:rPr>
                <w:sz w:val="20"/>
                <w:szCs w:val="20"/>
              </w:rPr>
              <w:t>Способность к постановке целей и задач исследований, выбору оптимальных путей и методов их достижения</w:t>
            </w:r>
          </w:p>
        </w:tc>
        <w:tc>
          <w:tcPr>
            <w:tcW w:w="2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tabs>
                <w:tab w:val="left" w:pos="0"/>
              </w:tabs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sz w:val="20"/>
                <w:szCs w:val="20"/>
              </w:rPr>
              <w:t>1. Аргументированно переходит от первоначальной субъективной формулировки проблемы к целостному структурированному описанию проблемной ситуации.</w:t>
            </w:r>
          </w:p>
        </w:tc>
        <w:tc>
          <w:tcPr>
            <w:tcW w:w="3543" w:type="dxa"/>
            <w:tcBorders>
              <w:top w:val="single" w:sz="2" w:space="0" w:color="000000"/>
              <w:left w:val="single" w:sz="2" w:space="0" w:color="000000"/>
            </w:tcBorders>
          </w:tcPr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:rsidR="0030080A" w:rsidRDefault="00275F19">
            <w:pPr>
              <w:widowControl w:val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 xml:space="preserve">методические подходы к целостному структурированному определению проблематики в рамках экологических, социальных и управленческих факторов </w:t>
            </w:r>
            <w:r>
              <w:rPr>
                <w:bCs/>
                <w:color w:val="000000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/>
                <w:sz w:val="20"/>
                <w:szCs w:val="20"/>
              </w:rPr>
              <w:t>-концепции.</w:t>
            </w:r>
          </w:p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:rsidR="0030080A" w:rsidRDefault="00275F19">
            <w:pPr>
              <w:pStyle w:val="afe"/>
              <w:widowControl w:val="0"/>
              <w:spacing w:before="280" w:beforeAutospacing="0" w:after="280" w:afterAutospacing="0"/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сформулировать проблематику в рамках экологических, социальных и управленческих факторов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 w:themeColor="text1"/>
                <w:sz w:val="20"/>
                <w:szCs w:val="20"/>
              </w:rPr>
              <w:t>-концепции.</w:t>
            </w:r>
          </w:p>
        </w:tc>
        <w:tc>
          <w:tcPr>
            <w:tcW w:w="69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0080A" w:rsidRDefault="00275F19">
            <w:pPr>
              <w:pStyle w:val="aff3"/>
              <w:spacing w:after="0"/>
              <w:ind w:left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Задача 1</w:t>
            </w:r>
          </w:p>
          <w:p w:rsidR="0030080A" w:rsidRDefault="00275F19">
            <w:pPr>
              <w:pStyle w:val="aff3"/>
              <w:spacing w:after="0"/>
              <w:ind w:left="0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</w:rPr>
              <w:t>Задание</w:t>
            </w:r>
          </w:p>
          <w:p w:rsidR="0030080A" w:rsidRDefault="00275F19">
            <w:pPr>
              <w:pStyle w:val="aff3"/>
              <w:spacing w:after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ООО «Аудит консалтинг» проводит ESG-аудит соответствия принципам Глобального договора в ПАО «Сбербанк».</w:t>
            </w:r>
          </w:p>
          <w:p w:rsidR="0030080A" w:rsidRDefault="0030080A">
            <w:pPr>
              <w:pStyle w:val="aff3"/>
              <w:spacing w:after="0"/>
              <w:ind w:left="0"/>
              <w:jc w:val="both"/>
              <w:rPr>
                <w:i/>
                <w:iCs/>
                <w:sz w:val="22"/>
                <w:szCs w:val="22"/>
              </w:rPr>
            </w:pPr>
          </w:p>
          <w:p w:rsidR="0030080A" w:rsidRDefault="00275F19">
            <w:pPr>
              <w:pStyle w:val="aff3"/>
              <w:spacing w:after="0"/>
              <w:ind w:left="0"/>
              <w:jc w:val="both"/>
              <w:rPr>
                <w:i/>
                <w:iCs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Требуется:</w:t>
            </w:r>
          </w:p>
          <w:p w:rsidR="0030080A" w:rsidRDefault="00275F19">
            <w:pPr>
              <w:pStyle w:val="aff3"/>
              <w:spacing w:after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1. Проанализировать деятельность организации по достижению национальных целей и Целей в области устойчивого развития по ESG-повестке. </w:t>
            </w:r>
          </w:p>
          <w:p w:rsidR="0030080A" w:rsidRDefault="00275F19">
            <w:pPr>
              <w:pStyle w:val="aff3"/>
              <w:spacing w:after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Провести аудит соответствия принципам Глобального договора ООН, которые помогают компаниям выполнять свои основные обязанности перед людьми и планетой, поддерживая при этом долгосрочный успех.</w:t>
            </w:r>
          </w:p>
          <w:p w:rsidR="0030080A" w:rsidRDefault="0030080A">
            <w:pPr>
              <w:pStyle w:val="aff3"/>
              <w:spacing w:after="0"/>
              <w:ind w:left="0"/>
              <w:jc w:val="both"/>
              <w:rPr>
                <w:sz w:val="22"/>
                <w:szCs w:val="22"/>
              </w:rPr>
            </w:pPr>
          </w:p>
          <w:tbl>
            <w:tblPr>
              <w:tblW w:w="6745" w:type="dxa"/>
              <w:tblLayout w:type="fixed"/>
              <w:tblCellMar>
                <w:top w:w="28" w:type="dxa"/>
                <w:left w:w="28" w:type="dxa"/>
                <w:bottom w:w="28" w:type="dxa"/>
                <w:right w:w="28" w:type="dxa"/>
              </w:tblCellMar>
              <w:tblLook w:val="0000" w:firstRow="0" w:lastRow="0" w:firstColumn="0" w:lastColumn="0" w:noHBand="0" w:noVBand="0"/>
            </w:tblPr>
            <w:tblGrid>
              <w:gridCol w:w="1433"/>
              <w:gridCol w:w="5312"/>
            </w:tblGrid>
            <w:tr w:rsidR="0030080A">
              <w:trPr>
                <w:trHeight w:val="207"/>
              </w:trPr>
              <w:tc>
                <w:tcPr>
                  <w:tcW w:w="1433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</w:tcPr>
                <w:p w:rsidR="0030080A" w:rsidRDefault="00275F19">
                  <w:pPr>
                    <w:pStyle w:val="aff4"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2"/>
                      <w:szCs w:val="22"/>
                    </w:rPr>
                    <w:t>,</w:t>
                  </w:r>
                  <w:r>
                    <w:rPr>
                      <w:sz w:val="20"/>
                      <w:szCs w:val="20"/>
                    </w:rPr>
                    <w:t>Область регламентации</w:t>
                  </w:r>
                </w:p>
              </w:tc>
              <w:tc>
                <w:tcPr>
                  <w:tcW w:w="531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30080A" w:rsidRDefault="00275F19">
                  <w:pPr>
                    <w:pStyle w:val="aff4"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Формулировка принципов</w:t>
                  </w:r>
                </w:p>
              </w:tc>
            </w:tr>
            <w:tr w:rsidR="0030080A">
              <w:trPr>
                <w:trHeight w:val="451"/>
              </w:trPr>
              <w:tc>
                <w:tcPr>
                  <w:tcW w:w="1433" w:type="dxa"/>
                  <w:vMerge w:val="restart"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:rsidR="0030080A" w:rsidRDefault="00275F19">
                  <w:pPr>
                    <w:pStyle w:val="aff4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Права человека </w:t>
                  </w:r>
                </w:p>
              </w:tc>
              <w:tc>
                <w:tcPr>
                  <w:tcW w:w="5311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30080A" w:rsidRDefault="00275F19">
                  <w:pPr>
                    <w:pStyle w:val="aff4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Принцип 1: Предприятия должны поддерживать и уважать защиту провозглашенных на международном уровне прав человека</w:t>
                  </w:r>
                </w:p>
              </w:tc>
            </w:tr>
            <w:tr w:rsidR="0030080A">
              <w:trPr>
                <w:trHeight w:val="132"/>
              </w:trPr>
              <w:tc>
                <w:tcPr>
                  <w:tcW w:w="1433" w:type="dxa"/>
                  <w:vMerge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:rsidR="0030080A" w:rsidRDefault="0030080A">
                  <w:pPr>
                    <w:pStyle w:val="aff4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5311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30080A" w:rsidRDefault="00275F19">
                  <w:pPr>
                    <w:pStyle w:val="aff4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Принцип 2: Убедитесь, что они не являются соучастниками нарушений прав человека</w:t>
                  </w:r>
                </w:p>
              </w:tc>
            </w:tr>
            <w:tr w:rsidR="0030080A">
              <w:trPr>
                <w:trHeight w:val="451"/>
              </w:trPr>
              <w:tc>
                <w:tcPr>
                  <w:tcW w:w="1433" w:type="dxa"/>
                  <w:vMerge w:val="restart"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:rsidR="0030080A" w:rsidRDefault="00275F19">
                  <w:pPr>
                    <w:pStyle w:val="aff4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Труд </w:t>
                  </w:r>
                </w:p>
              </w:tc>
              <w:tc>
                <w:tcPr>
                  <w:tcW w:w="5311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30080A" w:rsidRDefault="00275F19">
                  <w:pPr>
                    <w:pStyle w:val="aff4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Принцип 3: Предприятия должны поддерживать свободу ассоциации и эффективное признание права на ведение коллективных переговоров</w:t>
                  </w:r>
                </w:p>
              </w:tc>
            </w:tr>
            <w:tr w:rsidR="0030080A">
              <w:trPr>
                <w:trHeight w:val="132"/>
              </w:trPr>
              <w:tc>
                <w:tcPr>
                  <w:tcW w:w="1433" w:type="dxa"/>
                  <w:vMerge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:rsidR="0030080A" w:rsidRDefault="0030080A">
                  <w:pPr>
                    <w:pStyle w:val="aff4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5311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30080A" w:rsidRDefault="00275F19">
                  <w:pPr>
                    <w:pStyle w:val="aff4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Принцип 4: Ликвидация всех форм принудительного и обязательного труда</w:t>
                  </w:r>
                </w:p>
              </w:tc>
            </w:tr>
            <w:tr w:rsidR="0030080A">
              <w:trPr>
                <w:trHeight w:val="132"/>
              </w:trPr>
              <w:tc>
                <w:tcPr>
                  <w:tcW w:w="1433" w:type="dxa"/>
                  <w:vMerge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:rsidR="0030080A" w:rsidRDefault="0030080A">
                  <w:pPr>
                    <w:pStyle w:val="aff4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5311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30080A" w:rsidRDefault="00275F19">
                  <w:pPr>
                    <w:pStyle w:val="aff4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Принцип 5: Эффективная отмена детского труда</w:t>
                  </w:r>
                </w:p>
              </w:tc>
            </w:tr>
            <w:tr w:rsidR="0030080A">
              <w:trPr>
                <w:trHeight w:val="132"/>
              </w:trPr>
              <w:tc>
                <w:tcPr>
                  <w:tcW w:w="1433" w:type="dxa"/>
                  <w:vMerge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:rsidR="0030080A" w:rsidRDefault="0030080A">
                  <w:pPr>
                    <w:pStyle w:val="aff4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5311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30080A" w:rsidRDefault="00275F19">
                  <w:pPr>
                    <w:pStyle w:val="aff4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Принцип 6: Ликвидация дискриминации в области занятости и занятий</w:t>
                  </w:r>
                </w:p>
              </w:tc>
            </w:tr>
            <w:tr w:rsidR="0030080A">
              <w:trPr>
                <w:trHeight w:val="428"/>
              </w:trPr>
              <w:tc>
                <w:tcPr>
                  <w:tcW w:w="1433" w:type="dxa"/>
                  <w:vMerge w:val="restart"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:rsidR="0030080A" w:rsidRDefault="00275F19">
                  <w:pPr>
                    <w:pStyle w:val="aff4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Окружающая среда</w:t>
                  </w:r>
                </w:p>
              </w:tc>
              <w:tc>
                <w:tcPr>
                  <w:tcW w:w="5311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30080A" w:rsidRDefault="00275F19">
                  <w:pPr>
                    <w:pStyle w:val="aff4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Принцип 7: Предприятия должны поддерживать осторожный подход к решению экологических проблем</w:t>
                  </w:r>
                </w:p>
              </w:tc>
            </w:tr>
            <w:tr w:rsidR="0030080A">
              <w:trPr>
                <w:trHeight w:val="132"/>
              </w:trPr>
              <w:tc>
                <w:tcPr>
                  <w:tcW w:w="1433" w:type="dxa"/>
                  <w:vMerge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:rsidR="0030080A" w:rsidRDefault="0030080A">
                  <w:pPr>
                    <w:pStyle w:val="aff4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5311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30080A" w:rsidRDefault="00275F19">
                  <w:pPr>
                    <w:pStyle w:val="aff4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Принцип 8: Осуществление инициатив по поощрению большей экологической ответственности</w:t>
                  </w:r>
                </w:p>
              </w:tc>
            </w:tr>
            <w:tr w:rsidR="0030080A">
              <w:trPr>
                <w:trHeight w:val="132"/>
              </w:trPr>
              <w:tc>
                <w:tcPr>
                  <w:tcW w:w="1433" w:type="dxa"/>
                  <w:vMerge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:rsidR="0030080A" w:rsidRDefault="0030080A">
                  <w:pPr>
                    <w:pStyle w:val="aff4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5311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30080A" w:rsidRDefault="00275F19">
                  <w:pPr>
                    <w:pStyle w:val="aff4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Принцип 9: Поощрять разработку и распространение экологически чистых технологий</w:t>
                  </w:r>
                </w:p>
              </w:tc>
            </w:tr>
            <w:tr w:rsidR="0030080A">
              <w:trPr>
                <w:trHeight w:val="428"/>
              </w:trPr>
              <w:tc>
                <w:tcPr>
                  <w:tcW w:w="1433" w:type="dxa"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:rsidR="0030080A" w:rsidRDefault="00275F19">
                  <w:pPr>
                    <w:pStyle w:val="aff4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Борьба с коррупцией</w:t>
                  </w:r>
                </w:p>
              </w:tc>
              <w:tc>
                <w:tcPr>
                  <w:tcW w:w="5311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30080A" w:rsidRDefault="00275F19">
                  <w:pPr>
                    <w:pStyle w:val="aff4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Принцип 10: Предприятия должны бороться с коррупцией во всех ее формах, включая вымогательство и взяточничество</w:t>
                  </w:r>
                </w:p>
              </w:tc>
            </w:tr>
          </w:tbl>
          <w:p w:rsidR="0030080A" w:rsidRDefault="0030080A">
            <w:pPr>
              <w:widowControl w:val="0"/>
              <w:jc w:val="both"/>
              <w:rPr>
                <w:b/>
                <w:bCs/>
                <w:sz w:val="22"/>
                <w:szCs w:val="22"/>
              </w:rPr>
            </w:pPr>
          </w:p>
          <w:p w:rsidR="0030080A" w:rsidRDefault="00275F19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Задача 2</w:t>
            </w:r>
          </w:p>
          <w:p w:rsidR="0030080A" w:rsidRDefault="00275F19">
            <w:pPr>
              <w:jc w:val="both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Задание </w:t>
            </w:r>
          </w:p>
          <w:p w:rsidR="0030080A" w:rsidRDefault="00275F1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 ходе экспертно-аналитического мероприятия по организации ESG-аудита федерального</w:t>
            </w:r>
            <w:r>
              <w:rPr>
                <w:rFonts w:eastAsiaTheme="minorHAnsi"/>
                <w:sz w:val="22"/>
                <w:szCs w:val="22"/>
                <w:lang w:eastAsia="en-US"/>
                <w14:ligatures w14:val="standardContextual"/>
              </w:rPr>
              <w:t xml:space="preserve"> проекта «Комплексная система обращения с твердыми коммунальными отходами</w:t>
            </w:r>
            <w:r>
              <w:rPr>
                <w:sz w:val="22"/>
                <w:szCs w:val="22"/>
              </w:rPr>
              <w:t xml:space="preserve">» формируется трансформационный механизм в виде последовательной цепочки результатов достижения социально-экономических показателей, определяющих управленческую, социальную и экологическую направленность в процессе реализации проекта с целью выявления </w:t>
            </w:r>
            <w:r>
              <w:rPr>
                <w:rFonts w:eastAsiaTheme="minorHAnsi"/>
                <w:sz w:val="22"/>
                <w:szCs w:val="22"/>
                <w:lang w:eastAsia="en-US"/>
                <w14:ligatures w14:val="standardContextual"/>
              </w:rPr>
              <w:t>причинно-следственной связи между результатами в цепочке результатов.</w:t>
            </w:r>
          </w:p>
          <w:p w:rsidR="0030080A" w:rsidRDefault="0030080A">
            <w:pPr>
              <w:jc w:val="both"/>
              <w:rPr>
                <w:i/>
                <w:iCs/>
                <w:sz w:val="22"/>
                <w:szCs w:val="22"/>
              </w:rPr>
            </w:pPr>
          </w:p>
          <w:p w:rsidR="0030080A" w:rsidRDefault="00275F19">
            <w:pPr>
              <w:jc w:val="both"/>
              <w:rPr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Требуется:</w:t>
            </w:r>
            <w:r>
              <w:rPr>
                <w:sz w:val="22"/>
                <w:szCs w:val="22"/>
              </w:rPr>
              <w:t xml:space="preserve"> Визуализировать трансформационный механизм преобразования системы обращения с отходами в виде последовательной цепочки результатов.</w:t>
            </w:r>
          </w:p>
          <w:p w:rsidR="0030080A" w:rsidRDefault="00275F19">
            <w:pPr>
              <w:pStyle w:val="af8"/>
              <w:keepNext/>
              <w:spacing w:before="0" w:after="0"/>
              <w:jc w:val="both"/>
              <w:rPr>
                <w:rFonts w:ascii="Times New Roman" w:hAnsi="Times New Roman" w:cs="Times New Roman"/>
                <w:i w:val="0"/>
                <w:iCs w:val="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Таблица </w:t>
            </w:r>
            <w:r>
              <w:rPr>
                <w:rFonts w:ascii="Times New Roman" w:hAnsi="Times New Roman" w:cs="Times New Roman"/>
                <w:i w:val="0"/>
                <w:iCs w:val="0"/>
                <w:sz w:val="22"/>
                <w:szCs w:val="22"/>
              </w:rPr>
              <w:t>– Карта результата для меры «Преобразование системы обращения с отходами»</w:t>
            </w:r>
          </w:p>
          <w:tbl>
            <w:tblPr>
              <w:tblStyle w:val="23"/>
              <w:tblW w:w="6758" w:type="dxa"/>
              <w:tblLayout w:type="fixed"/>
              <w:tblLook w:val="04A0" w:firstRow="1" w:lastRow="0" w:firstColumn="1" w:lastColumn="0" w:noHBand="0" w:noVBand="1"/>
            </w:tblPr>
            <w:tblGrid>
              <w:gridCol w:w="3191"/>
              <w:gridCol w:w="1453"/>
              <w:gridCol w:w="2114"/>
            </w:tblGrid>
            <w:tr w:rsidR="0030080A">
              <w:trPr>
                <w:trHeight w:val="33"/>
              </w:trPr>
              <w:tc>
                <w:tcPr>
                  <w:tcW w:w="3191" w:type="dxa"/>
                </w:tcPr>
                <w:p w:rsidR="0030080A" w:rsidRDefault="00275F19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>Допущения</w:t>
                  </w:r>
                </w:p>
              </w:tc>
              <w:tc>
                <w:tcPr>
                  <w:tcW w:w="1453" w:type="dxa"/>
                </w:tcPr>
                <w:p w:rsidR="0030080A" w:rsidRDefault="00275F19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>Цепочка результатов</w:t>
                  </w:r>
                </w:p>
              </w:tc>
              <w:tc>
                <w:tcPr>
                  <w:tcW w:w="2114" w:type="dxa"/>
                </w:tcPr>
                <w:p w:rsidR="0030080A" w:rsidRDefault="00275F19">
                  <w:pPr>
                    <w:jc w:val="center"/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eastAsia="Calibri"/>
                      <w:b/>
                      <w:bCs/>
                      <w:kern w:val="2"/>
                      <w:sz w:val="20"/>
                      <w:szCs w:val="20"/>
                      <w:lang w:eastAsia="en-US"/>
                    </w:rPr>
                    <w:t>Этап</w:t>
                  </w:r>
                </w:p>
              </w:tc>
            </w:tr>
            <w:tr w:rsidR="0030080A">
              <w:trPr>
                <w:trHeight w:val="33"/>
              </w:trPr>
              <w:tc>
                <w:tcPr>
                  <w:tcW w:w="3191" w:type="dxa"/>
                </w:tcPr>
                <w:p w:rsidR="0030080A" w:rsidRDefault="00275F19">
                  <w:pPr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 xml:space="preserve">Утверждение постановлением Правительства Российской Федерации государственной </w:t>
                  </w:r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lastRenderedPageBreak/>
                    <w:t>программы «Охрана окружающей среды»</w:t>
                  </w:r>
                </w:p>
              </w:tc>
              <w:tc>
                <w:tcPr>
                  <w:tcW w:w="1453" w:type="dxa"/>
                </w:tcPr>
                <w:p w:rsidR="0030080A" w:rsidRDefault="00275F19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lastRenderedPageBreak/>
                    <w:t>- ?</w:t>
                  </w:r>
                </w:p>
                <w:p w:rsidR="0030080A" w:rsidRDefault="00275F19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t>- ?</w:t>
                  </w:r>
                </w:p>
                <w:p w:rsidR="0030080A" w:rsidRDefault="00275F19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t>- ?</w:t>
                  </w:r>
                </w:p>
                <w:p w:rsidR="0030080A" w:rsidRDefault="00275F19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t>- ?</w:t>
                  </w:r>
                </w:p>
              </w:tc>
              <w:tc>
                <w:tcPr>
                  <w:tcW w:w="2114" w:type="dxa"/>
                </w:tcPr>
                <w:p w:rsidR="0030080A" w:rsidRDefault="00275F19">
                  <w:pPr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>Мероприятия</w:t>
                  </w:r>
                </w:p>
                <w:p w:rsidR="0030080A" w:rsidRDefault="00275F19">
                  <w:pPr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>(</w:t>
                  </w:r>
                  <w:proofErr w:type="spellStart"/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>activities</w:t>
                  </w:r>
                  <w:proofErr w:type="spellEnd"/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>)</w:t>
                  </w:r>
                </w:p>
              </w:tc>
            </w:tr>
            <w:tr w:rsidR="0030080A">
              <w:trPr>
                <w:trHeight w:val="33"/>
              </w:trPr>
              <w:tc>
                <w:tcPr>
                  <w:tcW w:w="3191" w:type="dxa"/>
                </w:tcPr>
                <w:p w:rsidR="0030080A" w:rsidRDefault="00275F19">
                  <w:pPr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 xml:space="preserve">Внедрение </w:t>
                  </w:r>
                  <w:proofErr w:type="spellStart"/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>двухпоточной</w:t>
                  </w:r>
                  <w:proofErr w:type="spellEnd"/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 xml:space="preserve"> системы раздельного сбора отходов, создание специальных комплексов, где из ТБО производится ценное сырье</w:t>
                  </w:r>
                </w:p>
              </w:tc>
              <w:tc>
                <w:tcPr>
                  <w:tcW w:w="1453" w:type="dxa"/>
                </w:tcPr>
                <w:p w:rsidR="0030080A" w:rsidRDefault="00275F19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t>- ?</w:t>
                  </w:r>
                </w:p>
                <w:p w:rsidR="0030080A" w:rsidRDefault="00275F19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t>- ?</w:t>
                  </w:r>
                </w:p>
                <w:p w:rsidR="0030080A" w:rsidRDefault="00275F19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t>- ?</w:t>
                  </w:r>
                </w:p>
                <w:p w:rsidR="0030080A" w:rsidRDefault="00275F19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t>- ?</w:t>
                  </w:r>
                </w:p>
                <w:p w:rsidR="0030080A" w:rsidRDefault="00275F19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t>- ?</w:t>
                  </w:r>
                </w:p>
              </w:tc>
              <w:tc>
                <w:tcPr>
                  <w:tcW w:w="2114" w:type="dxa"/>
                </w:tcPr>
                <w:p w:rsidR="0030080A" w:rsidRDefault="00275F19">
                  <w:pPr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>Продукты, непосредственные результаты</w:t>
                  </w:r>
                </w:p>
                <w:p w:rsidR="0030080A" w:rsidRDefault="00275F19">
                  <w:pPr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>(</w:t>
                  </w:r>
                  <w:proofErr w:type="spellStart"/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>output</w:t>
                  </w:r>
                  <w:proofErr w:type="spellEnd"/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>)</w:t>
                  </w:r>
                </w:p>
              </w:tc>
            </w:tr>
            <w:tr w:rsidR="0030080A">
              <w:trPr>
                <w:trHeight w:val="33"/>
              </w:trPr>
              <w:tc>
                <w:tcPr>
                  <w:tcW w:w="3191" w:type="dxa"/>
                </w:tcPr>
                <w:p w:rsidR="0030080A" w:rsidRDefault="00275F19">
                  <w:pPr>
                    <w:jc w:val="both"/>
                    <w:rPr>
                      <w:sz w:val="20"/>
                      <w:szCs w:val="20"/>
                      <w14:ligatures w14:val="standardContextual"/>
                    </w:rPr>
                  </w:pPr>
                  <w:proofErr w:type="spellStart"/>
                  <w:r>
                    <w:rPr>
                      <w:rFonts w:eastAsiaTheme="minorHAnsi"/>
                      <w:kern w:val="2"/>
                      <w:sz w:val="20"/>
                      <w:szCs w:val="20"/>
                      <w:lang w:eastAsia="en-US"/>
                      <w14:ligatures w14:val="standardContextual"/>
                    </w:rPr>
                    <w:t>Двухпоточный</w:t>
                  </w:r>
                  <w:proofErr w:type="spellEnd"/>
                  <w:r>
                    <w:rPr>
                      <w:rFonts w:eastAsiaTheme="minorHAnsi"/>
                      <w:kern w:val="2"/>
                      <w:sz w:val="20"/>
                      <w:szCs w:val="20"/>
                      <w:lang w:eastAsia="en-US"/>
                      <w14:ligatures w14:val="standardContextual"/>
                    </w:rPr>
                    <w:t xml:space="preserve"> сбор отходов, переработка сырья</w:t>
                  </w:r>
                </w:p>
              </w:tc>
              <w:tc>
                <w:tcPr>
                  <w:tcW w:w="1453" w:type="dxa"/>
                </w:tcPr>
                <w:p w:rsidR="0030080A" w:rsidRDefault="00275F19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t>- ?</w:t>
                  </w:r>
                </w:p>
                <w:p w:rsidR="0030080A" w:rsidRDefault="00275F19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t>- ?</w:t>
                  </w:r>
                </w:p>
              </w:tc>
              <w:tc>
                <w:tcPr>
                  <w:tcW w:w="2114" w:type="dxa"/>
                </w:tcPr>
                <w:p w:rsidR="0030080A" w:rsidRDefault="00275F19">
                  <w:pPr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 xml:space="preserve">Отклик </w:t>
                  </w:r>
                  <w:r>
                    <w:rPr>
                      <w:rFonts w:eastAsia="Calibri" w:cs="Lohit Devanagari"/>
                      <w:kern w:val="2"/>
                      <w:sz w:val="20"/>
                      <w:szCs w:val="20"/>
                      <w:lang w:eastAsia="en-US"/>
                    </w:rPr>
                    <w:t>(</w:t>
                  </w:r>
                  <w:proofErr w:type="spellStart"/>
                  <w:r>
                    <w:rPr>
                      <w:rFonts w:eastAsia="Calibri" w:cs="Lohit Devanagari"/>
                      <w:kern w:val="2"/>
                      <w:sz w:val="20"/>
                      <w:szCs w:val="20"/>
                      <w:lang w:eastAsia="en-US"/>
                    </w:rPr>
                    <w:t>reach</w:t>
                  </w:r>
                  <w:proofErr w:type="spellEnd"/>
                  <w:r>
                    <w:rPr>
                      <w:rFonts w:eastAsia="Calibri" w:cs="Lohit Devanagari"/>
                      <w:kern w:val="2"/>
                      <w:sz w:val="20"/>
                      <w:szCs w:val="20"/>
                      <w:lang w:eastAsia="en-US"/>
                    </w:rPr>
                    <w:t>)</w:t>
                  </w:r>
                </w:p>
              </w:tc>
            </w:tr>
            <w:tr w:rsidR="0030080A">
              <w:trPr>
                <w:trHeight w:val="33"/>
              </w:trPr>
              <w:tc>
                <w:tcPr>
                  <w:tcW w:w="3191" w:type="dxa"/>
                </w:tcPr>
                <w:p w:rsidR="0030080A" w:rsidRDefault="00275F19">
                  <w:pPr>
                    <w:jc w:val="both"/>
                    <w:rPr>
                      <w:rFonts w:eastAsiaTheme="minorHAnsi"/>
                      <w:kern w:val="2"/>
                      <w:sz w:val="20"/>
                      <w:szCs w:val="20"/>
                      <w:lang w:eastAsia="en-US"/>
                      <w14:ligatures w14:val="standardContextual"/>
                    </w:rPr>
                  </w:pPr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>Обеспечена 100% сортировка мусора</w:t>
                  </w:r>
                </w:p>
              </w:tc>
              <w:tc>
                <w:tcPr>
                  <w:tcW w:w="1453" w:type="dxa"/>
                </w:tcPr>
                <w:p w:rsidR="0030080A" w:rsidRDefault="00275F19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t>- ?</w:t>
                  </w:r>
                </w:p>
                <w:p w:rsidR="0030080A" w:rsidRDefault="00275F19">
                  <w:pPr>
                    <w:jc w:val="center"/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</w:pPr>
                  <w:r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t>- ?</w:t>
                  </w:r>
                </w:p>
              </w:tc>
              <w:tc>
                <w:tcPr>
                  <w:tcW w:w="2114" w:type="dxa"/>
                </w:tcPr>
                <w:p w:rsidR="0030080A" w:rsidRDefault="0030080A">
                  <w:pPr>
                    <w:jc w:val="both"/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</w:pPr>
                </w:p>
              </w:tc>
            </w:tr>
            <w:tr w:rsidR="0030080A">
              <w:trPr>
                <w:trHeight w:val="33"/>
              </w:trPr>
              <w:tc>
                <w:tcPr>
                  <w:tcW w:w="3191" w:type="dxa"/>
                </w:tcPr>
                <w:p w:rsidR="0030080A" w:rsidRDefault="00275F19">
                  <w:pPr>
                    <w:rPr>
                      <w:sz w:val="20"/>
                      <w:szCs w:val="20"/>
                    </w:rPr>
                  </w:pPr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>-</w:t>
                  </w:r>
                </w:p>
              </w:tc>
              <w:tc>
                <w:tcPr>
                  <w:tcW w:w="1453" w:type="dxa"/>
                </w:tcPr>
                <w:p w:rsidR="0030080A" w:rsidRDefault="00275F19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t>- ?</w:t>
                  </w:r>
                </w:p>
              </w:tc>
              <w:tc>
                <w:tcPr>
                  <w:tcW w:w="2114" w:type="dxa"/>
                </w:tcPr>
                <w:p w:rsidR="0030080A" w:rsidRDefault="00275F19">
                  <w:pPr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 xml:space="preserve">Эффект </w:t>
                  </w:r>
                  <w:r>
                    <w:rPr>
                      <w:rFonts w:eastAsia="Calibri" w:cs="Lohit Devanagari"/>
                      <w:kern w:val="2"/>
                      <w:sz w:val="20"/>
                      <w:szCs w:val="20"/>
                      <w:lang w:eastAsia="en-US"/>
                    </w:rPr>
                    <w:t>(</w:t>
                  </w:r>
                  <w:proofErr w:type="spellStart"/>
                  <w:r>
                    <w:rPr>
                      <w:rFonts w:eastAsia="Calibri" w:cs="Lohit Devanagari"/>
                      <w:kern w:val="2"/>
                      <w:sz w:val="20"/>
                      <w:szCs w:val="20"/>
                      <w:lang w:eastAsia="en-US"/>
                    </w:rPr>
                    <w:t>impact</w:t>
                  </w:r>
                  <w:proofErr w:type="spellEnd"/>
                  <w:r>
                    <w:rPr>
                      <w:rFonts w:eastAsia="Calibri" w:cs="Lohit Devanagari"/>
                      <w:kern w:val="2"/>
                      <w:sz w:val="20"/>
                      <w:szCs w:val="20"/>
                      <w:lang w:eastAsia="en-US"/>
                    </w:rPr>
                    <w:t>)</w:t>
                  </w:r>
                </w:p>
              </w:tc>
            </w:tr>
          </w:tbl>
          <w:p w:rsidR="0030080A" w:rsidRDefault="00275F19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 xml:space="preserve">Источники: </w:t>
            </w:r>
            <w:r>
              <w:rPr>
                <w:sz w:val="20"/>
                <w:szCs w:val="20"/>
              </w:rPr>
              <w:t>Федеральный проект «Комплексная система обращения с твердыми коммунальными отходами»: https://www.mnr.gov.ru/activity/np_ecology/federalnyy-proekt-kompleksnaya-sistema-obrashcheniya-s-tverdymi-kommunalnymi-otkhodami/</w:t>
            </w:r>
          </w:p>
          <w:p w:rsidR="0030080A" w:rsidRDefault="00275F1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Паспорт Национального проекта «Экология»: </w:t>
            </w:r>
            <w:hyperlink r:id="rId33">
              <w:r>
                <w:rPr>
                  <w:sz w:val="20"/>
                  <w:szCs w:val="20"/>
                </w:rPr>
                <w:t>https://strategy24.ru/rf/ecology/projects/natsional-nyy-proyekt-ekologiya</w:t>
              </w:r>
            </w:hyperlink>
          </w:p>
          <w:p w:rsidR="0030080A" w:rsidRDefault="00275F1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Методические рекомендации по формированию последовательной цепочки результатов: </w:t>
            </w:r>
            <w:hyperlink r:id="rId34">
              <w:r>
                <w:rPr>
                  <w:sz w:val="20"/>
                  <w:szCs w:val="20"/>
                </w:rPr>
                <w:t>https://ach.gov.ru/upload/pdf/AuditInsights.pdf</w:t>
              </w:r>
            </w:hyperlink>
            <w:r>
              <w:rPr>
                <w:sz w:val="20"/>
                <w:szCs w:val="20"/>
              </w:rPr>
              <w:t xml:space="preserve"> </w:t>
            </w:r>
          </w:p>
          <w:p w:rsidR="0030080A" w:rsidRDefault="0030080A">
            <w:pPr>
              <w:jc w:val="both"/>
              <w:rPr>
                <w:b/>
                <w:bCs/>
                <w:sz w:val="22"/>
                <w:szCs w:val="22"/>
              </w:rPr>
            </w:pPr>
          </w:p>
          <w:p w:rsidR="0030080A" w:rsidRDefault="00275F19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Задача 3</w:t>
            </w:r>
          </w:p>
          <w:p w:rsidR="0030080A" w:rsidRDefault="00275F19">
            <w:pPr>
              <w:jc w:val="both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Задание</w:t>
            </w:r>
          </w:p>
          <w:p w:rsidR="0030080A" w:rsidRDefault="00275F1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 отчете об устойчивом развитии ПАО «Газпром» за 2022 год представлена информация по кадровому обеспечению за 2020–2022 гг.</w:t>
            </w:r>
          </w:p>
          <w:p w:rsidR="0030080A" w:rsidRDefault="0030080A">
            <w:pPr>
              <w:jc w:val="both"/>
              <w:rPr>
                <w:sz w:val="22"/>
                <w:szCs w:val="22"/>
              </w:rPr>
            </w:pPr>
          </w:p>
          <w:p w:rsidR="0030080A" w:rsidRDefault="0030080A">
            <w:pPr>
              <w:jc w:val="both"/>
              <w:rPr>
                <w:sz w:val="22"/>
                <w:szCs w:val="22"/>
              </w:rPr>
            </w:pPr>
          </w:p>
          <w:p w:rsidR="0030080A" w:rsidRDefault="00275F19">
            <w:pPr>
              <w:pStyle w:val="aff7"/>
              <w:keepNext/>
              <w:widowControl/>
              <w:spacing w:after="0"/>
              <w:jc w:val="both"/>
              <w:rPr>
                <w:rFonts w:ascii="Times New Roman" w:hAnsi="Times New Roman"/>
                <w:i w:val="0"/>
                <w:iCs w:val="0"/>
                <w:color w:val="auto"/>
                <w:sz w:val="22"/>
                <w:szCs w:val="22"/>
              </w:rPr>
            </w:pPr>
            <w:r>
              <w:rPr>
                <w:rFonts w:ascii="Times New Roman" w:eastAsia="Calibri" w:hAnsi="Times New Roman"/>
                <w:color w:val="auto"/>
                <w:kern w:val="0"/>
                <w:sz w:val="22"/>
                <w:szCs w:val="22"/>
                <w:lang w:bidi="ar-SA"/>
              </w:rPr>
              <w:t xml:space="preserve">Таблица </w:t>
            </w:r>
            <w:r>
              <w:rPr>
                <w:rFonts w:ascii="Times New Roman" w:eastAsia="Calibri" w:hAnsi="Times New Roman"/>
                <w:i w:val="0"/>
                <w:iCs w:val="0"/>
                <w:color w:val="auto"/>
                <w:kern w:val="0"/>
                <w:sz w:val="22"/>
                <w:szCs w:val="22"/>
                <w:lang w:bidi="ar-SA"/>
              </w:rPr>
              <w:t>- Информация по кадровому обеспечению в ПАО «</w:t>
            </w:r>
            <w:proofErr w:type="gramStart"/>
            <w:r>
              <w:rPr>
                <w:rFonts w:ascii="Times New Roman" w:eastAsia="Calibri" w:hAnsi="Times New Roman"/>
                <w:i w:val="0"/>
                <w:iCs w:val="0"/>
                <w:color w:val="auto"/>
                <w:kern w:val="0"/>
                <w:sz w:val="22"/>
                <w:szCs w:val="22"/>
                <w:lang w:bidi="ar-SA"/>
              </w:rPr>
              <w:t xml:space="preserve">Газпром»   </w:t>
            </w:r>
            <w:proofErr w:type="gramEnd"/>
            <w:r>
              <w:rPr>
                <w:rFonts w:ascii="Times New Roman" w:eastAsia="Calibri" w:hAnsi="Times New Roman"/>
                <w:i w:val="0"/>
                <w:iCs w:val="0"/>
                <w:color w:val="auto"/>
                <w:kern w:val="0"/>
                <w:sz w:val="22"/>
                <w:szCs w:val="22"/>
                <w:lang w:bidi="ar-SA"/>
              </w:rPr>
              <w:t xml:space="preserve">                       за 2020–2022 гг.</w:t>
            </w:r>
          </w:p>
          <w:tbl>
            <w:tblPr>
              <w:tblStyle w:val="16"/>
              <w:tblW w:w="6649" w:type="dxa"/>
              <w:tblLayout w:type="fixed"/>
              <w:tblLook w:val="0000" w:firstRow="0" w:lastRow="0" w:firstColumn="0" w:lastColumn="0" w:noHBand="0" w:noVBand="0"/>
            </w:tblPr>
            <w:tblGrid>
              <w:gridCol w:w="3011"/>
              <w:gridCol w:w="909"/>
              <w:gridCol w:w="780"/>
              <w:gridCol w:w="909"/>
              <w:gridCol w:w="1040"/>
            </w:tblGrid>
            <w:tr w:rsidR="0030080A">
              <w:trPr>
                <w:trHeight w:val="428"/>
              </w:trPr>
              <w:tc>
                <w:tcPr>
                  <w:tcW w:w="3011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Показатели</w:t>
                  </w:r>
                </w:p>
              </w:tc>
              <w:tc>
                <w:tcPr>
                  <w:tcW w:w="909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Ед. изм.</w:t>
                  </w:r>
                </w:p>
              </w:tc>
              <w:tc>
                <w:tcPr>
                  <w:tcW w:w="780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2020 г.</w:t>
                  </w:r>
                </w:p>
              </w:tc>
              <w:tc>
                <w:tcPr>
                  <w:tcW w:w="909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2021 г.</w:t>
                  </w:r>
                </w:p>
              </w:tc>
              <w:tc>
                <w:tcPr>
                  <w:tcW w:w="1040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2022 г.</w:t>
                  </w:r>
                </w:p>
              </w:tc>
            </w:tr>
            <w:tr w:rsidR="0030080A">
              <w:trPr>
                <w:trHeight w:val="428"/>
              </w:trPr>
              <w:tc>
                <w:tcPr>
                  <w:tcW w:w="3011" w:type="dxa"/>
                </w:tcPr>
                <w:p w:rsidR="0030080A" w:rsidRDefault="00275F19">
                  <w:pPr>
                    <w:pStyle w:val="aff4"/>
                    <w:widowControl/>
                    <w:jc w:val="both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Списочная численность персонала</w:t>
                  </w:r>
                </w:p>
              </w:tc>
              <w:tc>
                <w:tcPr>
                  <w:tcW w:w="909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тыс. чел.</w:t>
                  </w:r>
                </w:p>
              </w:tc>
              <w:tc>
                <w:tcPr>
                  <w:tcW w:w="780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477,6</w:t>
                  </w:r>
                </w:p>
              </w:tc>
              <w:tc>
                <w:tcPr>
                  <w:tcW w:w="909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479,2</w:t>
                  </w:r>
                </w:p>
              </w:tc>
              <w:tc>
                <w:tcPr>
                  <w:tcW w:w="1040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492,2</w:t>
                  </w:r>
                </w:p>
              </w:tc>
            </w:tr>
            <w:tr w:rsidR="0030080A">
              <w:trPr>
                <w:trHeight w:val="428"/>
              </w:trPr>
              <w:tc>
                <w:tcPr>
                  <w:tcW w:w="3011" w:type="dxa"/>
                </w:tcPr>
                <w:p w:rsidR="0030080A" w:rsidRDefault="00275F19">
                  <w:pPr>
                    <w:pStyle w:val="aff4"/>
                    <w:widowControl/>
                    <w:jc w:val="both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Текучесть кадров</w:t>
                  </w:r>
                </w:p>
              </w:tc>
              <w:tc>
                <w:tcPr>
                  <w:tcW w:w="909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780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4,4</w:t>
                  </w:r>
                </w:p>
              </w:tc>
              <w:tc>
                <w:tcPr>
                  <w:tcW w:w="909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6,4</w:t>
                  </w:r>
                </w:p>
              </w:tc>
              <w:tc>
                <w:tcPr>
                  <w:tcW w:w="1040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5,9</w:t>
                  </w:r>
                </w:p>
              </w:tc>
            </w:tr>
            <w:tr w:rsidR="0030080A">
              <w:trPr>
                <w:trHeight w:val="453"/>
              </w:trPr>
              <w:tc>
                <w:tcPr>
                  <w:tcW w:w="3011" w:type="dxa"/>
                </w:tcPr>
                <w:p w:rsidR="0030080A" w:rsidRDefault="00275F19">
                  <w:pPr>
                    <w:pStyle w:val="aff4"/>
                    <w:widowControl/>
                    <w:jc w:val="both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Число мужчин среди работников Группы Газпром</w:t>
                  </w:r>
                </w:p>
              </w:tc>
              <w:tc>
                <w:tcPr>
                  <w:tcW w:w="909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тыс. чел.</w:t>
                  </w:r>
                </w:p>
              </w:tc>
              <w:tc>
                <w:tcPr>
                  <w:tcW w:w="780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342,2</w:t>
                  </w:r>
                </w:p>
              </w:tc>
              <w:tc>
                <w:tcPr>
                  <w:tcW w:w="909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342,5</w:t>
                  </w:r>
                </w:p>
              </w:tc>
              <w:tc>
                <w:tcPr>
                  <w:tcW w:w="1040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351,7</w:t>
                  </w:r>
                </w:p>
              </w:tc>
            </w:tr>
            <w:tr w:rsidR="0030080A">
              <w:trPr>
                <w:trHeight w:val="428"/>
              </w:trPr>
              <w:tc>
                <w:tcPr>
                  <w:tcW w:w="3011" w:type="dxa"/>
                </w:tcPr>
                <w:p w:rsidR="0030080A" w:rsidRDefault="00275F19">
                  <w:pPr>
                    <w:pStyle w:val="aff4"/>
                    <w:widowControl/>
                    <w:jc w:val="both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lastRenderedPageBreak/>
                    <w:t>Число женщин среди работников Группы Газпром</w:t>
                  </w:r>
                </w:p>
              </w:tc>
              <w:tc>
                <w:tcPr>
                  <w:tcW w:w="909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тыс. чел.</w:t>
                  </w:r>
                </w:p>
              </w:tc>
              <w:tc>
                <w:tcPr>
                  <w:tcW w:w="780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135,4</w:t>
                  </w:r>
                </w:p>
              </w:tc>
              <w:tc>
                <w:tcPr>
                  <w:tcW w:w="909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136,7</w:t>
                  </w:r>
                </w:p>
              </w:tc>
              <w:tc>
                <w:tcPr>
                  <w:tcW w:w="1040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140,5</w:t>
                  </w:r>
                </w:p>
              </w:tc>
            </w:tr>
            <w:tr w:rsidR="0030080A">
              <w:trPr>
                <w:trHeight w:val="428"/>
              </w:trPr>
              <w:tc>
                <w:tcPr>
                  <w:tcW w:w="3011" w:type="dxa"/>
                </w:tcPr>
                <w:p w:rsidR="0030080A" w:rsidRDefault="00275F19">
                  <w:pPr>
                    <w:pStyle w:val="aff4"/>
                    <w:widowControl/>
                    <w:jc w:val="both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Число мужчин среди руководящих работников</w:t>
                  </w:r>
                </w:p>
              </w:tc>
              <w:tc>
                <w:tcPr>
                  <w:tcW w:w="909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тыс. чел.</w:t>
                  </w:r>
                </w:p>
              </w:tc>
              <w:tc>
                <w:tcPr>
                  <w:tcW w:w="780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51,5</w:t>
                  </w:r>
                </w:p>
              </w:tc>
              <w:tc>
                <w:tcPr>
                  <w:tcW w:w="909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52,0</w:t>
                  </w:r>
                </w:p>
              </w:tc>
              <w:tc>
                <w:tcPr>
                  <w:tcW w:w="1040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54,3</w:t>
                  </w:r>
                </w:p>
              </w:tc>
            </w:tr>
            <w:tr w:rsidR="0030080A">
              <w:trPr>
                <w:trHeight w:val="428"/>
              </w:trPr>
              <w:tc>
                <w:tcPr>
                  <w:tcW w:w="3011" w:type="dxa"/>
                </w:tcPr>
                <w:p w:rsidR="0030080A" w:rsidRDefault="00275F19">
                  <w:pPr>
                    <w:pStyle w:val="aff4"/>
                    <w:widowControl/>
                    <w:jc w:val="both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Число женщин среди руководящих работников</w:t>
                  </w:r>
                </w:p>
              </w:tc>
              <w:tc>
                <w:tcPr>
                  <w:tcW w:w="909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тыс. чел.</w:t>
                  </w:r>
                </w:p>
              </w:tc>
              <w:tc>
                <w:tcPr>
                  <w:tcW w:w="780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16,3</w:t>
                  </w:r>
                </w:p>
              </w:tc>
              <w:tc>
                <w:tcPr>
                  <w:tcW w:w="909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16,5</w:t>
                  </w:r>
                </w:p>
              </w:tc>
              <w:tc>
                <w:tcPr>
                  <w:tcW w:w="1040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17,1</w:t>
                  </w:r>
                </w:p>
              </w:tc>
            </w:tr>
            <w:tr w:rsidR="0030080A">
              <w:trPr>
                <w:trHeight w:val="428"/>
              </w:trPr>
              <w:tc>
                <w:tcPr>
                  <w:tcW w:w="3011" w:type="dxa"/>
                </w:tcPr>
                <w:p w:rsidR="0030080A" w:rsidRDefault="00275F19">
                  <w:pPr>
                    <w:pStyle w:val="aff4"/>
                    <w:widowControl/>
                    <w:jc w:val="both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Число мужчин среди специалистов и служащих</w:t>
                  </w:r>
                </w:p>
              </w:tc>
              <w:tc>
                <w:tcPr>
                  <w:tcW w:w="909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тыс. чел.</w:t>
                  </w:r>
                </w:p>
              </w:tc>
              <w:tc>
                <w:tcPr>
                  <w:tcW w:w="780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93,6</w:t>
                  </w:r>
                </w:p>
              </w:tc>
              <w:tc>
                <w:tcPr>
                  <w:tcW w:w="909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96,4</w:t>
                  </w:r>
                </w:p>
              </w:tc>
              <w:tc>
                <w:tcPr>
                  <w:tcW w:w="1040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99,4</w:t>
                  </w:r>
                </w:p>
              </w:tc>
            </w:tr>
            <w:tr w:rsidR="0030080A">
              <w:trPr>
                <w:trHeight w:val="428"/>
              </w:trPr>
              <w:tc>
                <w:tcPr>
                  <w:tcW w:w="3011" w:type="dxa"/>
                </w:tcPr>
                <w:p w:rsidR="0030080A" w:rsidRDefault="00275F19">
                  <w:pPr>
                    <w:pStyle w:val="aff4"/>
                    <w:widowControl/>
                    <w:jc w:val="both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Число женщин среди специалистов и служащих</w:t>
                  </w:r>
                </w:p>
              </w:tc>
              <w:tc>
                <w:tcPr>
                  <w:tcW w:w="909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тыс. чел.</w:t>
                  </w:r>
                </w:p>
              </w:tc>
              <w:tc>
                <w:tcPr>
                  <w:tcW w:w="780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65,9</w:t>
                  </w:r>
                </w:p>
              </w:tc>
              <w:tc>
                <w:tcPr>
                  <w:tcW w:w="909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67,5</w:t>
                  </w:r>
                </w:p>
              </w:tc>
              <w:tc>
                <w:tcPr>
                  <w:tcW w:w="1040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69,9</w:t>
                  </w:r>
                </w:p>
              </w:tc>
            </w:tr>
            <w:tr w:rsidR="0030080A">
              <w:trPr>
                <w:trHeight w:val="453"/>
              </w:trPr>
              <w:tc>
                <w:tcPr>
                  <w:tcW w:w="3011" w:type="dxa"/>
                </w:tcPr>
                <w:p w:rsidR="0030080A" w:rsidRDefault="00275F19">
                  <w:pPr>
                    <w:pStyle w:val="aff4"/>
                    <w:widowControl/>
                    <w:jc w:val="both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Число мужчин среди рабочих</w:t>
                  </w:r>
                </w:p>
              </w:tc>
              <w:tc>
                <w:tcPr>
                  <w:tcW w:w="909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тыс. чел.</w:t>
                  </w:r>
                </w:p>
              </w:tc>
              <w:tc>
                <w:tcPr>
                  <w:tcW w:w="780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197,2</w:t>
                  </w:r>
                </w:p>
              </w:tc>
              <w:tc>
                <w:tcPr>
                  <w:tcW w:w="909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194,0</w:t>
                  </w:r>
                </w:p>
              </w:tc>
              <w:tc>
                <w:tcPr>
                  <w:tcW w:w="1040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198,2</w:t>
                  </w:r>
                </w:p>
              </w:tc>
            </w:tr>
            <w:tr w:rsidR="0030080A">
              <w:trPr>
                <w:trHeight w:val="428"/>
              </w:trPr>
              <w:tc>
                <w:tcPr>
                  <w:tcW w:w="3011" w:type="dxa"/>
                </w:tcPr>
                <w:p w:rsidR="0030080A" w:rsidRDefault="00275F19">
                  <w:pPr>
                    <w:pStyle w:val="aff4"/>
                    <w:widowControl/>
                    <w:jc w:val="both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Число женщин среди рабочих</w:t>
                  </w:r>
                </w:p>
              </w:tc>
              <w:tc>
                <w:tcPr>
                  <w:tcW w:w="909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тыс. чел.</w:t>
                  </w:r>
                </w:p>
              </w:tc>
              <w:tc>
                <w:tcPr>
                  <w:tcW w:w="780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53,1</w:t>
                  </w:r>
                </w:p>
              </w:tc>
              <w:tc>
                <w:tcPr>
                  <w:tcW w:w="909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52,8</w:t>
                  </w:r>
                </w:p>
              </w:tc>
              <w:tc>
                <w:tcPr>
                  <w:tcW w:w="1040" w:type="dxa"/>
                </w:tcPr>
                <w:p w:rsidR="0030080A" w:rsidRDefault="00275F19">
                  <w:pPr>
                    <w:pStyle w:val="aff4"/>
                    <w:widowControl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color w:val="000000"/>
                      <w:sz w:val="20"/>
                      <w:szCs w:val="20"/>
                    </w:rPr>
                    <w:t>53,3</w:t>
                  </w:r>
                </w:p>
              </w:tc>
            </w:tr>
          </w:tbl>
          <w:p w:rsidR="0030080A" w:rsidRDefault="0030080A">
            <w:pPr>
              <w:widowControl w:val="0"/>
              <w:jc w:val="both"/>
              <w:rPr>
                <w:szCs w:val="28"/>
              </w:rPr>
            </w:pPr>
          </w:p>
          <w:p w:rsidR="0030080A" w:rsidRDefault="00275F19">
            <w:pPr>
              <w:pStyle w:val="aff3"/>
              <w:spacing w:after="0"/>
              <w:ind w:left="0"/>
              <w:rPr>
                <w:i/>
                <w:iCs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Требуется:</w:t>
            </w:r>
          </w:p>
          <w:p w:rsidR="0030080A" w:rsidRDefault="00275F1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Провести вертикальный и горизонтальный анализ представленных данных</w:t>
            </w:r>
            <w:r>
              <w:rPr>
                <w:rStyle w:val="af3"/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реализации </w:t>
            </w:r>
            <w:r>
              <w:rPr>
                <w:rStyle w:val="af3"/>
                <w:color w:val="000000"/>
                <w:sz w:val="22"/>
                <w:szCs w:val="22"/>
              </w:rPr>
              <w:t>ESG</w:t>
            </w:r>
            <w:r>
              <w:rPr>
                <w:color w:val="000000"/>
                <w:sz w:val="22"/>
                <w:szCs w:val="22"/>
              </w:rPr>
              <w:t>-</w:t>
            </w:r>
            <w:r>
              <w:rPr>
                <w:rStyle w:val="af3"/>
                <w:color w:val="000000"/>
                <w:sz w:val="22"/>
                <w:szCs w:val="22"/>
              </w:rPr>
              <w:t xml:space="preserve">повестки 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rStyle w:val="af3"/>
                <w:color w:val="000000"/>
                <w:sz w:val="22"/>
                <w:szCs w:val="22"/>
              </w:rPr>
              <w:t xml:space="preserve">достижения </w:t>
            </w:r>
            <w:r>
              <w:rPr>
                <w:color w:val="000000"/>
                <w:sz w:val="22"/>
                <w:szCs w:val="22"/>
              </w:rPr>
              <w:t>целей устойчивого развития ПАО «Газпром»</w:t>
            </w:r>
            <w:r>
              <w:rPr>
                <w:sz w:val="22"/>
                <w:szCs w:val="22"/>
              </w:rPr>
              <w:t>.</w:t>
            </w:r>
          </w:p>
          <w:p w:rsidR="0030080A" w:rsidRDefault="00275F1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Проанализируйте данные о кадровом обеспечении и сделайте вывод о гендерном равенстве (неравенстве) в ПАО «Газпром».</w:t>
            </w:r>
          </w:p>
          <w:p w:rsidR="0030080A" w:rsidRDefault="00275F19">
            <w:pPr>
              <w:pStyle w:val="afe"/>
              <w:widowControl w:val="0"/>
              <w:spacing w:before="280" w:beforeAutospacing="0" w:after="280" w:afterAutospacing="0"/>
              <w:jc w:val="both"/>
              <w:rPr>
                <w:b/>
                <w:color w:val="000000" w:themeColor="text1"/>
                <w:sz w:val="22"/>
                <w:szCs w:val="22"/>
              </w:rPr>
            </w:pPr>
            <w:r>
              <w:rPr>
                <w:sz w:val="22"/>
                <w:szCs w:val="22"/>
              </w:rPr>
              <w:t>3. Определите количество персонала, покинувшего ПАО «Газпром» за 2021 год.</w:t>
            </w:r>
          </w:p>
        </w:tc>
      </w:tr>
      <w:tr w:rsidR="0030080A">
        <w:trPr>
          <w:trHeight w:val="49"/>
        </w:trPr>
        <w:tc>
          <w:tcPr>
            <w:tcW w:w="1589" w:type="dxa"/>
            <w:vMerge/>
            <w:tcBorders>
              <w:left w:val="single" w:sz="2" w:space="0" w:color="000000"/>
            </w:tcBorders>
          </w:tcPr>
          <w:p w:rsidR="0030080A" w:rsidRDefault="0030080A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tabs>
                <w:tab w:val="left" w:pos="0"/>
              </w:tabs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sz w:val="20"/>
                <w:szCs w:val="20"/>
              </w:rPr>
              <w:t>2. Обосновывает системную формулировку цели и постановку задачи управления.</w:t>
            </w:r>
          </w:p>
        </w:tc>
        <w:tc>
          <w:tcPr>
            <w:tcW w:w="3543" w:type="dxa"/>
            <w:tcBorders>
              <w:left w:val="single" w:sz="2" w:space="0" w:color="000000"/>
            </w:tcBorders>
          </w:tcPr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:rsidR="0030080A" w:rsidRDefault="00275F19">
            <w:pPr>
              <w:widowControl w:val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 xml:space="preserve">организационно-методические подходы к определению цели и постановки задач в рамках реализации </w:t>
            </w:r>
            <w:r>
              <w:rPr>
                <w:bCs/>
                <w:color w:val="000000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/>
                <w:sz w:val="20"/>
                <w:szCs w:val="20"/>
              </w:rPr>
              <w:t>-контроля.</w:t>
            </w:r>
          </w:p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:rsidR="0030080A" w:rsidRDefault="00275F19">
            <w:pPr>
              <w:pStyle w:val="afe"/>
              <w:widowControl w:val="0"/>
              <w:spacing w:before="280" w:beforeAutospacing="0" w:after="280" w:afterAutospacing="0"/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применять методические инструменты по формулированию цели и постановки задач при реализации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 w:themeColor="text1"/>
                <w:sz w:val="20"/>
                <w:szCs w:val="20"/>
              </w:rPr>
              <w:t>-контроля.</w:t>
            </w:r>
          </w:p>
        </w:tc>
        <w:tc>
          <w:tcPr>
            <w:tcW w:w="69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0080A" w:rsidRDefault="0030080A">
            <w:pPr>
              <w:pStyle w:val="afe"/>
              <w:widowControl w:val="0"/>
              <w:jc w:val="both"/>
              <w:rPr>
                <w:b/>
                <w:color w:val="000000" w:themeColor="text1"/>
                <w:sz w:val="22"/>
                <w:szCs w:val="22"/>
              </w:rPr>
            </w:pPr>
          </w:p>
        </w:tc>
      </w:tr>
      <w:tr w:rsidR="0030080A">
        <w:trPr>
          <w:trHeight w:val="49"/>
        </w:trPr>
        <w:tc>
          <w:tcPr>
            <w:tcW w:w="1589" w:type="dxa"/>
            <w:vMerge/>
            <w:tcBorders>
              <w:left w:val="single" w:sz="2" w:space="0" w:color="000000"/>
            </w:tcBorders>
          </w:tcPr>
          <w:p w:rsidR="0030080A" w:rsidRDefault="0030080A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tabs>
                <w:tab w:val="left" w:pos="0"/>
              </w:tabs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sz w:val="20"/>
                <w:szCs w:val="20"/>
              </w:rPr>
              <w:t xml:space="preserve">3. Взвешенно и системно подходит к анализу ситуации, формулировке критериев и условий </w:t>
            </w:r>
            <w:r>
              <w:rPr>
                <w:sz w:val="20"/>
                <w:szCs w:val="20"/>
              </w:rPr>
              <w:t xml:space="preserve">выбора </w:t>
            </w:r>
          </w:p>
        </w:tc>
        <w:tc>
          <w:tcPr>
            <w:tcW w:w="3543" w:type="dxa"/>
            <w:tcBorders>
              <w:left w:val="single" w:sz="2" w:space="0" w:color="000000"/>
            </w:tcBorders>
          </w:tcPr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lastRenderedPageBreak/>
              <w:t>Знать:</w:t>
            </w:r>
          </w:p>
          <w:p w:rsidR="0030080A" w:rsidRDefault="00275F19">
            <w:pPr>
              <w:widowControl w:val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 xml:space="preserve">системный подход к анализу ситуации, формулировке экологических, социальных и управленческих </w:t>
            </w:r>
            <w:r>
              <w:rPr>
                <w:bCs/>
                <w:color w:val="000000"/>
                <w:sz w:val="20"/>
                <w:szCs w:val="20"/>
              </w:rPr>
              <w:lastRenderedPageBreak/>
              <w:t>критериев и условия их выбора.</w:t>
            </w:r>
          </w:p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:rsidR="0030080A" w:rsidRDefault="00275F19">
            <w:pPr>
              <w:pStyle w:val="afe"/>
              <w:widowControl w:val="0"/>
              <w:spacing w:before="280" w:beforeAutospacing="0" w:after="280" w:afterAutospacing="0"/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>проводить анализ ситуации, формулировать экологические, социальные и управленческие критерии и условия их выбора.</w:t>
            </w:r>
          </w:p>
        </w:tc>
        <w:tc>
          <w:tcPr>
            <w:tcW w:w="69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0080A" w:rsidRDefault="0030080A">
            <w:pPr>
              <w:pStyle w:val="afe"/>
              <w:widowControl w:val="0"/>
              <w:jc w:val="both"/>
              <w:rPr>
                <w:b/>
                <w:color w:val="000000" w:themeColor="text1"/>
                <w:sz w:val="22"/>
                <w:szCs w:val="22"/>
              </w:rPr>
            </w:pPr>
          </w:p>
        </w:tc>
      </w:tr>
      <w:tr w:rsidR="0030080A">
        <w:trPr>
          <w:trHeight w:val="49"/>
        </w:trPr>
        <w:tc>
          <w:tcPr>
            <w:tcW w:w="1589" w:type="dxa"/>
            <w:vMerge/>
            <w:tcBorders>
              <w:left w:val="single" w:sz="2" w:space="0" w:color="000000"/>
            </w:tcBorders>
          </w:tcPr>
          <w:p w:rsidR="0030080A" w:rsidRDefault="0030080A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tabs>
                <w:tab w:val="left" w:pos="0"/>
              </w:tabs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sz w:val="20"/>
                <w:szCs w:val="20"/>
              </w:rPr>
              <w:t>4. Критически переосмысливает свой выбор, сопоставляя с альтернативными подходами. Оценивает последствия принимаемых решений, учитывая неочевидные цепочки «последствия последствий» («причины причин») и контурные связи.</w:t>
            </w:r>
          </w:p>
        </w:tc>
        <w:tc>
          <w:tcPr>
            <w:tcW w:w="3543" w:type="dxa"/>
            <w:tcBorders>
              <w:left w:val="single" w:sz="2" w:space="0" w:color="000000"/>
            </w:tcBorders>
          </w:tcPr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:rsidR="0030080A" w:rsidRDefault="00275F19">
            <w:pPr>
              <w:pStyle w:val="afe"/>
              <w:widowControl w:val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методы критического мышления, инструментарий анализа причинно-следственных связей при реализации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 w:themeColor="text1"/>
                <w:sz w:val="20"/>
                <w:szCs w:val="20"/>
              </w:rPr>
              <w:t>-контроля</w:t>
            </w:r>
          </w:p>
          <w:p w:rsidR="0030080A" w:rsidRDefault="00275F19">
            <w:pPr>
              <w:pStyle w:val="afe"/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:rsidR="0030080A" w:rsidRDefault="00275F19">
            <w:pPr>
              <w:pStyle w:val="afe"/>
              <w:widowControl w:val="0"/>
              <w:spacing w:before="280" w:beforeAutospacing="0" w:after="280" w:afterAutospacing="0"/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bCs/>
                <w:color w:val="000000"/>
                <w:sz w:val="20"/>
                <w:szCs w:val="20"/>
              </w:rPr>
              <w:t xml:space="preserve">критически мыслить и выстраивать причинно-следственную связь принимаемых решений при реализации </w:t>
            </w:r>
            <w:r>
              <w:rPr>
                <w:bCs/>
                <w:color w:val="000000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/>
                <w:sz w:val="20"/>
                <w:szCs w:val="20"/>
              </w:rPr>
              <w:t>-контроля.</w:t>
            </w:r>
          </w:p>
        </w:tc>
        <w:tc>
          <w:tcPr>
            <w:tcW w:w="69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0080A" w:rsidRDefault="0030080A">
            <w:pPr>
              <w:pStyle w:val="afe"/>
              <w:widowControl w:val="0"/>
              <w:jc w:val="both"/>
              <w:rPr>
                <w:b/>
                <w:color w:val="000000" w:themeColor="text1"/>
                <w:sz w:val="22"/>
                <w:szCs w:val="22"/>
              </w:rPr>
            </w:pPr>
          </w:p>
        </w:tc>
      </w:tr>
      <w:tr w:rsidR="0030080A">
        <w:trPr>
          <w:trHeight w:val="49"/>
        </w:trPr>
        <w:tc>
          <w:tcPr>
            <w:tcW w:w="1589" w:type="dxa"/>
            <w:vMerge/>
            <w:tcBorders>
              <w:left w:val="single" w:sz="2" w:space="0" w:color="000000"/>
            </w:tcBorders>
          </w:tcPr>
          <w:p w:rsidR="0030080A" w:rsidRDefault="0030080A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tabs>
                <w:tab w:val="left" w:pos="0"/>
              </w:tabs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sz w:val="20"/>
                <w:szCs w:val="20"/>
              </w:rPr>
              <w:t>5. Корректно использует процедуры целеполагания, декомпозиции и агрегирования, анализа и синтеза при решении практических задач управления и подготовке аналитических отчетов.</w:t>
            </w:r>
          </w:p>
        </w:tc>
        <w:tc>
          <w:tcPr>
            <w:tcW w:w="3543" w:type="dxa"/>
            <w:tcBorders>
              <w:left w:val="single" w:sz="2" w:space="0" w:color="000000"/>
            </w:tcBorders>
          </w:tcPr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:rsidR="0030080A" w:rsidRDefault="00275F19">
            <w:pPr>
              <w:widowControl w:val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 xml:space="preserve">основы целеполагания, декомпозиции, анализа и синтеза при решении практических задач экологической, социальной и управленческой направленности, инструментарий подготовки аналитических отчетов по итогам </w:t>
            </w:r>
            <w:r>
              <w:rPr>
                <w:bCs/>
                <w:color w:val="000000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/>
                <w:sz w:val="20"/>
                <w:szCs w:val="20"/>
              </w:rPr>
              <w:t>-контроля.</w:t>
            </w:r>
          </w:p>
          <w:p w:rsidR="0030080A" w:rsidRDefault="00275F19">
            <w:pPr>
              <w:pStyle w:val="afe"/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:rsidR="0030080A" w:rsidRDefault="00275F19">
            <w:pPr>
              <w:pStyle w:val="afe"/>
              <w:widowControl w:val="0"/>
              <w:spacing w:before="280" w:beforeAutospacing="0" w:after="280" w:afterAutospacing="0"/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применять навыки целеполагания, декомпозиции, анализа и синтеза при решение практических задач экологической, социальной и </w:t>
            </w:r>
            <w:r>
              <w:rPr>
                <w:bCs/>
                <w:color w:val="000000" w:themeColor="text1"/>
                <w:sz w:val="20"/>
                <w:szCs w:val="20"/>
              </w:rPr>
              <w:lastRenderedPageBreak/>
              <w:t xml:space="preserve">управленческой направленности, составлять аналитических отчеты по итогам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 w:themeColor="text1"/>
                <w:sz w:val="20"/>
                <w:szCs w:val="20"/>
              </w:rPr>
              <w:t>-контроля.</w:t>
            </w:r>
          </w:p>
        </w:tc>
        <w:tc>
          <w:tcPr>
            <w:tcW w:w="69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0080A" w:rsidRDefault="0030080A">
            <w:pPr>
              <w:pStyle w:val="afe"/>
              <w:widowControl w:val="0"/>
              <w:jc w:val="both"/>
              <w:rPr>
                <w:b/>
                <w:color w:val="000000" w:themeColor="text1"/>
                <w:sz w:val="22"/>
                <w:szCs w:val="22"/>
              </w:rPr>
            </w:pPr>
          </w:p>
        </w:tc>
      </w:tr>
      <w:tr w:rsidR="0030080A">
        <w:trPr>
          <w:trHeight w:val="49"/>
        </w:trPr>
        <w:tc>
          <w:tcPr>
            <w:tcW w:w="1589" w:type="dxa"/>
            <w:vMerge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30080A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tabs>
                <w:tab w:val="left" w:pos="0"/>
              </w:tabs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sz w:val="20"/>
                <w:szCs w:val="20"/>
              </w:rPr>
              <w:t>6. Логично, последовательно и убедительно излагает в отчете цели, задачи, теорию и методологию исследования, результаты и выводы.</w:t>
            </w:r>
          </w:p>
        </w:tc>
        <w:tc>
          <w:tcPr>
            <w:tcW w:w="3543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:rsidR="0030080A" w:rsidRDefault="00275F19">
            <w:pPr>
              <w:widowControl w:val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 xml:space="preserve">инструментарий определения цели, задачи, теории и методологии исследования в рамках </w:t>
            </w:r>
            <w:r>
              <w:rPr>
                <w:bCs/>
                <w:color w:val="000000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/>
                <w:sz w:val="20"/>
                <w:szCs w:val="20"/>
              </w:rPr>
              <w:t xml:space="preserve">-контроля, результатов контроля за экологическими, социальными и управленческими факторами </w:t>
            </w:r>
            <w:r>
              <w:rPr>
                <w:bCs/>
                <w:color w:val="000000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/>
                <w:sz w:val="20"/>
                <w:szCs w:val="20"/>
              </w:rPr>
              <w:t>-концепции.</w:t>
            </w:r>
          </w:p>
          <w:p w:rsidR="0030080A" w:rsidRDefault="00275F19">
            <w:pPr>
              <w:pStyle w:val="afe"/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:rsidR="0030080A" w:rsidRDefault="00275F19">
            <w:pPr>
              <w:pStyle w:val="afe"/>
              <w:widowControl w:val="0"/>
              <w:spacing w:before="280" w:beforeAutospacing="0" w:after="280" w:afterAutospacing="0"/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определять цели, задачи, теорию и методологию исследования, результаты и выводы по итогам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 w:themeColor="text1"/>
                <w:sz w:val="20"/>
                <w:szCs w:val="20"/>
              </w:rPr>
              <w:t>-контроля.</w:t>
            </w:r>
          </w:p>
        </w:tc>
        <w:tc>
          <w:tcPr>
            <w:tcW w:w="69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80A" w:rsidRDefault="0030080A">
            <w:pPr>
              <w:pStyle w:val="afe"/>
              <w:widowControl w:val="0"/>
              <w:spacing w:before="280" w:beforeAutospacing="0" w:after="280" w:afterAutospacing="0"/>
              <w:jc w:val="both"/>
              <w:rPr>
                <w:b/>
                <w:color w:val="000000" w:themeColor="text1"/>
                <w:sz w:val="22"/>
                <w:szCs w:val="22"/>
              </w:rPr>
            </w:pPr>
          </w:p>
        </w:tc>
      </w:tr>
      <w:tr w:rsidR="0030080A">
        <w:trPr>
          <w:trHeight w:val="101"/>
        </w:trPr>
        <w:tc>
          <w:tcPr>
            <w:tcW w:w="1589" w:type="dxa"/>
            <w:vMerge w:val="restart"/>
            <w:tcBorders>
              <w:top w:val="single" w:sz="2" w:space="0" w:color="000000"/>
              <w:left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rFonts w:eastAsiaTheme="minorEastAsia"/>
                <w:sz w:val="20"/>
                <w:szCs w:val="20"/>
                <w:shd w:val="clear" w:color="auto" w:fill="FFFFFF"/>
              </w:rPr>
            </w:pPr>
            <w:r>
              <w:rPr>
                <w:rFonts w:eastAsiaTheme="minorEastAsia"/>
                <w:sz w:val="20"/>
                <w:szCs w:val="20"/>
                <w:shd w:val="clear" w:color="auto" w:fill="FFFFFF"/>
              </w:rPr>
              <w:t>ПКП-1</w:t>
            </w:r>
          </w:p>
          <w:p w:rsidR="0030080A" w:rsidRDefault="00275F19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  <w:r>
              <w:rPr>
                <w:rFonts w:eastAsiaTheme="minorEastAsia"/>
                <w:sz w:val="20"/>
                <w:szCs w:val="20"/>
                <w:shd w:val="clear" w:color="auto" w:fill="FFFFFF"/>
              </w:rPr>
              <w:t>Способность собирать и обобщать информацию, необходимую для проведения государственного финансового контроля (аудита)</w:t>
            </w:r>
          </w:p>
        </w:tc>
        <w:tc>
          <w:tcPr>
            <w:tcW w:w="2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tabs>
                <w:tab w:val="left" w:pos="0"/>
              </w:tabs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rFonts w:eastAsiaTheme="minorEastAsia"/>
                <w:sz w:val="20"/>
                <w:szCs w:val="20"/>
                <w:shd w:val="clear" w:color="auto" w:fill="FFFFFF"/>
              </w:rPr>
              <w:t>1. Демонстрирует знания нормативных правовых актов, регулирующих организацию государственного финансового контроля (аудита).</w:t>
            </w:r>
          </w:p>
        </w:tc>
        <w:tc>
          <w:tcPr>
            <w:tcW w:w="3543" w:type="dxa"/>
            <w:tcBorders>
              <w:top w:val="single" w:sz="2" w:space="0" w:color="000000"/>
              <w:left w:val="single" w:sz="2" w:space="0" w:color="000000"/>
            </w:tcBorders>
          </w:tcPr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:rsidR="0030080A" w:rsidRDefault="00275F19">
            <w:pPr>
              <w:widowControl w:val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нормативно-правовое обеспечение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 w:themeColor="text1"/>
                <w:sz w:val="20"/>
                <w:szCs w:val="20"/>
              </w:rPr>
              <w:t>-концепции.</w:t>
            </w:r>
          </w:p>
          <w:p w:rsidR="0030080A" w:rsidRDefault="00275F19">
            <w:pPr>
              <w:pStyle w:val="afe"/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:rsidR="0030080A" w:rsidRDefault="00275F19">
            <w:pPr>
              <w:pStyle w:val="afe"/>
              <w:widowControl w:val="0"/>
              <w:spacing w:before="280" w:beforeAutospacing="0" w:after="280" w:afterAutospacing="0"/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sz w:val="20"/>
                <w:szCs w:val="20"/>
              </w:rPr>
              <w:t xml:space="preserve">применять знания нормативно-правового обеспечения </w:t>
            </w:r>
            <w:r>
              <w:rPr>
                <w:sz w:val="20"/>
                <w:szCs w:val="20"/>
                <w:lang w:val="en-US"/>
              </w:rPr>
              <w:t>ESG</w:t>
            </w:r>
            <w:r>
              <w:rPr>
                <w:sz w:val="20"/>
                <w:szCs w:val="20"/>
              </w:rPr>
              <w:t xml:space="preserve">-концепции при организации </w:t>
            </w:r>
            <w:r>
              <w:rPr>
                <w:sz w:val="20"/>
                <w:szCs w:val="20"/>
                <w:lang w:val="en-US"/>
              </w:rPr>
              <w:t>ESG</w:t>
            </w:r>
            <w:r>
              <w:rPr>
                <w:sz w:val="20"/>
                <w:szCs w:val="20"/>
              </w:rPr>
              <w:t>-контроля.</w:t>
            </w:r>
          </w:p>
        </w:tc>
        <w:tc>
          <w:tcPr>
            <w:tcW w:w="69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0080A" w:rsidRDefault="00275F19">
            <w:pPr>
              <w:suppressAutoHyphens w:val="0"/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Задача 1</w:t>
            </w:r>
          </w:p>
          <w:p w:rsidR="0030080A" w:rsidRDefault="00275F19">
            <w:pPr>
              <w:suppressAutoHyphens w:val="0"/>
              <w:rPr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Задание</w:t>
            </w:r>
          </w:p>
          <w:p w:rsidR="0030080A" w:rsidRDefault="00275F19">
            <w:pPr>
              <w:pStyle w:val="aff3"/>
              <w:spacing w:after="0"/>
              <w:ind w:left="0"/>
              <w:rPr>
                <w:i/>
                <w:iCs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Требуется:</w:t>
            </w:r>
          </w:p>
          <w:p w:rsidR="0030080A" w:rsidRDefault="00275F19">
            <w:pPr>
              <w:suppressAutoHyphens w:val="0"/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Раскрыть основное содержание стандартов нефинансовой отчетности с целью обобщения данных международных методических документов в области устойчивого развития и ESG-повестки.</w:t>
            </w:r>
          </w:p>
          <w:p w:rsidR="0030080A" w:rsidRDefault="0030080A">
            <w:pPr>
              <w:keepNext/>
              <w:suppressAutoHyphens w:val="0"/>
              <w:jc w:val="both"/>
              <w:rPr>
                <w:i/>
                <w:iCs/>
                <w:color w:val="000000"/>
                <w:sz w:val="22"/>
                <w:szCs w:val="22"/>
              </w:rPr>
            </w:pPr>
          </w:p>
          <w:p w:rsidR="0030080A" w:rsidRDefault="00275F19">
            <w:pPr>
              <w:keepNext/>
              <w:suppressAutoHyphens w:val="0"/>
              <w:jc w:val="both"/>
              <w:rPr>
                <w:color w:val="000000"/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Таблица</w:t>
            </w:r>
            <w:r>
              <w:rPr>
                <w:color w:val="000000"/>
                <w:sz w:val="22"/>
                <w:szCs w:val="22"/>
              </w:rPr>
              <w:t xml:space="preserve"> - Стандарты нефинансовой отчетности в области устойчивого                 развития и ESG-повестки</w:t>
            </w:r>
          </w:p>
          <w:tbl>
            <w:tblPr>
              <w:tblStyle w:val="16"/>
              <w:tblW w:w="6607" w:type="dxa"/>
              <w:tblLayout w:type="fixed"/>
              <w:tblLook w:val="04A0" w:firstRow="1" w:lastRow="0" w:firstColumn="1" w:lastColumn="0" w:noHBand="0" w:noVBand="1"/>
            </w:tblPr>
            <w:tblGrid>
              <w:gridCol w:w="4025"/>
              <w:gridCol w:w="2582"/>
            </w:tblGrid>
            <w:tr w:rsidR="0030080A">
              <w:trPr>
                <w:trHeight w:val="116"/>
              </w:trPr>
              <w:tc>
                <w:tcPr>
                  <w:tcW w:w="4024" w:type="dxa"/>
                </w:tcPr>
                <w:p w:rsidR="0030080A" w:rsidRDefault="00275F19">
                  <w:pPr>
                    <w:suppressAutoHyphens w:val="0"/>
                    <w:jc w:val="center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000000"/>
                      <w:sz w:val="20"/>
                      <w:szCs w:val="20"/>
                    </w:rPr>
                    <w:t>Наименование стандарта</w:t>
                  </w:r>
                </w:p>
              </w:tc>
              <w:tc>
                <w:tcPr>
                  <w:tcW w:w="2582" w:type="dxa"/>
                </w:tcPr>
                <w:p w:rsidR="0030080A" w:rsidRDefault="00275F19">
                  <w:pPr>
                    <w:suppressAutoHyphens w:val="0"/>
                    <w:jc w:val="center"/>
                    <w:rPr>
                      <w:b/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000000"/>
                      <w:sz w:val="20"/>
                      <w:szCs w:val="20"/>
                    </w:rPr>
                    <w:t xml:space="preserve">Основное </w:t>
                  </w:r>
                </w:p>
                <w:p w:rsidR="0030080A" w:rsidRDefault="00275F19">
                  <w:pPr>
                    <w:suppressAutoHyphens w:val="0"/>
                    <w:jc w:val="center"/>
                    <w:rPr>
                      <w:b/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000000"/>
                      <w:sz w:val="20"/>
                      <w:szCs w:val="20"/>
                    </w:rPr>
                    <w:lastRenderedPageBreak/>
                    <w:t xml:space="preserve">содержание </w:t>
                  </w:r>
                </w:p>
                <w:p w:rsidR="0030080A" w:rsidRDefault="00275F19">
                  <w:pPr>
                    <w:suppressAutoHyphens w:val="0"/>
                    <w:jc w:val="center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000000"/>
                      <w:sz w:val="20"/>
                      <w:szCs w:val="20"/>
                    </w:rPr>
                    <w:t>стандарта</w:t>
                  </w:r>
                </w:p>
              </w:tc>
            </w:tr>
            <w:tr w:rsidR="0030080A">
              <w:trPr>
                <w:trHeight w:val="749"/>
              </w:trPr>
              <w:tc>
                <w:tcPr>
                  <w:tcW w:w="4024" w:type="dxa"/>
                </w:tcPr>
                <w:p w:rsidR="0030080A" w:rsidRDefault="00275F19">
                  <w:pPr>
                    <w:suppressAutoHyphens w:val="0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lastRenderedPageBreak/>
                    <w:t xml:space="preserve">Стандарты </w:t>
                  </w:r>
                  <w:proofErr w:type="spellStart"/>
                  <w:r>
                    <w:rPr>
                      <w:color w:val="000000"/>
                      <w:sz w:val="20"/>
                      <w:szCs w:val="20"/>
                    </w:rPr>
                    <w:t>Саншайн</w:t>
                  </w:r>
                  <w:proofErr w:type="spellEnd"/>
                  <w:r>
                    <w:rPr>
                      <w:color w:val="000000"/>
                      <w:sz w:val="20"/>
                      <w:szCs w:val="20"/>
                    </w:rPr>
                    <w:t xml:space="preserve"> (MA.912.F.2.In.a, MA.912.F.2.2, MA.912.F.2.3), 1996 г., разработаны Альянсом </w:t>
                  </w:r>
                  <w:proofErr w:type="spellStart"/>
                  <w:r>
                    <w:rPr>
                      <w:color w:val="000000"/>
                      <w:sz w:val="20"/>
                      <w:szCs w:val="20"/>
                    </w:rPr>
                    <w:t>стейкхолдеров</w:t>
                  </w:r>
                  <w:proofErr w:type="spellEnd"/>
                  <w:r>
                    <w:rPr>
                      <w:color w:val="000000"/>
                      <w:sz w:val="20"/>
                      <w:szCs w:val="20"/>
                    </w:rPr>
                    <w:t xml:space="preserve"> – ассоциацией, объединяющей природоохранные и религиозные организации, а также организации по защите прав потребителей.</w:t>
                  </w:r>
                </w:p>
              </w:tc>
              <w:tc>
                <w:tcPr>
                  <w:tcW w:w="2582" w:type="dxa"/>
                </w:tcPr>
                <w:p w:rsidR="0030080A" w:rsidRDefault="00275F19">
                  <w:pPr>
                    <w:suppressAutoHyphens w:val="0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>
                    <w:rPr>
                      <w:i/>
                      <w:iCs/>
                      <w:color w:val="000000"/>
                      <w:sz w:val="20"/>
                      <w:szCs w:val="20"/>
                    </w:rPr>
                    <w:t>Структура:</w:t>
                  </w:r>
                  <w:r>
                    <w:rPr>
                      <w:i/>
                      <w:iCs/>
                      <w:color w:val="000000"/>
                      <w:sz w:val="20"/>
                      <w:szCs w:val="20"/>
                      <w:u w:val="single"/>
                    </w:rPr>
                    <w:t xml:space="preserve"> </w:t>
                  </w:r>
                </w:p>
                <w:p w:rsidR="0030080A" w:rsidRDefault="00275F19">
                  <w:pPr>
                    <w:suppressAutoHyphens w:val="0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>
                    <w:rPr>
                      <w:i/>
                      <w:iCs/>
                      <w:color w:val="000000"/>
                      <w:sz w:val="20"/>
                      <w:szCs w:val="20"/>
                    </w:rPr>
                    <w:t>Основные аспекты:</w:t>
                  </w:r>
                  <w:r>
                    <w:rPr>
                      <w:i/>
                      <w:iCs/>
                      <w:color w:val="000000"/>
                      <w:sz w:val="20"/>
                      <w:szCs w:val="20"/>
                      <w:u w:val="single"/>
                    </w:rPr>
                    <w:t xml:space="preserve"> </w:t>
                  </w:r>
                </w:p>
                <w:p w:rsidR="0030080A" w:rsidRDefault="00275F19">
                  <w:pPr>
                    <w:suppressAutoHyphens w:val="0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>
                    <w:rPr>
                      <w:i/>
                      <w:iCs/>
                      <w:color w:val="000000"/>
                      <w:sz w:val="20"/>
                      <w:szCs w:val="20"/>
                    </w:rPr>
                    <w:t xml:space="preserve">Область применения: </w:t>
                  </w:r>
                </w:p>
              </w:tc>
            </w:tr>
            <w:tr w:rsidR="0030080A">
              <w:trPr>
                <w:trHeight w:val="550"/>
              </w:trPr>
              <w:tc>
                <w:tcPr>
                  <w:tcW w:w="4024" w:type="dxa"/>
                </w:tcPr>
                <w:p w:rsidR="0030080A" w:rsidRDefault="00275F19">
                  <w:pPr>
                    <w:suppressAutoHyphens w:val="0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Стандарт (GRI), 1997 г., Глобальная инициатива по составлению отчетов, утвержденная коалицией экологически ответственных экономик (СERES), ООН, ОЭСР, бизнес – ассоциаций, аудиторскими компаниями.</w:t>
                  </w:r>
                </w:p>
              </w:tc>
              <w:tc>
                <w:tcPr>
                  <w:tcW w:w="2582" w:type="dxa"/>
                </w:tcPr>
                <w:p w:rsidR="0030080A" w:rsidRDefault="00275F19">
                  <w:pPr>
                    <w:suppressAutoHyphens w:val="0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>
                    <w:rPr>
                      <w:i/>
                      <w:iCs/>
                      <w:color w:val="000000"/>
                      <w:sz w:val="20"/>
                      <w:szCs w:val="20"/>
                    </w:rPr>
                    <w:t xml:space="preserve">Структура: </w:t>
                  </w:r>
                </w:p>
                <w:p w:rsidR="0030080A" w:rsidRDefault="00275F19">
                  <w:pPr>
                    <w:suppressAutoHyphens w:val="0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>
                    <w:rPr>
                      <w:i/>
                      <w:iCs/>
                      <w:color w:val="000000"/>
                      <w:sz w:val="20"/>
                      <w:szCs w:val="20"/>
                    </w:rPr>
                    <w:t xml:space="preserve">Основные аспекты: </w:t>
                  </w:r>
                </w:p>
                <w:p w:rsidR="0030080A" w:rsidRDefault="00275F19">
                  <w:pPr>
                    <w:suppressAutoHyphens w:val="0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>
                    <w:rPr>
                      <w:i/>
                      <w:iCs/>
                      <w:color w:val="000000"/>
                      <w:sz w:val="20"/>
                      <w:szCs w:val="20"/>
                    </w:rPr>
                    <w:t xml:space="preserve">Область применения: </w:t>
                  </w:r>
                </w:p>
              </w:tc>
            </w:tr>
            <w:tr w:rsidR="0030080A">
              <w:trPr>
                <w:trHeight w:val="749"/>
              </w:trPr>
              <w:tc>
                <w:tcPr>
                  <w:tcW w:w="4024" w:type="dxa"/>
                </w:tcPr>
                <w:p w:rsidR="0030080A" w:rsidRDefault="00275F19">
                  <w:pPr>
                    <w:suppressAutoHyphens w:val="0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 xml:space="preserve">Стандарт SA 8000, 1997 г., разработан Агентством по аккредитации Совета по экономическим приоритетам </w:t>
                  </w:r>
                </w:p>
              </w:tc>
              <w:tc>
                <w:tcPr>
                  <w:tcW w:w="2582" w:type="dxa"/>
                </w:tcPr>
                <w:p w:rsidR="0030080A" w:rsidRDefault="00275F19">
                  <w:pPr>
                    <w:suppressAutoHyphens w:val="0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>
                    <w:rPr>
                      <w:i/>
                      <w:iCs/>
                      <w:color w:val="000000"/>
                      <w:sz w:val="20"/>
                      <w:szCs w:val="20"/>
                    </w:rPr>
                    <w:t xml:space="preserve">Структура: </w:t>
                  </w:r>
                </w:p>
                <w:p w:rsidR="0030080A" w:rsidRDefault="00275F19">
                  <w:pPr>
                    <w:suppressAutoHyphens w:val="0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>
                    <w:rPr>
                      <w:i/>
                      <w:iCs/>
                      <w:color w:val="000000"/>
                      <w:sz w:val="20"/>
                      <w:szCs w:val="20"/>
                    </w:rPr>
                    <w:t xml:space="preserve">Основные аспекты: </w:t>
                  </w:r>
                </w:p>
                <w:p w:rsidR="0030080A" w:rsidRDefault="00275F19">
                  <w:pPr>
                    <w:suppressAutoHyphens w:val="0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>
                    <w:rPr>
                      <w:i/>
                      <w:iCs/>
                      <w:color w:val="000000"/>
                      <w:sz w:val="20"/>
                      <w:szCs w:val="20"/>
                    </w:rPr>
                    <w:t xml:space="preserve">Область применения: </w:t>
                  </w:r>
                </w:p>
              </w:tc>
            </w:tr>
            <w:tr w:rsidR="0030080A">
              <w:trPr>
                <w:trHeight w:val="749"/>
              </w:trPr>
              <w:tc>
                <w:tcPr>
                  <w:tcW w:w="4024" w:type="dxa"/>
                </w:tcPr>
                <w:p w:rsidR="0030080A" w:rsidRDefault="00275F19">
                  <w:pPr>
                    <w:suppressAutoHyphens w:val="0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 xml:space="preserve">Стандарт </w:t>
                  </w:r>
                  <w:r>
                    <w:rPr>
                      <w:color w:val="000000"/>
                      <w:sz w:val="20"/>
                      <w:szCs w:val="20"/>
                      <w:lang w:val="en-US"/>
                    </w:rPr>
                    <w:t>Account</w:t>
                  </w:r>
                  <w:r>
                    <w:rPr>
                      <w:color w:val="000000"/>
                      <w:sz w:val="20"/>
                      <w:szCs w:val="20"/>
                    </w:rPr>
                    <w:t xml:space="preserve"> </w:t>
                  </w:r>
                  <w:r>
                    <w:rPr>
                      <w:color w:val="000000"/>
                      <w:sz w:val="20"/>
                      <w:szCs w:val="20"/>
                      <w:lang w:val="en-US"/>
                    </w:rPr>
                    <w:t>Ability</w:t>
                  </w:r>
                  <w:r>
                    <w:rPr>
                      <w:color w:val="000000"/>
                      <w:sz w:val="20"/>
                      <w:szCs w:val="20"/>
                    </w:rPr>
                    <w:t xml:space="preserve"> 1000 (</w:t>
                  </w:r>
                  <w:r>
                    <w:rPr>
                      <w:color w:val="000000"/>
                      <w:sz w:val="20"/>
                      <w:szCs w:val="20"/>
                      <w:lang w:val="en-US"/>
                    </w:rPr>
                    <w:t>AA</w:t>
                  </w:r>
                  <w:r>
                    <w:rPr>
                      <w:color w:val="000000"/>
                      <w:sz w:val="20"/>
                      <w:szCs w:val="20"/>
                    </w:rPr>
                    <w:t xml:space="preserve"> 1000), 1999 г., разработан Институтом социальной и этической ответственности, предусматривает интеграцию социальных аспектов в организации бизнеса.</w:t>
                  </w:r>
                </w:p>
              </w:tc>
              <w:tc>
                <w:tcPr>
                  <w:tcW w:w="2582" w:type="dxa"/>
                </w:tcPr>
                <w:p w:rsidR="0030080A" w:rsidRDefault="00275F19">
                  <w:pPr>
                    <w:suppressAutoHyphens w:val="0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>
                    <w:rPr>
                      <w:i/>
                      <w:iCs/>
                      <w:color w:val="000000"/>
                      <w:sz w:val="20"/>
                      <w:szCs w:val="20"/>
                    </w:rPr>
                    <w:t xml:space="preserve">Структура: </w:t>
                  </w:r>
                </w:p>
                <w:p w:rsidR="0030080A" w:rsidRDefault="00275F19">
                  <w:pPr>
                    <w:suppressAutoHyphens w:val="0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>
                    <w:rPr>
                      <w:i/>
                      <w:iCs/>
                      <w:color w:val="000000"/>
                      <w:sz w:val="20"/>
                      <w:szCs w:val="20"/>
                    </w:rPr>
                    <w:t xml:space="preserve">Основные аспекты: </w:t>
                  </w:r>
                </w:p>
                <w:p w:rsidR="0030080A" w:rsidRDefault="00275F19">
                  <w:pPr>
                    <w:suppressAutoHyphens w:val="0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>
                    <w:rPr>
                      <w:i/>
                      <w:iCs/>
                      <w:color w:val="000000"/>
                      <w:sz w:val="20"/>
                      <w:szCs w:val="20"/>
                    </w:rPr>
                    <w:t xml:space="preserve">Область применения: </w:t>
                  </w:r>
                </w:p>
              </w:tc>
            </w:tr>
          </w:tbl>
          <w:p w:rsidR="0030080A" w:rsidRDefault="0030080A">
            <w:pPr>
              <w:widowControl w:val="0"/>
              <w:rPr>
                <w:b/>
                <w:bCs/>
                <w:sz w:val="22"/>
                <w:szCs w:val="22"/>
              </w:rPr>
            </w:pPr>
          </w:p>
          <w:p w:rsidR="0030080A" w:rsidRDefault="00275F19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Задача 2</w:t>
            </w:r>
          </w:p>
          <w:p w:rsidR="0030080A" w:rsidRDefault="00275F19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Задание</w:t>
            </w:r>
          </w:p>
          <w:p w:rsidR="0030080A" w:rsidRDefault="00275F1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В ходе экспертно-аналитического мероприятия по организации ESG-аудита федерального проекта «Чистая страна» формируется список </w:t>
            </w:r>
            <w:proofErr w:type="spellStart"/>
            <w:r>
              <w:rPr>
                <w:sz w:val="22"/>
                <w:szCs w:val="22"/>
              </w:rPr>
              <w:t>стейкхолдеров</w:t>
            </w:r>
            <w:proofErr w:type="spellEnd"/>
            <w:r>
              <w:rPr>
                <w:sz w:val="22"/>
                <w:szCs w:val="22"/>
              </w:rPr>
              <w:t xml:space="preserve"> с целью получения от них информации, необходимой для построения карты результатов достижения социально-экономических показателей, определяющих управленческую, социальную и экологическую направленность в процессе реализации проекта.</w:t>
            </w:r>
          </w:p>
          <w:p w:rsidR="0030080A" w:rsidRDefault="0030080A">
            <w:pPr>
              <w:jc w:val="both"/>
              <w:rPr>
                <w:i/>
                <w:iCs/>
                <w:sz w:val="22"/>
                <w:szCs w:val="22"/>
              </w:rPr>
            </w:pPr>
          </w:p>
          <w:p w:rsidR="0030080A" w:rsidRDefault="00275F19">
            <w:pPr>
              <w:jc w:val="both"/>
              <w:rPr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Требуется:</w:t>
            </w:r>
            <w:r>
              <w:rPr>
                <w:sz w:val="22"/>
                <w:szCs w:val="22"/>
              </w:rPr>
              <w:t xml:space="preserve"> Составить перечень исполнителей и </w:t>
            </w:r>
            <w:proofErr w:type="spellStart"/>
            <w:r>
              <w:rPr>
                <w:sz w:val="22"/>
                <w:szCs w:val="22"/>
              </w:rPr>
              <w:t>благополучателей</w:t>
            </w:r>
            <w:proofErr w:type="spellEnd"/>
            <w:r>
              <w:rPr>
                <w:sz w:val="22"/>
                <w:szCs w:val="22"/>
              </w:rPr>
              <w:t xml:space="preserve"> мер по ликвидации накопленного вреда на полигоне химических отходов «Красный бор» в Ленинградской области:</w:t>
            </w:r>
          </w:p>
          <w:p w:rsidR="0030080A" w:rsidRDefault="0030080A">
            <w:pPr>
              <w:pStyle w:val="af8"/>
              <w:keepNext/>
              <w:spacing w:before="0" w:after="0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0080A" w:rsidRDefault="00275F19">
            <w:pPr>
              <w:pStyle w:val="af8"/>
              <w:keepNext/>
              <w:spacing w:before="0" w:after="0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Таблица - </w:t>
            </w:r>
            <w:r>
              <w:rPr>
                <w:rFonts w:ascii="Times New Roman" w:hAnsi="Times New Roman" w:cs="Times New Roman"/>
                <w:i w:val="0"/>
                <w:iCs w:val="0"/>
                <w:sz w:val="22"/>
                <w:szCs w:val="22"/>
              </w:rPr>
              <w:t xml:space="preserve">Перечень исполнителей и </w:t>
            </w:r>
            <w:proofErr w:type="spellStart"/>
            <w:r>
              <w:rPr>
                <w:rFonts w:ascii="Times New Roman" w:hAnsi="Times New Roman" w:cs="Times New Roman"/>
                <w:i w:val="0"/>
                <w:iCs w:val="0"/>
                <w:sz w:val="22"/>
                <w:szCs w:val="22"/>
              </w:rPr>
              <w:t>благополучателей</w:t>
            </w:r>
            <w:proofErr w:type="spellEnd"/>
            <w:r>
              <w:rPr>
                <w:rFonts w:ascii="Times New Roman" w:hAnsi="Times New Roman" w:cs="Times New Roman"/>
                <w:i w:val="0"/>
                <w:iCs w:val="0"/>
                <w:sz w:val="22"/>
                <w:szCs w:val="22"/>
              </w:rPr>
              <w:t xml:space="preserve"> мер по ликвидации накопленного вреда на полигоне химических отходов «Красный бор»</w:t>
            </w:r>
          </w:p>
          <w:tbl>
            <w:tblPr>
              <w:tblStyle w:val="aff8"/>
              <w:tblW w:w="6672" w:type="dxa"/>
              <w:tblLayout w:type="fixed"/>
              <w:tblLook w:val="04A0" w:firstRow="1" w:lastRow="0" w:firstColumn="1" w:lastColumn="0" w:noHBand="0" w:noVBand="1"/>
            </w:tblPr>
            <w:tblGrid>
              <w:gridCol w:w="3021"/>
              <w:gridCol w:w="3651"/>
            </w:tblGrid>
            <w:tr w:rsidR="0030080A">
              <w:trPr>
                <w:trHeight w:val="617"/>
              </w:trPr>
              <w:tc>
                <w:tcPr>
                  <w:tcW w:w="3021" w:type="dxa"/>
                </w:tcPr>
                <w:p w:rsidR="0030080A" w:rsidRDefault="00275F19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 xml:space="preserve">Исполнители </w:t>
                  </w:r>
                  <w:r>
                    <w:rPr>
                      <w:rFonts w:eastAsia="Calibri" w:cs="Lohit Devanagari"/>
                      <w:kern w:val="2"/>
                      <w:sz w:val="20"/>
                      <w:szCs w:val="20"/>
                      <w:lang w:eastAsia="en-US"/>
                    </w:rPr>
                    <w:t>(с указанием их конкретной роли в процессе применения инструмента</w:t>
                  </w:r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>)</w:t>
                  </w:r>
                </w:p>
              </w:tc>
              <w:tc>
                <w:tcPr>
                  <w:tcW w:w="3650" w:type="dxa"/>
                </w:tcPr>
                <w:p w:rsidR="0030080A" w:rsidRDefault="00275F19">
                  <w:pPr>
                    <w:jc w:val="center"/>
                    <w:rPr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eastAsia="Calibri"/>
                      <w:kern w:val="2"/>
                      <w:sz w:val="20"/>
                      <w:szCs w:val="20"/>
                      <w:lang w:eastAsia="en-US"/>
                    </w:rPr>
                    <w:t>Благополучатели</w:t>
                  </w:r>
                  <w:proofErr w:type="spellEnd"/>
                  <w:r>
                    <w:rPr>
                      <w:rFonts w:eastAsia="Calibri" w:cs="Lohit Devanagari"/>
                      <w:kern w:val="2"/>
                      <w:sz w:val="20"/>
                      <w:szCs w:val="20"/>
                      <w:lang w:eastAsia="en-US"/>
                    </w:rPr>
                    <w:t xml:space="preserve"> (с указанием их конкретных интересов и использования непосредственных результатов)</w:t>
                  </w:r>
                </w:p>
              </w:tc>
            </w:tr>
            <w:tr w:rsidR="0030080A">
              <w:trPr>
                <w:trHeight w:val="307"/>
              </w:trPr>
              <w:tc>
                <w:tcPr>
                  <w:tcW w:w="3021" w:type="dxa"/>
                </w:tcPr>
                <w:p w:rsidR="0030080A" w:rsidRDefault="00275F19">
                  <w:pPr>
                    <w:rPr>
                      <w:sz w:val="20"/>
                      <w:szCs w:val="20"/>
                    </w:rPr>
                  </w:pPr>
                  <w:r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t>?</w:t>
                  </w:r>
                </w:p>
              </w:tc>
              <w:tc>
                <w:tcPr>
                  <w:tcW w:w="3650" w:type="dxa"/>
                </w:tcPr>
                <w:p w:rsidR="0030080A" w:rsidRDefault="00275F19">
                  <w:pPr>
                    <w:rPr>
                      <w:sz w:val="20"/>
                      <w:szCs w:val="20"/>
                    </w:rPr>
                  </w:pPr>
                  <w:r>
                    <w:rPr>
                      <w:rFonts w:eastAsia="Source Han Sans CN Regular"/>
                      <w:kern w:val="2"/>
                      <w:sz w:val="20"/>
                      <w:szCs w:val="20"/>
                      <w:lang w:bidi="ru-RU"/>
                    </w:rPr>
                    <w:t>?</w:t>
                  </w:r>
                </w:p>
              </w:tc>
            </w:tr>
          </w:tbl>
          <w:p w:rsidR="0030080A" w:rsidRDefault="00275F19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i/>
                <w:iCs/>
                <w:sz w:val="22"/>
                <w:szCs w:val="22"/>
              </w:rPr>
              <w:t>Источники:</w:t>
            </w:r>
            <w:r>
              <w:rPr>
                <w:i/>
                <w:iCs/>
                <w:szCs w:val="28"/>
              </w:rPr>
              <w:t xml:space="preserve"> </w:t>
            </w:r>
            <w:r>
              <w:rPr>
                <w:sz w:val="20"/>
                <w:szCs w:val="20"/>
              </w:rPr>
              <w:t xml:space="preserve">Паспорт Национального проекта «Экология»: </w:t>
            </w:r>
            <w:hyperlink r:id="rId35">
              <w:r>
                <w:rPr>
                  <w:sz w:val="20"/>
                  <w:szCs w:val="20"/>
                </w:rPr>
                <w:t>https://strategy24.ru/rf/ecology/projects/natsional-nyy-proyekt-ekologiya</w:t>
              </w:r>
            </w:hyperlink>
          </w:p>
          <w:p w:rsidR="0030080A" w:rsidRDefault="00275F1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Федеральный проект «Чистая страна»: </w:t>
            </w:r>
            <w:hyperlink r:id="rId36">
              <w:r>
                <w:rPr>
                  <w:sz w:val="20"/>
                  <w:szCs w:val="20"/>
                </w:rPr>
                <w:t>https://www.mnr.gov.ru/activity/np_ecology/fp-chistaya-strana/</w:t>
              </w:r>
            </w:hyperlink>
            <w:r>
              <w:rPr>
                <w:sz w:val="20"/>
                <w:szCs w:val="20"/>
              </w:rPr>
              <w:t xml:space="preserve"> </w:t>
            </w:r>
          </w:p>
          <w:p w:rsidR="0030080A" w:rsidRDefault="00275F19">
            <w:pPr>
              <w:jc w:val="both"/>
              <w:rPr>
                <w:b/>
                <w:color w:val="000000" w:themeColor="text1"/>
                <w:sz w:val="22"/>
                <w:szCs w:val="22"/>
              </w:rPr>
            </w:pPr>
            <w:r>
              <w:rPr>
                <w:sz w:val="20"/>
                <w:szCs w:val="20"/>
              </w:rPr>
              <w:t xml:space="preserve">Методические рекомендации по формированию списка </w:t>
            </w:r>
            <w:proofErr w:type="spellStart"/>
            <w:r>
              <w:rPr>
                <w:sz w:val="20"/>
                <w:szCs w:val="20"/>
              </w:rPr>
              <w:t>стейкхолдеров</w:t>
            </w:r>
            <w:proofErr w:type="spellEnd"/>
            <w:r>
              <w:rPr>
                <w:sz w:val="20"/>
                <w:szCs w:val="20"/>
              </w:rPr>
              <w:t xml:space="preserve">: </w:t>
            </w:r>
            <w:hyperlink r:id="rId37">
              <w:r>
                <w:rPr>
                  <w:sz w:val="20"/>
                  <w:szCs w:val="20"/>
                </w:rPr>
                <w:t>https://ach.gov.ru/upload/pdf/AuditInsights.pdf</w:t>
              </w:r>
            </w:hyperlink>
            <w:r>
              <w:rPr>
                <w:sz w:val="20"/>
                <w:szCs w:val="20"/>
              </w:rPr>
              <w:t xml:space="preserve"> </w:t>
            </w:r>
          </w:p>
        </w:tc>
      </w:tr>
      <w:tr w:rsidR="0030080A">
        <w:trPr>
          <w:trHeight w:val="99"/>
        </w:trPr>
        <w:tc>
          <w:tcPr>
            <w:tcW w:w="1589" w:type="dxa"/>
            <w:vMerge/>
            <w:tcBorders>
              <w:left w:val="single" w:sz="2" w:space="0" w:color="000000"/>
            </w:tcBorders>
          </w:tcPr>
          <w:p w:rsidR="0030080A" w:rsidRDefault="0030080A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tabs>
                <w:tab w:val="left" w:pos="0"/>
              </w:tabs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rFonts w:eastAsiaTheme="minorEastAsia"/>
                <w:sz w:val="20"/>
                <w:szCs w:val="20"/>
                <w:shd w:val="clear" w:color="auto" w:fill="FFFFFF"/>
              </w:rPr>
              <w:t>2. Собирает, обобщает и анализирует данные для проведения контрольных и экспертно-аналитических мероприятий.</w:t>
            </w:r>
          </w:p>
        </w:tc>
        <w:tc>
          <w:tcPr>
            <w:tcW w:w="3543" w:type="dxa"/>
            <w:tcBorders>
              <w:left w:val="single" w:sz="2" w:space="0" w:color="000000"/>
            </w:tcBorders>
          </w:tcPr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:rsidR="0030080A" w:rsidRDefault="00275F19">
            <w:pPr>
              <w:widowControl w:val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методы сбора, обобщения и анализа данных для проведения контрольных и экспертно-аналитических мероприятий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 w:themeColor="text1"/>
                <w:sz w:val="20"/>
                <w:szCs w:val="20"/>
              </w:rPr>
              <w:t>-контроля.</w:t>
            </w:r>
          </w:p>
          <w:p w:rsidR="0030080A" w:rsidRDefault="00275F19">
            <w:pPr>
              <w:pStyle w:val="afe"/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 xml:space="preserve">Уметь: </w:t>
            </w:r>
          </w:p>
          <w:p w:rsidR="0030080A" w:rsidRDefault="00275F19">
            <w:pPr>
              <w:pStyle w:val="afe"/>
              <w:widowControl w:val="0"/>
              <w:spacing w:before="280" w:beforeAutospacing="0" w:after="280" w:afterAutospacing="0"/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собирать, обобщать и анализировать данные для проведения контрольных и экспертно-аналитических мероприятий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 w:themeColor="text1"/>
                <w:sz w:val="20"/>
                <w:szCs w:val="20"/>
              </w:rPr>
              <w:t>-контроля.</w:t>
            </w:r>
          </w:p>
        </w:tc>
        <w:tc>
          <w:tcPr>
            <w:tcW w:w="69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0080A" w:rsidRDefault="0030080A">
            <w:pPr>
              <w:jc w:val="both"/>
              <w:rPr>
                <w:b/>
                <w:color w:val="000000" w:themeColor="text1"/>
                <w:sz w:val="22"/>
                <w:szCs w:val="22"/>
              </w:rPr>
            </w:pPr>
          </w:p>
        </w:tc>
      </w:tr>
      <w:tr w:rsidR="0030080A">
        <w:trPr>
          <w:trHeight w:val="99"/>
        </w:trPr>
        <w:tc>
          <w:tcPr>
            <w:tcW w:w="1589" w:type="dxa"/>
            <w:vMerge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30080A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tabs>
                <w:tab w:val="left" w:pos="0"/>
              </w:tabs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rFonts w:eastAsiaTheme="minorEastAsia"/>
                <w:sz w:val="20"/>
                <w:szCs w:val="20"/>
                <w:shd w:val="clear" w:color="auto" w:fill="FFFFFF"/>
              </w:rPr>
              <w:t>3. Использует информационные технологии в ходе сбора и обобщения информации для проведения контрольных и экспертно-аналитических мероприятий.</w:t>
            </w:r>
          </w:p>
        </w:tc>
        <w:tc>
          <w:tcPr>
            <w:tcW w:w="3543" w:type="dxa"/>
            <w:tcBorders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:rsidR="0030080A" w:rsidRDefault="00275F19">
            <w:pPr>
              <w:pStyle w:val="afe"/>
              <w:widowControl w:val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инструментарий информационного обеспечения при сборе и обобщении информации для проведения контрольных и экспертно-аналитических мероприятий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 w:themeColor="text1"/>
                <w:sz w:val="20"/>
                <w:szCs w:val="20"/>
              </w:rPr>
              <w:t>-контроля.</w:t>
            </w:r>
          </w:p>
          <w:p w:rsidR="0030080A" w:rsidRDefault="00275F19">
            <w:pPr>
              <w:pStyle w:val="afe"/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 xml:space="preserve">Уметь: </w:t>
            </w:r>
          </w:p>
          <w:p w:rsidR="0030080A" w:rsidRDefault="00275F19">
            <w:pPr>
              <w:pStyle w:val="afe"/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применять информационные технологии в ходе сбора и обобщения информации для проведения контрольных и экспертно-аналитических мероприятий </w:t>
            </w:r>
            <w:r>
              <w:rPr>
                <w:sz w:val="20"/>
                <w:szCs w:val="20"/>
                <w:lang w:val="en-US"/>
              </w:rPr>
              <w:t>ESG</w:t>
            </w:r>
            <w:r>
              <w:rPr>
                <w:sz w:val="20"/>
                <w:szCs w:val="20"/>
              </w:rPr>
              <w:t>-контроля.</w:t>
            </w:r>
          </w:p>
          <w:p w:rsidR="0030080A" w:rsidRDefault="0030080A">
            <w:pPr>
              <w:pStyle w:val="afe"/>
              <w:widowControl w:val="0"/>
              <w:spacing w:before="280" w:beforeAutospacing="0" w:after="280" w:afterAutospacing="0"/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9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80A" w:rsidRDefault="0030080A">
            <w:pPr>
              <w:pStyle w:val="afe"/>
              <w:widowControl w:val="0"/>
              <w:spacing w:before="280" w:beforeAutospacing="0" w:after="280" w:afterAutospacing="0"/>
              <w:jc w:val="both"/>
              <w:rPr>
                <w:b/>
                <w:color w:val="000000" w:themeColor="text1"/>
                <w:sz w:val="22"/>
                <w:szCs w:val="22"/>
              </w:rPr>
            </w:pPr>
          </w:p>
        </w:tc>
      </w:tr>
      <w:tr w:rsidR="0030080A">
        <w:trPr>
          <w:trHeight w:val="101"/>
        </w:trPr>
        <w:tc>
          <w:tcPr>
            <w:tcW w:w="1589" w:type="dxa"/>
            <w:vMerge w:val="restart"/>
            <w:tcBorders>
              <w:top w:val="single" w:sz="2" w:space="0" w:color="000000"/>
              <w:left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rFonts w:eastAsiaTheme="minorEastAsia"/>
                <w:sz w:val="20"/>
                <w:szCs w:val="20"/>
                <w:shd w:val="clear" w:color="auto" w:fill="FFFFFF"/>
              </w:rPr>
            </w:pPr>
            <w:r>
              <w:rPr>
                <w:rFonts w:eastAsiaTheme="minorEastAsia"/>
                <w:sz w:val="20"/>
                <w:szCs w:val="20"/>
                <w:shd w:val="clear" w:color="auto" w:fill="FFFFFF"/>
              </w:rPr>
              <w:t>ПКП-2</w:t>
            </w:r>
          </w:p>
          <w:p w:rsidR="0030080A" w:rsidRDefault="00275F19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  <w:r>
              <w:rPr>
                <w:rFonts w:eastAsiaTheme="minorEastAsia"/>
                <w:sz w:val="20"/>
                <w:szCs w:val="20"/>
                <w:shd w:val="clear" w:color="auto" w:fill="FFFFFF"/>
              </w:rPr>
              <w:t>Способность оценивать эффективность и целевой характер использования бюджетных и иных ресурсов, реализовывать результаты контрольных и экспертно-аналитических мероприятий</w:t>
            </w:r>
          </w:p>
        </w:tc>
        <w:tc>
          <w:tcPr>
            <w:tcW w:w="2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tabs>
                <w:tab w:val="left" w:pos="0"/>
              </w:tabs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rFonts w:eastAsiaTheme="minorEastAsia"/>
                <w:sz w:val="20"/>
                <w:szCs w:val="20"/>
                <w:shd w:val="clear" w:color="auto" w:fill="FFFFFF"/>
              </w:rPr>
              <w:t>1. Использует различные виды оценок эффективности использования бюджетных и иных ресурсов в государственном секторе.</w:t>
            </w:r>
          </w:p>
        </w:tc>
        <w:tc>
          <w:tcPr>
            <w:tcW w:w="3543" w:type="dxa"/>
            <w:tcBorders>
              <w:top w:val="single" w:sz="2" w:space="0" w:color="000000"/>
              <w:left w:val="single" w:sz="2" w:space="0" w:color="000000"/>
            </w:tcBorders>
          </w:tcPr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:rsidR="0030080A" w:rsidRDefault="00275F19">
            <w:pPr>
              <w:widowControl w:val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виды оценок эффективности использования ресурсов в рамках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 w:themeColor="text1"/>
                <w:sz w:val="20"/>
                <w:szCs w:val="20"/>
              </w:rPr>
              <w:t>-концепции.</w:t>
            </w:r>
          </w:p>
          <w:p w:rsidR="0030080A" w:rsidRDefault="00275F19">
            <w:pPr>
              <w:pStyle w:val="afe"/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:rsidR="0030080A" w:rsidRDefault="00275F19">
            <w:pPr>
              <w:pStyle w:val="afe"/>
              <w:widowControl w:val="0"/>
              <w:spacing w:before="280" w:beforeAutospacing="0" w:after="280" w:afterAutospacing="0"/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sz w:val="20"/>
                <w:szCs w:val="20"/>
              </w:rPr>
              <w:t xml:space="preserve">использовать различные оценки эффективности использования ресурсов в рамках </w:t>
            </w:r>
            <w:r>
              <w:rPr>
                <w:sz w:val="20"/>
                <w:szCs w:val="20"/>
                <w:lang w:val="en-US"/>
              </w:rPr>
              <w:t>ESG</w:t>
            </w:r>
            <w:r>
              <w:rPr>
                <w:sz w:val="20"/>
                <w:szCs w:val="20"/>
              </w:rPr>
              <w:t>-концепции.</w:t>
            </w:r>
          </w:p>
        </w:tc>
        <w:tc>
          <w:tcPr>
            <w:tcW w:w="69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0080A" w:rsidRDefault="00275F19">
            <w:pPr>
              <w:widowControl w:val="0"/>
              <w:suppressAutoHyphens w:val="0"/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Задача 1</w:t>
            </w:r>
          </w:p>
          <w:p w:rsidR="0030080A" w:rsidRDefault="00275F19">
            <w:pPr>
              <w:widowControl w:val="0"/>
              <w:suppressAutoHyphens w:val="0"/>
              <w:jc w:val="both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Задание</w:t>
            </w:r>
          </w:p>
          <w:p w:rsidR="0030080A" w:rsidRDefault="00275F19">
            <w:pPr>
              <w:widowControl w:val="0"/>
              <w:suppressAutoHyphens w:val="0"/>
              <w:jc w:val="both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sz w:val="22"/>
                <w:szCs w:val="22"/>
              </w:rPr>
              <w:t>В отчете об устойчивом развитии ПАО «РЖД» за 2022 год представлены мероприятия, направленные на достижение целей устойчивого развития.</w:t>
            </w:r>
          </w:p>
          <w:p w:rsidR="0030080A" w:rsidRDefault="0030080A">
            <w:pPr>
              <w:pStyle w:val="aff7"/>
              <w:keepNext/>
              <w:widowControl/>
              <w:spacing w:after="0"/>
              <w:jc w:val="both"/>
              <w:rPr>
                <w:rFonts w:ascii="Times New Roman" w:hAnsi="Times New Roman"/>
                <w:color w:val="auto"/>
                <w:sz w:val="22"/>
                <w:szCs w:val="22"/>
              </w:rPr>
            </w:pPr>
          </w:p>
          <w:p w:rsidR="0030080A" w:rsidRDefault="00275F19">
            <w:pPr>
              <w:pStyle w:val="aff7"/>
              <w:keepNext/>
              <w:widowControl/>
              <w:spacing w:after="0"/>
              <w:jc w:val="both"/>
              <w:rPr>
                <w:rFonts w:ascii="Times New Roman" w:hAnsi="Times New Roman"/>
                <w:i w:val="0"/>
                <w:iCs w:val="0"/>
                <w:color w:val="auto"/>
                <w:sz w:val="22"/>
                <w:szCs w:val="22"/>
              </w:rPr>
            </w:pPr>
            <w:r>
              <w:rPr>
                <w:rFonts w:ascii="Times New Roman" w:eastAsia="Calibri" w:hAnsi="Times New Roman"/>
                <w:color w:val="auto"/>
                <w:kern w:val="0"/>
                <w:sz w:val="22"/>
                <w:szCs w:val="22"/>
                <w:lang w:bidi="ar-SA"/>
              </w:rPr>
              <w:t xml:space="preserve">Таблица </w:t>
            </w:r>
            <w:r>
              <w:rPr>
                <w:rFonts w:ascii="Times New Roman" w:eastAsia="Calibri" w:hAnsi="Times New Roman"/>
                <w:i w:val="0"/>
                <w:iCs w:val="0"/>
                <w:color w:val="auto"/>
                <w:kern w:val="0"/>
                <w:sz w:val="22"/>
                <w:szCs w:val="22"/>
                <w:lang w:bidi="ar-SA"/>
              </w:rPr>
              <w:t xml:space="preserve">- Вклад ПАО «РЖД» в достижение целей устойчивого развития </w:t>
            </w:r>
          </w:p>
          <w:tbl>
            <w:tblPr>
              <w:tblW w:w="6672" w:type="dxa"/>
              <w:tblInd w:w="25" w:type="dxa"/>
              <w:tblLayout w:type="fixed"/>
              <w:tblCellMar>
                <w:top w:w="28" w:type="dxa"/>
                <w:left w:w="28" w:type="dxa"/>
                <w:bottom w:w="28" w:type="dxa"/>
                <w:right w:w="28" w:type="dxa"/>
              </w:tblCellMar>
              <w:tblLook w:val="0000" w:firstRow="0" w:lastRow="0" w:firstColumn="0" w:lastColumn="0" w:noHBand="0" w:noVBand="0"/>
            </w:tblPr>
            <w:tblGrid>
              <w:gridCol w:w="3261"/>
              <w:gridCol w:w="3411"/>
            </w:tblGrid>
            <w:tr w:rsidR="0030080A">
              <w:trPr>
                <w:trHeight w:val="425"/>
              </w:trPr>
              <w:tc>
                <w:tcPr>
                  <w:tcW w:w="326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</w:tcPr>
                <w:p w:rsidR="0030080A" w:rsidRDefault="00275F19">
                  <w:pPr>
                    <w:pStyle w:val="aff4"/>
                    <w:jc w:val="center"/>
                    <w:rPr>
                      <w:b/>
                      <w:bCs/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>Цели устойчивого развития</w:t>
                  </w:r>
                </w:p>
              </w:tc>
              <w:tc>
                <w:tcPr>
                  <w:tcW w:w="341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30080A" w:rsidRDefault="00275F19">
                  <w:pPr>
                    <w:pStyle w:val="aff4"/>
                    <w:jc w:val="center"/>
                    <w:rPr>
                      <w:b/>
                      <w:bCs/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>Мероприятия ПАО «РЖД» по достижению целей устойчивого развития</w:t>
                  </w:r>
                </w:p>
              </w:tc>
            </w:tr>
            <w:tr w:rsidR="0030080A">
              <w:trPr>
                <w:trHeight w:val="669"/>
              </w:trPr>
              <w:tc>
                <w:tcPr>
                  <w:tcW w:w="3261" w:type="dxa"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:rsidR="0030080A" w:rsidRDefault="00275F19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 xml:space="preserve">1. </w:t>
                  </w:r>
                  <w:r>
                    <w:rPr>
                      <w:color w:val="2D2D2E"/>
                      <w:sz w:val="20"/>
                      <w:szCs w:val="20"/>
                    </w:rPr>
                    <w:t>Ликвидация нищеты</w:t>
                  </w:r>
                </w:p>
                <w:p w:rsidR="0030080A" w:rsidRDefault="00275F19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 xml:space="preserve">2. </w:t>
                  </w:r>
                  <w:r>
                    <w:rPr>
                      <w:color w:val="2D2D2E"/>
                      <w:sz w:val="20"/>
                      <w:szCs w:val="20"/>
                    </w:rPr>
                    <w:t>Ликвидация голода</w:t>
                  </w:r>
                </w:p>
                <w:p w:rsidR="0030080A" w:rsidRDefault="00275F19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>3.</w:t>
                  </w:r>
                  <w:r>
                    <w:rPr>
                      <w:color w:val="2D2D2E"/>
                      <w:sz w:val="20"/>
                      <w:szCs w:val="20"/>
                    </w:rPr>
                    <w:t xml:space="preserve"> Хорошее здоровье и благополучие</w:t>
                  </w:r>
                </w:p>
                <w:p w:rsidR="0030080A" w:rsidRDefault="00275F19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>4.</w:t>
                  </w:r>
                  <w:r>
                    <w:rPr>
                      <w:color w:val="2D2D2E"/>
                      <w:sz w:val="20"/>
                      <w:szCs w:val="20"/>
                    </w:rPr>
                    <w:t xml:space="preserve"> Качественное образование</w:t>
                  </w:r>
                </w:p>
                <w:p w:rsidR="0030080A" w:rsidRDefault="00275F19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>5.</w:t>
                  </w:r>
                  <w:r>
                    <w:rPr>
                      <w:color w:val="2D2D2E"/>
                      <w:sz w:val="20"/>
                      <w:szCs w:val="20"/>
                    </w:rPr>
                    <w:t xml:space="preserve"> Гендерное равенство</w:t>
                  </w:r>
                </w:p>
                <w:p w:rsidR="0030080A" w:rsidRDefault="00275F19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>6.</w:t>
                  </w:r>
                  <w:r>
                    <w:rPr>
                      <w:color w:val="2D2D2E"/>
                      <w:sz w:val="20"/>
                      <w:szCs w:val="20"/>
                    </w:rPr>
                    <w:t xml:space="preserve"> Чистая вода и санитария</w:t>
                  </w:r>
                </w:p>
                <w:p w:rsidR="0030080A" w:rsidRDefault="00275F19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 xml:space="preserve">7. </w:t>
                  </w:r>
                  <w:r>
                    <w:rPr>
                      <w:color w:val="2D2D2E"/>
                      <w:sz w:val="20"/>
                      <w:szCs w:val="20"/>
                    </w:rPr>
                    <w:t>Недорогостоящая и чистая энергия</w:t>
                  </w:r>
                </w:p>
                <w:p w:rsidR="0030080A" w:rsidRDefault="00275F19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>8.</w:t>
                  </w:r>
                  <w:r>
                    <w:rPr>
                      <w:color w:val="2D2D2E"/>
                      <w:sz w:val="20"/>
                      <w:szCs w:val="20"/>
                    </w:rPr>
                    <w:t xml:space="preserve"> Достойная работа и экономический рост</w:t>
                  </w:r>
                </w:p>
                <w:p w:rsidR="0030080A" w:rsidRDefault="00275F19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 xml:space="preserve">9. </w:t>
                  </w:r>
                  <w:r>
                    <w:rPr>
                      <w:color w:val="2D2D2E"/>
                      <w:sz w:val="20"/>
                      <w:szCs w:val="20"/>
                    </w:rPr>
                    <w:t>Индустриализация, инновации и инфраструктура</w:t>
                  </w:r>
                </w:p>
                <w:p w:rsidR="0030080A" w:rsidRDefault="00275F19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>10.</w:t>
                  </w:r>
                  <w:r>
                    <w:rPr>
                      <w:color w:val="2D2D2E"/>
                      <w:sz w:val="20"/>
                      <w:szCs w:val="20"/>
                    </w:rPr>
                    <w:t xml:space="preserve"> Уменьшение неравенства</w:t>
                  </w:r>
                </w:p>
                <w:p w:rsidR="0030080A" w:rsidRDefault="00275F19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 xml:space="preserve">11. </w:t>
                  </w:r>
                  <w:r>
                    <w:rPr>
                      <w:color w:val="2D2D2E"/>
                      <w:sz w:val="20"/>
                      <w:szCs w:val="20"/>
                    </w:rPr>
                    <w:t xml:space="preserve">Устойчивые города и населенные </w:t>
                  </w:r>
                  <w:r>
                    <w:rPr>
                      <w:color w:val="2D2D2E"/>
                      <w:sz w:val="20"/>
                      <w:szCs w:val="20"/>
                    </w:rPr>
                    <w:lastRenderedPageBreak/>
                    <w:t>пункты</w:t>
                  </w:r>
                </w:p>
                <w:p w:rsidR="0030080A" w:rsidRDefault="00275F19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>12.</w:t>
                  </w:r>
                  <w:r>
                    <w:rPr>
                      <w:color w:val="2D2D2E"/>
                      <w:sz w:val="20"/>
                      <w:szCs w:val="20"/>
                    </w:rPr>
                    <w:t>Ответственное потребление и производство</w:t>
                  </w:r>
                </w:p>
                <w:p w:rsidR="0030080A" w:rsidRDefault="00275F19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 xml:space="preserve">13. </w:t>
                  </w:r>
                  <w:r>
                    <w:rPr>
                      <w:color w:val="2D2D2E"/>
                      <w:sz w:val="20"/>
                      <w:szCs w:val="20"/>
                    </w:rPr>
                    <w:t>Борьба с изменением климата</w:t>
                  </w:r>
                </w:p>
                <w:p w:rsidR="0030080A" w:rsidRDefault="00275F19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>14.</w:t>
                  </w:r>
                  <w:r>
                    <w:rPr>
                      <w:color w:val="2D2D2E"/>
                      <w:sz w:val="20"/>
                      <w:szCs w:val="20"/>
                    </w:rPr>
                    <w:t xml:space="preserve"> Сохранение морских экосистем</w:t>
                  </w:r>
                </w:p>
                <w:p w:rsidR="0030080A" w:rsidRDefault="00275F19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>15</w:t>
                  </w:r>
                  <w:r>
                    <w:rPr>
                      <w:color w:val="2D2D2E"/>
                      <w:sz w:val="20"/>
                      <w:szCs w:val="20"/>
                    </w:rPr>
                    <w:t>. Сохранение экосистем суши</w:t>
                  </w:r>
                </w:p>
                <w:p w:rsidR="0030080A" w:rsidRDefault="00275F19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 xml:space="preserve">16. </w:t>
                  </w:r>
                  <w:r>
                    <w:rPr>
                      <w:color w:val="2D2D2E"/>
                      <w:sz w:val="20"/>
                      <w:szCs w:val="20"/>
                    </w:rPr>
                    <w:t>Мир, правосудие и эффективные институты</w:t>
                  </w:r>
                </w:p>
                <w:p w:rsidR="0030080A" w:rsidRDefault="00275F19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>17.</w:t>
                  </w:r>
                  <w:r>
                    <w:rPr>
                      <w:color w:val="2D2D2E"/>
                      <w:sz w:val="20"/>
                      <w:szCs w:val="20"/>
                    </w:rPr>
                    <w:t xml:space="preserve"> Партнерства в интересах устойчивого развития</w:t>
                  </w:r>
                </w:p>
              </w:tc>
              <w:tc>
                <w:tcPr>
                  <w:tcW w:w="3410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30080A" w:rsidRDefault="00275F19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lastRenderedPageBreak/>
                    <w:t>А.</w:t>
                  </w:r>
                  <w:r>
                    <w:rPr>
                      <w:color w:val="2D2D2E"/>
                      <w:sz w:val="20"/>
                      <w:szCs w:val="20"/>
                    </w:rPr>
                    <w:t xml:space="preserve"> При участии экспертов ПАО «РЖД» завершена работа над созданием универсального инструмента оценки вклада железнодорожного сектора в реализацию ЦУР ООН — </w:t>
                  </w:r>
                  <w:proofErr w:type="spellStart"/>
                  <w:r>
                    <w:rPr>
                      <w:color w:val="2D2D2E"/>
                      <w:sz w:val="20"/>
                      <w:szCs w:val="20"/>
                    </w:rPr>
                    <w:t>Rsindex</w:t>
                  </w:r>
                  <w:proofErr w:type="spellEnd"/>
                  <w:r>
                    <w:rPr>
                      <w:color w:val="2D2D2E"/>
                      <w:sz w:val="20"/>
                      <w:szCs w:val="20"/>
                    </w:rPr>
                    <w:t>.</w:t>
                  </w:r>
                </w:p>
                <w:p w:rsidR="0030080A" w:rsidRDefault="00275F19">
                  <w:pPr>
                    <w:pStyle w:val="aff4"/>
                    <w:jc w:val="both"/>
                    <w:rPr>
                      <w:color w:val="2D2D2E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>Б.</w:t>
                  </w:r>
                  <w:r>
                    <w:rPr>
                      <w:color w:val="2D2D2E"/>
                      <w:sz w:val="20"/>
                      <w:szCs w:val="20"/>
                    </w:rPr>
                    <w:t xml:space="preserve"> В</w:t>
                  </w:r>
                  <w:r>
                    <w:rPr>
                      <w:sz w:val="20"/>
                      <w:szCs w:val="20"/>
                    </w:rPr>
                    <w:t>ысажено 572 тыс. саженцев на площади, равной 145 футбольным полям.</w:t>
                  </w:r>
                </w:p>
                <w:p w:rsidR="0030080A" w:rsidRDefault="00275F19">
                  <w:pPr>
                    <w:pStyle w:val="aff4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>В.</w:t>
                  </w:r>
                  <w:r>
                    <w:rPr>
                      <w:color w:val="2D2D2E"/>
                      <w:sz w:val="20"/>
                      <w:szCs w:val="20"/>
                    </w:rPr>
                    <w:t xml:space="preserve"> ПАО «РЖД» присуждена впервые учрежденная РСПП награда «Национальный лидер антикоррупционного </w:t>
                  </w:r>
                  <w:proofErr w:type="spellStart"/>
                  <w:r>
                    <w:rPr>
                      <w:color w:val="2D2D2E"/>
                      <w:sz w:val="20"/>
                      <w:szCs w:val="20"/>
                    </w:rPr>
                    <w:t>комплаенса</w:t>
                  </w:r>
                  <w:proofErr w:type="spellEnd"/>
                  <w:r>
                    <w:rPr>
                      <w:color w:val="2D2D2E"/>
                      <w:sz w:val="20"/>
                      <w:szCs w:val="20"/>
                    </w:rPr>
                    <w:t>».</w:t>
                  </w:r>
                </w:p>
                <w:p w:rsidR="0030080A" w:rsidRDefault="00275F19">
                  <w:pPr>
                    <w:pStyle w:val="aff4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>Г.</w:t>
                  </w:r>
                  <w:r>
                    <w:rPr>
                      <w:color w:val="2D2D2E"/>
                      <w:sz w:val="20"/>
                      <w:szCs w:val="20"/>
                    </w:rPr>
                    <w:t xml:space="preserve"> Приобретено более 1,1 тыс. </w:t>
                  </w:r>
                  <w:r>
                    <w:rPr>
                      <w:color w:val="2D2D2E"/>
                      <w:sz w:val="20"/>
                      <w:szCs w:val="20"/>
                    </w:rPr>
                    <w:lastRenderedPageBreak/>
                    <w:t>комплектов медицинского оборудования для частных учреждений здравоохранения ПАО «РЖД» на сумму 6,379 млрд руб.</w:t>
                  </w:r>
                </w:p>
                <w:p w:rsidR="0030080A" w:rsidRDefault="00275F19">
                  <w:pPr>
                    <w:pStyle w:val="aff4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 xml:space="preserve">Д. </w:t>
                  </w:r>
                  <w:r>
                    <w:rPr>
                      <w:color w:val="2D2D2E"/>
                      <w:sz w:val="20"/>
                      <w:szCs w:val="20"/>
                    </w:rPr>
                    <w:t>Введено в эксплуатацию пять очистных сооружений.</w:t>
                  </w:r>
                </w:p>
                <w:p w:rsidR="0030080A" w:rsidRDefault="00275F19">
                  <w:pPr>
                    <w:pStyle w:val="aff4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 xml:space="preserve">Е. </w:t>
                  </w:r>
                  <w:r>
                    <w:rPr>
                      <w:color w:val="2D2D2E"/>
                      <w:sz w:val="20"/>
                      <w:szCs w:val="20"/>
                    </w:rPr>
                    <w:t>Созданы кадетские классы на базе пяти РЖД лицеев, к обучению в которых зачислено 96 школьников.</w:t>
                  </w:r>
                </w:p>
                <w:p w:rsidR="0030080A" w:rsidRDefault="00275F19">
                  <w:pPr>
                    <w:pStyle w:val="aff4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 xml:space="preserve">Ж. </w:t>
                  </w:r>
                  <w:r>
                    <w:rPr>
                      <w:color w:val="2D2D2E"/>
                      <w:sz w:val="20"/>
                      <w:szCs w:val="20"/>
                    </w:rPr>
                    <w:t>Расширена маршрутная сеть электропоездов «Ласточка» в Пермской агломерации.</w:t>
                  </w:r>
                </w:p>
                <w:p w:rsidR="0030080A" w:rsidRDefault="00275F19">
                  <w:pPr>
                    <w:pStyle w:val="aff4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2D2D2E"/>
                      <w:sz w:val="20"/>
                      <w:szCs w:val="20"/>
                    </w:rPr>
                    <w:t xml:space="preserve">З. </w:t>
                  </w:r>
                  <w:r>
                    <w:rPr>
                      <w:color w:val="2D2D2E"/>
                      <w:sz w:val="20"/>
                      <w:szCs w:val="20"/>
                    </w:rPr>
                    <w:t>Трижды проведена индексация заработной платы (суммарно на 14,9 %), повышены негосударственные пенсионные выплаты и зональные надбавки.</w:t>
                  </w:r>
                </w:p>
              </w:tc>
            </w:tr>
          </w:tbl>
          <w:p w:rsidR="0030080A" w:rsidRDefault="00275F19">
            <w:pPr>
              <w:pStyle w:val="aff3"/>
              <w:widowControl w:val="0"/>
              <w:spacing w:after="0"/>
              <w:ind w:left="0"/>
              <w:rPr>
                <w:i/>
                <w:iCs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lastRenderedPageBreak/>
              <w:t>Требуется:</w:t>
            </w:r>
          </w:p>
          <w:p w:rsidR="0030080A" w:rsidRDefault="00275F1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Соотнести цели устойчивого развития и мероприятия ПАО «РЖД», направленные на их достижение.</w:t>
            </w:r>
          </w:p>
          <w:p w:rsidR="0030080A" w:rsidRDefault="00275F19">
            <w:pPr>
              <w:pStyle w:val="afe"/>
              <w:widowControl w:val="0"/>
              <w:spacing w:before="280" w:after="280"/>
              <w:rPr>
                <w:b/>
                <w:color w:val="000000" w:themeColor="text1"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Пример ответа: </w:t>
            </w:r>
            <w:r>
              <w:rPr>
                <w:sz w:val="22"/>
                <w:szCs w:val="22"/>
              </w:rPr>
              <w:t>А-1, Б-2, В-3.</w:t>
            </w:r>
          </w:p>
          <w:p w:rsidR="0030080A" w:rsidRDefault="0030080A">
            <w:pPr>
              <w:pStyle w:val="Default"/>
              <w:widowControl w:val="0"/>
              <w:jc w:val="both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</w:p>
          <w:p w:rsidR="0030080A" w:rsidRDefault="00275F19">
            <w:pPr>
              <w:pStyle w:val="Default"/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eastAsia="ru-RU"/>
              </w:rPr>
              <w:t>Задача 2</w:t>
            </w:r>
          </w:p>
          <w:p w:rsidR="0030080A" w:rsidRDefault="00275F19">
            <w:pPr>
              <w:pStyle w:val="Default"/>
              <w:widowControl w:val="0"/>
              <w:jc w:val="both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eastAsia="ru-RU"/>
              </w:rPr>
              <w:t>Задание.</w:t>
            </w:r>
          </w:p>
          <w:p w:rsidR="0030080A" w:rsidRDefault="00275F19">
            <w:pPr>
              <w:pStyle w:val="aff3"/>
              <w:spacing w:after="0"/>
              <w:ind w:left="0"/>
              <w:jc w:val="both"/>
              <w:rPr>
                <w:sz w:val="22"/>
                <w:szCs w:val="22"/>
              </w:rPr>
            </w:pPr>
            <w:r>
              <w:rPr>
                <w:bCs/>
                <w:color w:val="181C1D"/>
                <w:sz w:val="22"/>
                <w:szCs w:val="22"/>
              </w:rPr>
              <w:t>Департамент экономической политики и развития города</w:t>
            </w:r>
            <w:r>
              <w:rPr>
                <w:b/>
                <w:bCs/>
                <w:color w:val="181C1D"/>
                <w:sz w:val="22"/>
                <w:szCs w:val="22"/>
              </w:rPr>
              <w:t xml:space="preserve"> </w:t>
            </w:r>
            <w:r>
              <w:rPr>
                <w:bCs/>
                <w:color w:val="181C1D"/>
                <w:sz w:val="22"/>
                <w:szCs w:val="22"/>
              </w:rPr>
              <w:t>Москвы проводит исследование в области климатической повестки городов мира и сопоставляет усилия городов (Санкт-Петербург, Вашингтон, Мадрид, Брюссель, Лиссабон) по противодействию изменения климата.</w:t>
            </w:r>
          </w:p>
          <w:p w:rsidR="0030080A" w:rsidRDefault="0030080A">
            <w:pPr>
              <w:pStyle w:val="aff3"/>
              <w:spacing w:after="0"/>
              <w:ind w:left="0"/>
              <w:rPr>
                <w:i/>
                <w:iCs/>
                <w:sz w:val="22"/>
                <w:szCs w:val="22"/>
              </w:rPr>
            </w:pPr>
          </w:p>
          <w:p w:rsidR="0030080A" w:rsidRDefault="00275F19">
            <w:pPr>
              <w:pStyle w:val="aff3"/>
              <w:spacing w:after="0"/>
              <w:ind w:left="0"/>
              <w:rPr>
                <w:i/>
                <w:iCs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Требуется:</w:t>
            </w:r>
          </w:p>
          <w:p w:rsidR="0030080A" w:rsidRDefault="00275F19">
            <w:pPr>
              <w:pStyle w:val="aff3"/>
              <w:spacing w:after="0"/>
              <w:ind w:left="0"/>
              <w:jc w:val="both"/>
              <w:rPr>
                <w:sz w:val="22"/>
                <w:szCs w:val="22"/>
              </w:rPr>
            </w:pPr>
            <w:r>
              <w:rPr>
                <w:bCs/>
                <w:color w:val="181C1D"/>
                <w:sz w:val="22"/>
                <w:szCs w:val="22"/>
              </w:rPr>
              <w:t>1. Провести оценку усилия городов по противодействию изменения климата на основе уникальной методологии Департамента экономической политики и развития города Москвы.</w:t>
            </w:r>
          </w:p>
          <w:p w:rsidR="0030080A" w:rsidRDefault="00275F19">
            <w:pPr>
              <w:pStyle w:val="aff3"/>
              <w:spacing w:after="0"/>
              <w:ind w:left="0"/>
              <w:jc w:val="both"/>
              <w:rPr>
                <w:sz w:val="22"/>
                <w:szCs w:val="22"/>
              </w:rPr>
            </w:pPr>
            <w:r>
              <w:rPr>
                <w:bCs/>
                <w:color w:val="181C1D"/>
                <w:sz w:val="22"/>
                <w:szCs w:val="22"/>
              </w:rPr>
              <w:lastRenderedPageBreak/>
              <w:t>2. Составить рейтинг-лист «Топ-5 городов: противодействие изменения климата»</w:t>
            </w:r>
          </w:p>
          <w:p w:rsidR="0030080A" w:rsidRDefault="00275F19">
            <w:pPr>
              <w:pStyle w:val="aff7"/>
              <w:keepNext/>
              <w:widowControl/>
              <w:spacing w:after="29"/>
              <w:jc w:val="both"/>
              <w:rPr>
                <w:rFonts w:ascii="Times New Roman" w:hAnsi="Times New Roman"/>
                <w:i w:val="0"/>
                <w:iCs w:val="0"/>
                <w:color w:val="000000"/>
                <w:sz w:val="22"/>
                <w:szCs w:val="22"/>
              </w:rPr>
            </w:pPr>
            <w:r>
              <w:rPr>
                <w:rFonts w:ascii="Times New Roman" w:eastAsia="Calibri" w:hAnsi="Times New Roman"/>
                <w:color w:val="000000"/>
                <w:kern w:val="0"/>
                <w:sz w:val="22"/>
                <w:szCs w:val="22"/>
                <w:lang w:bidi="ar-SA"/>
              </w:rPr>
              <w:t>Таблица</w:t>
            </w:r>
            <w:r>
              <w:rPr>
                <w:rFonts w:ascii="Times New Roman" w:eastAsia="Calibri" w:hAnsi="Times New Roman"/>
                <w:i w:val="0"/>
                <w:iCs w:val="0"/>
                <w:color w:val="000000"/>
                <w:kern w:val="0"/>
                <w:sz w:val="22"/>
                <w:szCs w:val="22"/>
                <w:lang w:bidi="ar-SA"/>
              </w:rPr>
              <w:t xml:space="preserve"> — Р</w:t>
            </w:r>
            <w:r>
              <w:rPr>
                <w:rFonts w:ascii="Times New Roman" w:eastAsia="Calibri" w:hAnsi="Times New Roman"/>
                <w:bCs/>
                <w:i w:val="0"/>
                <w:iCs w:val="0"/>
                <w:color w:val="000000"/>
                <w:kern w:val="0"/>
                <w:sz w:val="22"/>
                <w:szCs w:val="22"/>
                <w:lang w:bidi="ar-SA"/>
              </w:rPr>
              <w:t>ейтинг-лист «Топ-5 городов: противодействие изменения климата»</w:t>
            </w:r>
          </w:p>
          <w:tbl>
            <w:tblPr>
              <w:tblStyle w:val="16"/>
              <w:tblW w:w="6586" w:type="dxa"/>
              <w:tblLayout w:type="fixed"/>
              <w:tblLook w:val="04A0" w:firstRow="1" w:lastRow="0" w:firstColumn="1" w:lastColumn="0" w:noHBand="0" w:noVBand="1"/>
            </w:tblPr>
            <w:tblGrid>
              <w:gridCol w:w="588"/>
              <w:gridCol w:w="3945"/>
              <w:gridCol w:w="2053"/>
            </w:tblGrid>
            <w:tr w:rsidR="0030080A">
              <w:trPr>
                <w:trHeight w:val="23"/>
              </w:trPr>
              <w:tc>
                <w:tcPr>
                  <w:tcW w:w="588" w:type="dxa"/>
                </w:tcPr>
                <w:p w:rsidR="0030080A" w:rsidRDefault="00275F19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sz w:val="20"/>
                      <w:szCs w:val="20"/>
                    </w:rPr>
                    <w:t>№</w:t>
                  </w:r>
                </w:p>
              </w:tc>
              <w:tc>
                <w:tcPr>
                  <w:tcW w:w="3945" w:type="dxa"/>
                </w:tcPr>
                <w:p w:rsidR="0030080A" w:rsidRDefault="00275F19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sz w:val="20"/>
                      <w:szCs w:val="20"/>
                    </w:rPr>
                    <w:t>Город</w:t>
                  </w:r>
                </w:p>
              </w:tc>
              <w:tc>
                <w:tcPr>
                  <w:tcW w:w="2053" w:type="dxa"/>
                </w:tcPr>
                <w:p w:rsidR="0030080A" w:rsidRDefault="00275F19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sz w:val="20"/>
                      <w:szCs w:val="20"/>
                    </w:rPr>
                    <w:t>Балл</w:t>
                  </w:r>
                </w:p>
              </w:tc>
            </w:tr>
            <w:tr w:rsidR="0030080A">
              <w:trPr>
                <w:trHeight w:val="23"/>
              </w:trPr>
              <w:tc>
                <w:tcPr>
                  <w:tcW w:w="588" w:type="dxa"/>
                </w:tcPr>
                <w:p w:rsidR="0030080A" w:rsidRDefault="00275F19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3945" w:type="dxa"/>
                </w:tcPr>
                <w:p w:rsidR="0030080A" w:rsidRDefault="0030080A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2053" w:type="dxa"/>
                </w:tcPr>
                <w:p w:rsidR="0030080A" w:rsidRDefault="0030080A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</w:p>
              </w:tc>
            </w:tr>
            <w:tr w:rsidR="0030080A">
              <w:trPr>
                <w:trHeight w:val="23"/>
              </w:trPr>
              <w:tc>
                <w:tcPr>
                  <w:tcW w:w="588" w:type="dxa"/>
                </w:tcPr>
                <w:p w:rsidR="0030080A" w:rsidRDefault="00275F19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3945" w:type="dxa"/>
                </w:tcPr>
                <w:p w:rsidR="0030080A" w:rsidRDefault="0030080A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2053" w:type="dxa"/>
                </w:tcPr>
                <w:p w:rsidR="0030080A" w:rsidRDefault="0030080A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</w:p>
              </w:tc>
            </w:tr>
            <w:tr w:rsidR="0030080A">
              <w:trPr>
                <w:trHeight w:val="23"/>
              </w:trPr>
              <w:tc>
                <w:tcPr>
                  <w:tcW w:w="588" w:type="dxa"/>
                </w:tcPr>
                <w:p w:rsidR="0030080A" w:rsidRDefault="00275F19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3945" w:type="dxa"/>
                </w:tcPr>
                <w:p w:rsidR="0030080A" w:rsidRDefault="0030080A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2053" w:type="dxa"/>
                </w:tcPr>
                <w:p w:rsidR="0030080A" w:rsidRDefault="0030080A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</w:p>
              </w:tc>
            </w:tr>
            <w:tr w:rsidR="0030080A">
              <w:trPr>
                <w:trHeight w:val="23"/>
              </w:trPr>
              <w:tc>
                <w:tcPr>
                  <w:tcW w:w="588" w:type="dxa"/>
                </w:tcPr>
                <w:p w:rsidR="0030080A" w:rsidRDefault="00275F19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3945" w:type="dxa"/>
                </w:tcPr>
                <w:p w:rsidR="0030080A" w:rsidRDefault="0030080A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2053" w:type="dxa"/>
                </w:tcPr>
                <w:p w:rsidR="0030080A" w:rsidRDefault="0030080A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</w:p>
              </w:tc>
            </w:tr>
            <w:tr w:rsidR="0030080A">
              <w:trPr>
                <w:trHeight w:val="23"/>
              </w:trPr>
              <w:tc>
                <w:tcPr>
                  <w:tcW w:w="588" w:type="dxa"/>
                </w:tcPr>
                <w:p w:rsidR="0030080A" w:rsidRDefault="00275F19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3945" w:type="dxa"/>
                </w:tcPr>
                <w:p w:rsidR="0030080A" w:rsidRDefault="0030080A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2053" w:type="dxa"/>
                </w:tcPr>
                <w:p w:rsidR="0030080A" w:rsidRDefault="0030080A">
                  <w:pPr>
                    <w:pStyle w:val="aff4"/>
                    <w:widowControl/>
                    <w:rPr>
                      <w:sz w:val="20"/>
                      <w:szCs w:val="20"/>
                    </w:rPr>
                  </w:pPr>
                </w:p>
              </w:tc>
            </w:tr>
          </w:tbl>
          <w:p w:rsidR="0030080A" w:rsidRDefault="00275F19">
            <w:pPr>
              <w:pStyle w:val="aff3"/>
              <w:widowControl w:val="0"/>
              <w:ind w:left="0"/>
              <w:rPr>
                <w:sz w:val="20"/>
                <w:szCs w:val="20"/>
              </w:rPr>
            </w:pPr>
            <w:r>
              <w:rPr>
                <w:i/>
                <w:iCs/>
                <w:color w:val="181C1D"/>
                <w:sz w:val="20"/>
                <w:szCs w:val="20"/>
              </w:rPr>
              <w:t>Источник:</w:t>
            </w:r>
            <w:r>
              <w:rPr>
                <w:color w:val="181C1D"/>
                <w:sz w:val="20"/>
                <w:szCs w:val="20"/>
              </w:rPr>
              <w:t xml:space="preserve"> Методология Департамента экономической политики и развития города Москвы и источники данных, необходимые для проведения оценки</w:t>
            </w:r>
          </w:p>
          <w:p w:rsidR="0030080A" w:rsidRDefault="0030080A">
            <w:pPr>
              <w:pStyle w:val="afe"/>
              <w:widowControl w:val="0"/>
              <w:spacing w:before="280"/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</w:tr>
      <w:tr w:rsidR="0030080A">
        <w:trPr>
          <w:trHeight w:val="103"/>
        </w:trPr>
        <w:tc>
          <w:tcPr>
            <w:tcW w:w="1589" w:type="dxa"/>
            <w:vMerge/>
            <w:tcBorders>
              <w:left w:val="single" w:sz="2" w:space="0" w:color="000000"/>
            </w:tcBorders>
          </w:tcPr>
          <w:p w:rsidR="0030080A" w:rsidRDefault="0030080A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tabs>
                <w:tab w:val="left" w:pos="0"/>
              </w:tabs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rFonts w:eastAsiaTheme="minorEastAsia"/>
                <w:sz w:val="20"/>
                <w:szCs w:val="20"/>
                <w:shd w:val="clear" w:color="auto" w:fill="FFFFFF"/>
              </w:rPr>
              <w:t>2. Оформляет результаты контрольных и экспертно-аналитических мероприятий, обеспечивает их реализацию.</w:t>
            </w:r>
          </w:p>
        </w:tc>
        <w:tc>
          <w:tcPr>
            <w:tcW w:w="3543" w:type="dxa"/>
            <w:tcBorders>
              <w:left w:val="single" w:sz="2" w:space="0" w:color="000000"/>
            </w:tcBorders>
          </w:tcPr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:rsidR="0030080A" w:rsidRDefault="00275F19">
            <w:pPr>
              <w:widowControl w:val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принципы оформления и обеспечения реализации контрольных и экспертно-аналитических мероприятий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 w:themeColor="text1"/>
                <w:sz w:val="20"/>
                <w:szCs w:val="20"/>
              </w:rPr>
              <w:t>-контроля.</w:t>
            </w:r>
          </w:p>
          <w:p w:rsidR="0030080A" w:rsidRDefault="00275F19">
            <w:pPr>
              <w:pStyle w:val="afe"/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:rsidR="0030080A" w:rsidRDefault="00275F19">
            <w:pPr>
              <w:pStyle w:val="afe"/>
              <w:widowControl w:val="0"/>
              <w:spacing w:before="280" w:beforeAutospacing="0" w:after="280" w:afterAutospacing="0"/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Оформлять результаты контрольных и экспертно-аналитических мероприятий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 w:themeColor="text1"/>
                <w:sz w:val="20"/>
                <w:szCs w:val="20"/>
              </w:rPr>
              <w:t>-контроля.</w:t>
            </w:r>
          </w:p>
        </w:tc>
        <w:tc>
          <w:tcPr>
            <w:tcW w:w="69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0080A" w:rsidRDefault="0030080A">
            <w:pPr>
              <w:pStyle w:val="afe"/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</w:tr>
      <w:tr w:rsidR="0030080A">
        <w:trPr>
          <w:trHeight w:val="99"/>
        </w:trPr>
        <w:tc>
          <w:tcPr>
            <w:tcW w:w="1589" w:type="dxa"/>
            <w:vMerge/>
            <w:tcBorders>
              <w:left w:val="single" w:sz="2" w:space="0" w:color="000000"/>
            </w:tcBorders>
          </w:tcPr>
          <w:p w:rsidR="0030080A" w:rsidRDefault="0030080A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tabs>
                <w:tab w:val="left" w:pos="0"/>
              </w:tabs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rFonts w:eastAsiaTheme="minorEastAsia"/>
                <w:sz w:val="20"/>
                <w:szCs w:val="20"/>
                <w:shd w:val="clear" w:color="auto" w:fill="FFFFFF"/>
              </w:rPr>
              <w:t>3. Обосновывает предложения по повышению эффективности использования бюджетных и иных ресурсов по результатам контрольных и экспертно-аналитических мероприятий.</w:t>
            </w:r>
          </w:p>
        </w:tc>
        <w:tc>
          <w:tcPr>
            <w:tcW w:w="3543" w:type="dxa"/>
            <w:tcBorders>
              <w:left w:val="single" w:sz="2" w:space="0" w:color="000000"/>
            </w:tcBorders>
          </w:tcPr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:rsidR="0030080A" w:rsidRDefault="00275F19">
            <w:pPr>
              <w:widowControl w:val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методику повышения эффективности использования</w:t>
            </w:r>
            <w:r>
              <w:rPr>
                <w:bCs/>
                <w:color w:val="000000" w:themeColor="text1"/>
                <w:sz w:val="20"/>
                <w:szCs w:val="20"/>
              </w:rPr>
              <w:t xml:space="preserve"> ресурсов </w:t>
            </w:r>
            <w:r>
              <w:rPr>
                <w:color w:val="000000"/>
                <w:sz w:val="20"/>
                <w:szCs w:val="20"/>
              </w:rPr>
              <w:t xml:space="preserve">экологической, социальной и управленской направленности по итогам контрольных и экспертно-аналитических мероприятий </w:t>
            </w:r>
            <w:r>
              <w:rPr>
                <w:color w:val="000000"/>
                <w:sz w:val="20"/>
                <w:szCs w:val="20"/>
                <w:lang w:val="en-US"/>
              </w:rPr>
              <w:t>ESG</w:t>
            </w:r>
            <w:r>
              <w:rPr>
                <w:color w:val="000000"/>
                <w:sz w:val="20"/>
                <w:szCs w:val="20"/>
              </w:rPr>
              <w:t>-контроля.</w:t>
            </w:r>
          </w:p>
          <w:p w:rsidR="0030080A" w:rsidRDefault="00275F19">
            <w:pPr>
              <w:pStyle w:val="afe"/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:rsidR="0030080A" w:rsidRDefault="00275F19">
            <w:pPr>
              <w:pStyle w:val="afe"/>
              <w:widowControl w:val="0"/>
              <w:spacing w:before="280" w:beforeAutospacing="0" w:after="280" w:afterAutospacing="0"/>
              <w:jc w:val="both"/>
              <w:rPr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color w:val="000000"/>
                <w:sz w:val="20"/>
                <w:szCs w:val="20"/>
              </w:rPr>
              <w:t xml:space="preserve">обосновывать предложения по повышению эффективности использования ресурсов экологической, социальной и управленской направленности по результатам контрольных и экспертно-аналитических мероприятий </w:t>
            </w:r>
            <w:r>
              <w:rPr>
                <w:color w:val="000000"/>
                <w:sz w:val="20"/>
                <w:szCs w:val="20"/>
                <w:lang w:val="en-US"/>
              </w:rPr>
              <w:t>ESG</w:t>
            </w:r>
            <w:r>
              <w:rPr>
                <w:color w:val="000000"/>
                <w:sz w:val="20"/>
                <w:szCs w:val="20"/>
              </w:rPr>
              <w:t>-контроля.</w:t>
            </w:r>
          </w:p>
        </w:tc>
        <w:tc>
          <w:tcPr>
            <w:tcW w:w="69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0080A" w:rsidRDefault="0030080A">
            <w:pPr>
              <w:pStyle w:val="afe"/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</w:tr>
      <w:tr w:rsidR="0030080A">
        <w:trPr>
          <w:trHeight w:val="99"/>
        </w:trPr>
        <w:tc>
          <w:tcPr>
            <w:tcW w:w="14489" w:type="dxa"/>
            <w:gridSpan w:val="4"/>
            <w:tcBorders>
              <w:left w:val="single" w:sz="2" w:space="0" w:color="000000"/>
              <w:right w:val="single" w:sz="2" w:space="0" w:color="000000"/>
            </w:tcBorders>
          </w:tcPr>
          <w:p w:rsidR="0030080A" w:rsidRDefault="00275F19">
            <w:pPr>
              <w:pStyle w:val="Default"/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eastAsia="ru-RU"/>
              </w:rPr>
              <w:lastRenderedPageBreak/>
              <w:t>Профиль «Казначейское дело»</w:t>
            </w:r>
          </w:p>
        </w:tc>
      </w:tr>
      <w:tr w:rsidR="0030080A">
        <w:trPr>
          <w:trHeight w:val="99"/>
        </w:trPr>
        <w:tc>
          <w:tcPr>
            <w:tcW w:w="1589" w:type="dxa"/>
            <w:vMerge w:val="restart"/>
            <w:tcBorders>
              <w:left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  <w:r>
              <w:rPr>
                <w:sz w:val="20"/>
                <w:szCs w:val="20"/>
              </w:rPr>
              <w:t xml:space="preserve">Способность </w:t>
            </w:r>
            <w:r>
              <w:rPr>
                <w:color w:val="000000" w:themeColor="text1"/>
                <w:sz w:val="20"/>
                <w:szCs w:val="20"/>
              </w:rPr>
              <w:t>осуществлять сбор, обработку и статистический анализ данных, прим</w:t>
            </w:r>
            <w:r>
              <w:rPr>
                <w:sz w:val="20"/>
                <w:szCs w:val="20"/>
              </w:rPr>
              <w:t>енять математические методы для решения стандартных профессиональных финансово-экономических задач, интерпретировать полученные</w:t>
            </w:r>
            <w:r>
              <w:rPr>
                <w:color w:val="FF000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результаты (ПКН-3) </w:t>
            </w:r>
          </w:p>
        </w:tc>
        <w:tc>
          <w:tcPr>
            <w:tcW w:w="2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1.. Проводит сбор, обработку и статистический анализ данных для решения финансово-экономических задач.</w:t>
            </w:r>
          </w:p>
          <w:p w:rsidR="0030080A" w:rsidRDefault="0030080A">
            <w:pPr>
              <w:widowControl w:val="0"/>
              <w:tabs>
                <w:tab w:val="left" w:pos="0"/>
              </w:tabs>
              <w:jc w:val="both"/>
              <w:rPr>
                <w:rFonts w:eastAsiaTheme="minorEastAsia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543" w:type="dxa"/>
            <w:tcBorders>
              <w:left w:val="single" w:sz="2" w:space="0" w:color="000000"/>
            </w:tcBorders>
          </w:tcPr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:rsidR="0030080A" w:rsidRDefault="00275F19">
            <w:pPr>
              <w:widowControl w:val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>инструменты сбора, обработки и статистического анализа экологических, социальных и управленческих данных для профессиональных задач.</w:t>
            </w:r>
          </w:p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>проводить сбор, обработку и статистический анализ экологических, социальных и управленческих данных для решения профессиональных задач.</w:t>
            </w:r>
          </w:p>
        </w:tc>
        <w:tc>
          <w:tcPr>
            <w:tcW w:w="6946" w:type="dxa"/>
            <w:vMerge w:val="restart"/>
            <w:tcBorders>
              <w:left w:val="single" w:sz="2" w:space="0" w:color="000000"/>
              <w:right w:val="single" w:sz="2" w:space="0" w:color="000000"/>
            </w:tcBorders>
          </w:tcPr>
          <w:p w:rsidR="0030080A" w:rsidRDefault="00275F19">
            <w:pPr>
              <w:pStyle w:val="aff3"/>
              <w:spacing w:after="0"/>
              <w:ind w:left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Задача 1</w:t>
            </w:r>
          </w:p>
          <w:p w:rsidR="0030080A" w:rsidRDefault="00275F19">
            <w:pPr>
              <w:pStyle w:val="aff3"/>
              <w:spacing w:after="0"/>
              <w:ind w:left="0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</w:rPr>
              <w:t>Задание</w:t>
            </w:r>
          </w:p>
          <w:p w:rsidR="0030080A" w:rsidRDefault="00275F19">
            <w:pPr>
              <w:pStyle w:val="aff3"/>
              <w:spacing w:after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ООО «Аудит консалтинг» проводит ESG-аудит соответствия принципам Глобального договора в ПАО «Сбербанк».</w:t>
            </w:r>
          </w:p>
          <w:p w:rsidR="0030080A" w:rsidRDefault="0030080A">
            <w:pPr>
              <w:pStyle w:val="aff3"/>
              <w:spacing w:after="0"/>
              <w:ind w:left="0"/>
              <w:jc w:val="both"/>
              <w:rPr>
                <w:i/>
                <w:iCs/>
                <w:sz w:val="22"/>
                <w:szCs w:val="22"/>
              </w:rPr>
            </w:pPr>
          </w:p>
          <w:p w:rsidR="0030080A" w:rsidRDefault="00275F19">
            <w:pPr>
              <w:pStyle w:val="aff3"/>
              <w:spacing w:after="0"/>
              <w:ind w:left="0"/>
              <w:jc w:val="both"/>
              <w:rPr>
                <w:i/>
                <w:iCs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Требуется:</w:t>
            </w:r>
          </w:p>
          <w:p w:rsidR="0030080A" w:rsidRDefault="00275F19">
            <w:pPr>
              <w:pStyle w:val="aff3"/>
              <w:spacing w:after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1. Проанализировать деятельность организации по достижению национальных целей и Целей в области устойчивого развития по ESG-повестке. </w:t>
            </w:r>
          </w:p>
          <w:p w:rsidR="0030080A" w:rsidRDefault="00275F19">
            <w:pPr>
              <w:pStyle w:val="aff3"/>
              <w:spacing w:after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Провести аудит соответствия принципам Глобального договора ООН, которые помогают компаниям выполнять свои основные обязанности перед людьми и планетой, поддерживая при этом долгосрочный успех.</w:t>
            </w:r>
          </w:p>
          <w:p w:rsidR="0030080A" w:rsidRDefault="0030080A">
            <w:pPr>
              <w:pStyle w:val="aff3"/>
              <w:spacing w:after="0"/>
              <w:ind w:left="0"/>
              <w:jc w:val="both"/>
              <w:rPr>
                <w:sz w:val="22"/>
                <w:szCs w:val="22"/>
              </w:rPr>
            </w:pPr>
          </w:p>
          <w:tbl>
            <w:tblPr>
              <w:tblW w:w="6674" w:type="dxa"/>
              <w:tblLayout w:type="fixed"/>
              <w:tblCellMar>
                <w:top w:w="28" w:type="dxa"/>
                <w:left w:w="28" w:type="dxa"/>
                <w:bottom w:w="28" w:type="dxa"/>
                <w:right w:w="28" w:type="dxa"/>
              </w:tblCellMar>
              <w:tblLook w:val="0000" w:firstRow="0" w:lastRow="0" w:firstColumn="0" w:lastColumn="0" w:noHBand="0" w:noVBand="0"/>
            </w:tblPr>
            <w:tblGrid>
              <w:gridCol w:w="1322"/>
              <w:gridCol w:w="5352"/>
            </w:tblGrid>
            <w:tr w:rsidR="0030080A">
              <w:trPr>
                <w:trHeight w:val="202"/>
              </w:trPr>
              <w:tc>
                <w:tcPr>
                  <w:tcW w:w="1322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</w:tcPr>
                <w:p w:rsidR="0030080A" w:rsidRDefault="00275F19">
                  <w:pPr>
                    <w:pStyle w:val="aff4"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2"/>
                      <w:szCs w:val="22"/>
                    </w:rPr>
                    <w:t>,</w:t>
                  </w:r>
                  <w:r>
                    <w:rPr>
                      <w:sz w:val="20"/>
                      <w:szCs w:val="20"/>
                    </w:rPr>
                    <w:t>Область регламентации</w:t>
                  </w:r>
                </w:p>
              </w:tc>
              <w:tc>
                <w:tcPr>
                  <w:tcW w:w="53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30080A" w:rsidRDefault="00275F19">
                  <w:pPr>
                    <w:pStyle w:val="aff4"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Формулировка принципов</w:t>
                  </w:r>
                </w:p>
              </w:tc>
            </w:tr>
            <w:tr w:rsidR="0030080A">
              <w:trPr>
                <w:trHeight w:val="439"/>
              </w:trPr>
              <w:tc>
                <w:tcPr>
                  <w:tcW w:w="1322" w:type="dxa"/>
                  <w:vMerge w:val="restart"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:rsidR="0030080A" w:rsidRDefault="00275F19">
                  <w:pPr>
                    <w:pStyle w:val="aff4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Права человека </w:t>
                  </w:r>
                </w:p>
              </w:tc>
              <w:tc>
                <w:tcPr>
                  <w:tcW w:w="5351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30080A" w:rsidRDefault="00275F19">
                  <w:pPr>
                    <w:pStyle w:val="aff4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Принцип 1: Предприятия должны поддерживать и уважать защиту провозглашенных на международном уровне прав </w:t>
                  </w:r>
                  <w:r>
                    <w:rPr>
                      <w:sz w:val="20"/>
                      <w:szCs w:val="20"/>
                    </w:rPr>
                    <w:lastRenderedPageBreak/>
                    <w:t>человека</w:t>
                  </w:r>
                </w:p>
              </w:tc>
            </w:tr>
            <w:tr w:rsidR="0030080A">
              <w:trPr>
                <w:trHeight w:val="129"/>
              </w:trPr>
              <w:tc>
                <w:tcPr>
                  <w:tcW w:w="1322" w:type="dxa"/>
                  <w:vMerge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:rsidR="0030080A" w:rsidRDefault="0030080A">
                  <w:pPr>
                    <w:pStyle w:val="aff4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5351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30080A" w:rsidRDefault="00275F19">
                  <w:pPr>
                    <w:pStyle w:val="aff4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Принцип 2: Убедитесь, что они не являются соучастниками нарушений прав человека</w:t>
                  </w:r>
                </w:p>
              </w:tc>
            </w:tr>
            <w:tr w:rsidR="0030080A">
              <w:trPr>
                <w:trHeight w:val="439"/>
              </w:trPr>
              <w:tc>
                <w:tcPr>
                  <w:tcW w:w="1322" w:type="dxa"/>
                  <w:vMerge w:val="restart"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:rsidR="0030080A" w:rsidRDefault="00275F19">
                  <w:pPr>
                    <w:pStyle w:val="aff4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Труд </w:t>
                  </w:r>
                </w:p>
              </w:tc>
              <w:tc>
                <w:tcPr>
                  <w:tcW w:w="5351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30080A" w:rsidRDefault="00275F19">
                  <w:pPr>
                    <w:pStyle w:val="aff4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Принцип 3: Предприятия должны поддерживать свободу ассоциации и эффективное признание права на ведение коллективных переговоров</w:t>
                  </w:r>
                </w:p>
              </w:tc>
            </w:tr>
            <w:tr w:rsidR="0030080A">
              <w:trPr>
                <w:trHeight w:val="129"/>
              </w:trPr>
              <w:tc>
                <w:tcPr>
                  <w:tcW w:w="1322" w:type="dxa"/>
                  <w:vMerge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:rsidR="0030080A" w:rsidRDefault="0030080A">
                  <w:pPr>
                    <w:pStyle w:val="aff4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5351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30080A" w:rsidRDefault="00275F19">
                  <w:pPr>
                    <w:pStyle w:val="aff4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Принцип 4: Ликвидация всех форм принудительного и обязательного труда</w:t>
                  </w:r>
                </w:p>
              </w:tc>
            </w:tr>
            <w:tr w:rsidR="0030080A">
              <w:trPr>
                <w:trHeight w:val="129"/>
              </w:trPr>
              <w:tc>
                <w:tcPr>
                  <w:tcW w:w="1322" w:type="dxa"/>
                  <w:vMerge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:rsidR="0030080A" w:rsidRDefault="0030080A">
                  <w:pPr>
                    <w:pStyle w:val="aff4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5351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30080A" w:rsidRDefault="00275F19">
                  <w:pPr>
                    <w:pStyle w:val="aff4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Принцип 5: Эффективная отмена детского труда</w:t>
                  </w:r>
                </w:p>
              </w:tc>
            </w:tr>
            <w:tr w:rsidR="0030080A">
              <w:trPr>
                <w:trHeight w:val="129"/>
              </w:trPr>
              <w:tc>
                <w:tcPr>
                  <w:tcW w:w="1322" w:type="dxa"/>
                  <w:vMerge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:rsidR="0030080A" w:rsidRDefault="0030080A">
                  <w:pPr>
                    <w:pStyle w:val="aff4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5351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30080A" w:rsidRDefault="00275F19">
                  <w:pPr>
                    <w:pStyle w:val="aff4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Принцип 6: Ликвидация дискриминации в области занятости и занятий</w:t>
                  </w:r>
                </w:p>
              </w:tc>
            </w:tr>
            <w:tr w:rsidR="0030080A">
              <w:trPr>
                <w:trHeight w:val="417"/>
              </w:trPr>
              <w:tc>
                <w:tcPr>
                  <w:tcW w:w="1322" w:type="dxa"/>
                  <w:vMerge w:val="restart"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:rsidR="0030080A" w:rsidRDefault="00275F19">
                  <w:pPr>
                    <w:pStyle w:val="aff4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Окружающая среда</w:t>
                  </w:r>
                </w:p>
              </w:tc>
              <w:tc>
                <w:tcPr>
                  <w:tcW w:w="5351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30080A" w:rsidRDefault="00275F19">
                  <w:pPr>
                    <w:pStyle w:val="aff4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Принцип 7: Предприятия должны поддерживать осторожный подход к решению экологических проблем</w:t>
                  </w:r>
                </w:p>
              </w:tc>
            </w:tr>
            <w:tr w:rsidR="0030080A">
              <w:trPr>
                <w:trHeight w:val="129"/>
              </w:trPr>
              <w:tc>
                <w:tcPr>
                  <w:tcW w:w="1322" w:type="dxa"/>
                  <w:vMerge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:rsidR="0030080A" w:rsidRDefault="0030080A">
                  <w:pPr>
                    <w:pStyle w:val="aff4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5351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30080A" w:rsidRDefault="00275F19">
                  <w:pPr>
                    <w:pStyle w:val="aff4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Принцип 8: Осуществление инициатив по поощрению большей экологической ответственности</w:t>
                  </w:r>
                </w:p>
              </w:tc>
            </w:tr>
            <w:tr w:rsidR="0030080A">
              <w:trPr>
                <w:trHeight w:val="129"/>
              </w:trPr>
              <w:tc>
                <w:tcPr>
                  <w:tcW w:w="1322" w:type="dxa"/>
                  <w:vMerge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:rsidR="0030080A" w:rsidRDefault="0030080A">
                  <w:pPr>
                    <w:pStyle w:val="aff4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5351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30080A" w:rsidRDefault="00275F19">
                  <w:pPr>
                    <w:pStyle w:val="aff4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Принцип 9: Поощрять разработку и распространение экологически чистых технологий</w:t>
                  </w:r>
                </w:p>
              </w:tc>
            </w:tr>
            <w:tr w:rsidR="0030080A">
              <w:trPr>
                <w:trHeight w:val="417"/>
              </w:trPr>
              <w:tc>
                <w:tcPr>
                  <w:tcW w:w="1322" w:type="dxa"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:rsidR="0030080A" w:rsidRDefault="00275F19">
                  <w:pPr>
                    <w:pStyle w:val="aff4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Борьба с коррупцией</w:t>
                  </w:r>
                </w:p>
              </w:tc>
              <w:tc>
                <w:tcPr>
                  <w:tcW w:w="5351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30080A" w:rsidRDefault="00275F19">
                  <w:pPr>
                    <w:pStyle w:val="aff4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Принцип 10: Предприятия должны бороться с коррупцией во всех ее формах, включая вымогательство и взяточничество</w:t>
                  </w:r>
                </w:p>
              </w:tc>
            </w:tr>
          </w:tbl>
          <w:p w:rsidR="0030080A" w:rsidRDefault="0030080A">
            <w:pPr>
              <w:pStyle w:val="afe"/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  <w:p w:rsidR="0030080A" w:rsidRDefault="00275F19">
            <w:pPr>
              <w:pStyle w:val="afe"/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  <w:r>
              <w:rPr>
                <w:b/>
                <w:color w:val="000000" w:themeColor="text1"/>
                <w:sz w:val="22"/>
                <w:szCs w:val="22"/>
              </w:rPr>
              <w:t>Задача 2</w:t>
            </w:r>
          </w:p>
          <w:p w:rsidR="0030080A" w:rsidRDefault="00275F19">
            <w:pPr>
              <w:pStyle w:val="afe"/>
              <w:widowControl w:val="0"/>
              <w:rPr>
                <w:rFonts w:ascii="PT Astra Serif" w:hAnsi="PT Astra Serif"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Задание</w:t>
            </w:r>
          </w:p>
          <w:p w:rsidR="0030080A" w:rsidRDefault="00275F19">
            <w:pPr>
              <w:pStyle w:val="aff3"/>
              <w:spacing w:after="0"/>
              <w:ind w:left="0"/>
              <w:rPr>
                <w:i/>
                <w:iCs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Требуется:</w:t>
            </w:r>
          </w:p>
          <w:p w:rsidR="0030080A" w:rsidRDefault="00275F19">
            <w:pPr>
              <w:suppressAutoHyphens w:val="0"/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Провести анализ научных школ, рассматривающих категории </w:t>
            </w:r>
            <w:r>
              <w:rPr>
                <w:color w:val="000000"/>
                <w:sz w:val="22"/>
                <w:szCs w:val="22"/>
                <w:lang w:val="en-US"/>
              </w:rPr>
              <w:t>ESG</w:t>
            </w:r>
            <w:r>
              <w:rPr>
                <w:color w:val="000000"/>
                <w:sz w:val="22"/>
                <w:szCs w:val="22"/>
              </w:rPr>
              <w:t>-повестки.</w:t>
            </w:r>
          </w:p>
          <w:p w:rsidR="0030080A" w:rsidRDefault="0030080A">
            <w:pPr>
              <w:suppressAutoHyphens w:val="0"/>
              <w:jc w:val="both"/>
              <w:rPr>
                <w:rFonts w:ascii="PT Astra Serif" w:hAnsi="PT Astra Serif"/>
                <w:color w:val="000000"/>
                <w:sz w:val="22"/>
                <w:szCs w:val="22"/>
              </w:rPr>
            </w:pPr>
          </w:p>
          <w:p w:rsidR="0030080A" w:rsidRDefault="00275F19">
            <w:pPr>
              <w:keepNext/>
              <w:suppressAutoHyphens w:val="0"/>
              <w:jc w:val="both"/>
              <w:rPr>
                <w:color w:val="000000"/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Таблица</w:t>
            </w:r>
            <w:r>
              <w:rPr>
                <w:color w:val="000000"/>
                <w:sz w:val="22"/>
                <w:szCs w:val="22"/>
              </w:rPr>
              <w:t xml:space="preserve"> - Научные школы </w:t>
            </w:r>
            <w:r>
              <w:rPr>
                <w:color w:val="000000"/>
                <w:sz w:val="22"/>
                <w:szCs w:val="22"/>
                <w:lang w:val="en-US"/>
              </w:rPr>
              <w:t>ESG</w:t>
            </w:r>
            <w:r>
              <w:rPr>
                <w:color w:val="000000"/>
                <w:sz w:val="22"/>
                <w:szCs w:val="22"/>
              </w:rPr>
              <w:t>-повестки</w:t>
            </w:r>
          </w:p>
          <w:tbl>
            <w:tblPr>
              <w:tblStyle w:val="16"/>
              <w:tblW w:w="7254" w:type="dxa"/>
              <w:tblLayout w:type="fixed"/>
              <w:tblLook w:val="04A0" w:firstRow="1" w:lastRow="0" w:firstColumn="1" w:lastColumn="0" w:noHBand="0" w:noVBand="1"/>
            </w:tblPr>
            <w:tblGrid>
              <w:gridCol w:w="1897"/>
              <w:gridCol w:w="682"/>
              <w:gridCol w:w="2691"/>
              <w:gridCol w:w="1984"/>
            </w:tblGrid>
            <w:tr w:rsidR="0030080A">
              <w:trPr>
                <w:trHeight w:val="216"/>
              </w:trPr>
              <w:tc>
                <w:tcPr>
                  <w:tcW w:w="1896" w:type="dxa"/>
                  <w:vMerge w:val="restart"/>
                </w:tcPr>
                <w:p w:rsidR="0030080A" w:rsidRDefault="00275F19">
                  <w:pPr>
                    <w:suppressAutoHyphens w:val="0"/>
                    <w:spacing w:beforeAutospacing="1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Категории</w:t>
                  </w:r>
                </w:p>
              </w:tc>
              <w:tc>
                <w:tcPr>
                  <w:tcW w:w="3373" w:type="dxa"/>
                  <w:gridSpan w:val="2"/>
                </w:tcPr>
                <w:p w:rsidR="0030080A" w:rsidRDefault="00275F19">
                  <w:pPr>
                    <w:suppressAutoHyphens w:val="0"/>
                    <w:spacing w:beforeAutospacing="1"/>
                    <w:jc w:val="center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Научная школа</w:t>
                  </w:r>
                </w:p>
              </w:tc>
              <w:tc>
                <w:tcPr>
                  <w:tcW w:w="1984" w:type="dxa"/>
                  <w:vMerge w:val="restart"/>
                </w:tcPr>
                <w:p w:rsidR="0030080A" w:rsidRDefault="00275F19">
                  <w:pPr>
                    <w:suppressAutoHyphens w:val="0"/>
                    <w:spacing w:beforeAutospacing="1"/>
                    <w:jc w:val="center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Представители научной школы</w:t>
                  </w:r>
                </w:p>
              </w:tc>
            </w:tr>
            <w:tr w:rsidR="0030080A">
              <w:trPr>
                <w:trHeight w:val="293"/>
              </w:trPr>
              <w:tc>
                <w:tcPr>
                  <w:tcW w:w="1896" w:type="dxa"/>
                  <w:vMerge/>
                </w:tcPr>
                <w:p w:rsidR="0030080A" w:rsidRDefault="0030080A">
                  <w:pPr>
                    <w:suppressAutoHyphens w:val="0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682" w:type="dxa"/>
                </w:tcPr>
                <w:p w:rsidR="0030080A" w:rsidRDefault="00275F19">
                  <w:pPr>
                    <w:suppressAutoHyphens w:val="0"/>
                    <w:spacing w:beforeAutospacing="1"/>
                    <w:jc w:val="center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ВУЗ</w:t>
                  </w:r>
                </w:p>
              </w:tc>
              <w:tc>
                <w:tcPr>
                  <w:tcW w:w="2691" w:type="dxa"/>
                </w:tcPr>
                <w:p w:rsidR="0030080A" w:rsidRDefault="00275F19">
                  <w:pPr>
                    <w:suppressAutoHyphens w:val="0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 xml:space="preserve">Структурное </w:t>
                  </w:r>
                </w:p>
                <w:p w:rsidR="0030080A" w:rsidRDefault="00275F19">
                  <w:pPr>
                    <w:suppressAutoHyphens w:val="0"/>
                    <w:jc w:val="center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подразделение</w:t>
                  </w:r>
                </w:p>
              </w:tc>
              <w:tc>
                <w:tcPr>
                  <w:tcW w:w="1984" w:type="dxa"/>
                  <w:vMerge/>
                </w:tcPr>
                <w:p w:rsidR="0030080A" w:rsidRDefault="0030080A">
                  <w:pPr>
                    <w:suppressAutoHyphens w:val="0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30080A">
              <w:trPr>
                <w:trHeight w:val="203"/>
              </w:trPr>
              <w:tc>
                <w:tcPr>
                  <w:tcW w:w="1896" w:type="dxa"/>
                </w:tcPr>
                <w:p w:rsidR="0030080A" w:rsidRDefault="00275F19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  <w:lang w:val="en-US"/>
                    </w:rPr>
                    <w:lastRenderedPageBreak/>
                    <w:t>ESG</w:t>
                  </w:r>
                  <w:r>
                    <w:rPr>
                      <w:color w:val="000000"/>
                      <w:sz w:val="20"/>
                      <w:szCs w:val="20"/>
                    </w:rPr>
                    <w:t>-проблематика</w:t>
                  </w:r>
                </w:p>
              </w:tc>
              <w:tc>
                <w:tcPr>
                  <w:tcW w:w="3373" w:type="dxa"/>
                  <w:gridSpan w:val="2"/>
                </w:tcPr>
                <w:p w:rsidR="0030080A" w:rsidRDefault="0030080A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984" w:type="dxa"/>
                </w:tcPr>
                <w:p w:rsidR="0030080A" w:rsidRDefault="0030080A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30080A">
              <w:trPr>
                <w:trHeight w:val="203"/>
              </w:trPr>
              <w:tc>
                <w:tcPr>
                  <w:tcW w:w="1896" w:type="dxa"/>
                </w:tcPr>
                <w:p w:rsidR="0030080A" w:rsidRDefault="00275F19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  <w:lang w:val="en-US"/>
                    </w:rPr>
                    <w:t>ESG</w:t>
                  </w:r>
                  <w:r>
                    <w:rPr>
                      <w:color w:val="000000"/>
                      <w:sz w:val="20"/>
                      <w:szCs w:val="20"/>
                    </w:rPr>
                    <w:t>-оценка</w:t>
                  </w:r>
                </w:p>
              </w:tc>
              <w:tc>
                <w:tcPr>
                  <w:tcW w:w="3373" w:type="dxa"/>
                  <w:gridSpan w:val="2"/>
                </w:tcPr>
                <w:p w:rsidR="0030080A" w:rsidRDefault="0030080A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984" w:type="dxa"/>
                </w:tcPr>
                <w:p w:rsidR="0030080A" w:rsidRDefault="0030080A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30080A">
              <w:trPr>
                <w:trHeight w:val="203"/>
              </w:trPr>
              <w:tc>
                <w:tcPr>
                  <w:tcW w:w="1896" w:type="dxa"/>
                </w:tcPr>
                <w:p w:rsidR="0030080A" w:rsidRDefault="00275F19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  <w:lang w:val="en-US"/>
                    </w:rPr>
                    <w:t>ESG</w:t>
                  </w:r>
                  <w:r>
                    <w:rPr>
                      <w:color w:val="000000"/>
                      <w:sz w:val="20"/>
                      <w:szCs w:val="20"/>
                    </w:rPr>
                    <w:t>-анализ</w:t>
                  </w:r>
                </w:p>
              </w:tc>
              <w:tc>
                <w:tcPr>
                  <w:tcW w:w="3373" w:type="dxa"/>
                  <w:gridSpan w:val="2"/>
                </w:tcPr>
                <w:p w:rsidR="0030080A" w:rsidRDefault="0030080A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984" w:type="dxa"/>
                </w:tcPr>
                <w:p w:rsidR="0030080A" w:rsidRDefault="0030080A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30080A">
              <w:trPr>
                <w:trHeight w:val="203"/>
              </w:trPr>
              <w:tc>
                <w:tcPr>
                  <w:tcW w:w="1896" w:type="dxa"/>
                </w:tcPr>
                <w:p w:rsidR="0030080A" w:rsidRDefault="00275F19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  <w:lang w:val="en-US"/>
                    </w:rPr>
                    <w:t>ESG</w:t>
                  </w:r>
                  <w:r>
                    <w:rPr>
                      <w:color w:val="000000"/>
                      <w:sz w:val="20"/>
                      <w:szCs w:val="20"/>
                    </w:rPr>
                    <w:t>-рейтинг</w:t>
                  </w:r>
                </w:p>
              </w:tc>
              <w:tc>
                <w:tcPr>
                  <w:tcW w:w="3373" w:type="dxa"/>
                  <w:gridSpan w:val="2"/>
                </w:tcPr>
                <w:p w:rsidR="0030080A" w:rsidRDefault="0030080A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984" w:type="dxa"/>
                </w:tcPr>
                <w:p w:rsidR="0030080A" w:rsidRDefault="0030080A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30080A">
              <w:trPr>
                <w:trHeight w:val="190"/>
              </w:trPr>
              <w:tc>
                <w:tcPr>
                  <w:tcW w:w="1896" w:type="dxa"/>
                </w:tcPr>
                <w:p w:rsidR="0030080A" w:rsidRDefault="00275F19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  <w:lang w:val="en-US"/>
                    </w:rPr>
                    <w:t>ESG</w:t>
                  </w:r>
                  <w:r>
                    <w:rPr>
                      <w:color w:val="000000"/>
                      <w:sz w:val="20"/>
                      <w:szCs w:val="20"/>
                    </w:rPr>
                    <w:t>-</w:t>
                  </w:r>
                  <w:proofErr w:type="spellStart"/>
                  <w:r>
                    <w:rPr>
                      <w:color w:val="000000"/>
                      <w:sz w:val="20"/>
                      <w:szCs w:val="20"/>
                    </w:rPr>
                    <w:t>рэнкинг</w:t>
                  </w:r>
                  <w:proofErr w:type="spellEnd"/>
                </w:p>
              </w:tc>
              <w:tc>
                <w:tcPr>
                  <w:tcW w:w="3373" w:type="dxa"/>
                  <w:gridSpan w:val="2"/>
                </w:tcPr>
                <w:p w:rsidR="0030080A" w:rsidRDefault="0030080A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984" w:type="dxa"/>
                </w:tcPr>
                <w:p w:rsidR="0030080A" w:rsidRDefault="0030080A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30080A">
              <w:trPr>
                <w:trHeight w:val="203"/>
              </w:trPr>
              <w:tc>
                <w:tcPr>
                  <w:tcW w:w="1896" w:type="dxa"/>
                </w:tcPr>
                <w:p w:rsidR="0030080A" w:rsidRDefault="00275F19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  <w:lang w:val="en-US"/>
                    </w:rPr>
                    <w:t>ESG</w:t>
                  </w:r>
                  <w:r>
                    <w:rPr>
                      <w:color w:val="000000"/>
                      <w:sz w:val="20"/>
                      <w:szCs w:val="20"/>
                    </w:rPr>
                    <w:t>-аудит</w:t>
                  </w:r>
                </w:p>
              </w:tc>
              <w:tc>
                <w:tcPr>
                  <w:tcW w:w="3373" w:type="dxa"/>
                  <w:gridSpan w:val="2"/>
                </w:tcPr>
                <w:p w:rsidR="0030080A" w:rsidRDefault="0030080A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984" w:type="dxa"/>
                </w:tcPr>
                <w:p w:rsidR="0030080A" w:rsidRDefault="0030080A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30080A">
              <w:trPr>
                <w:trHeight w:val="203"/>
              </w:trPr>
              <w:tc>
                <w:tcPr>
                  <w:tcW w:w="1896" w:type="dxa"/>
                </w:tcPr>
                <w:p w:rsidR="0030080A" w:rsidRDefault="00275F19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  <w:lang w:val="en-US"/>
                    </w:rPr>
                    <w:t>ESG</w:t>
                  </w:r>
                  <w:r>
                    <w:rPr>
                      <w:color w:val="000000"/>
                      <w:sz w:val="20"/>
                      <w:szCs w:val="20"/>
                    </w:rPr>
                    <w:t>-отчетность</w:t>
                  </w:r>
                </w:p>
              </w:tc>
              <w:tc>
                <w:tcPr>
                  <w:tcW w:w="3373" w:type="dxa"/>
                  <w:gridSpan w:val="2"/>
                </w:tcPr>
                <w:p w:rsidR="0030080A" w:rsidRDefault="0030080A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984" w:type="dxa"/>
                </w:tcPr>
                <w:p w:rsidR="0030080A" w:rsidRDefault="0030080A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30080A">
              <w:trPr>
                <w:trHeight w:val="203"/>
              </w:trPr>
              <w:tc>
                <w:tcPr>
                  <w:tcW w:w="1896" w:type="dxa"/>
                </w:tcPr>
                <w:p w:rsidR="0030080A" w:rsidRDefault="00275F19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  <w:lang w:val="en-US"/>
                    </w:rPr>
                    <w:t>ESG</w:t>
                  </w:r>
                  <w:r>
                    <w:rPr>
                      <w:color w:val="000000"/>
                      <w:sz w:val="20"/>
                      <w:szCs w:val="20"/>
                    </w:rPr>
                    <w:t>-методы</w:t>
                  </w:r>
                </w:p>
              </w:tc>
              <w:tc>
                <w:tcPr>
                  <w:tcW w:w="3373" w:type="dxa"/>
                  <w:gridSpan w:val="2"/>
                </w:tcPr>
                <w:p w:rsidR="0030080A" w:rsidRDefault="0030080A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984" w:type="dxa"/>
                </w:tcPr>
                <w:p w:rsidR="0030080A" w:rsidRDefault="0030080A">
                  <w:pPr>
                    <w:suppressAutoHyphens w:val="0"/>
                    <w:spacing w:beforeAutospacing="1"/>
                    <w:jc w:val="both"/>
                    <w:rPr>
                      <w:rFonts w:ascii="PT Astra Serif" w:hAnsi="PT Astra Serif"/>
                      <w:color w:val="000000"/>
                      <w:sz w:val="20"/>
                      <w:szCs w:val="20"/>
                    </w:rPr>
                  </w:pPr>
                </w:p>
              </w:tc>
            </w:tr>
          </w:tbl>
          <w:p w:rsidR="0030080A" w:rsidRDefault="0030080A">
            <w:pPr>
              <w:pStyle w:val="Default"/>
              <w:widowControl w:val="0"/>
              <w:jc w:val="both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</w:p>
        </w:tc>
      </w:tr>
      <w:tr w:rsidR="0030080A">
        <w:trPr>
          <w:trHeight w:val="99"/>
        </w:trPr>
        <w:tc>
          <w:tcPr>
            <w:tcW w:w="1589" w:type="dxa"/>
            <w:vMerge/>
            <w:tcBorders>
              <w:left w:val="single" w:sz="2" w:space="0" w:color="000000"/>
            </w:tcBorders>
          </w:tcPr>
          <w:p w:rsidR="0030080A" w:rsidRDefault="0030080A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 Формулирует математические постановки финансово-экономических задач, переходит от экономических постановок задач к математическим моделям.</w:t>
            </w:r>
          </w:p>
          <w:p w:rsidR="0030080A" w:rsidRDefault="0030080A">
            <w:pPr>
              <w:widowControl w:val="0"/>
              <w:tabs>
                <w:tab w:val="left" w:pos="0"/>
              </w:tabs>
              <w:jc w:val="both"/>
              <w:rPr>
                <w:rFonts w:eastAsiaTheme="minorEastAsia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543" w:type="dxa"/>
            <w:tcBorders>
              <w:left w:val="single" w:sz="2" w:space="0" w:color="000000"/>
            </w:tcBorders>
          </w:tcPr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:rsidR="0030080A" w:rsidRDefault="00275F19">
            <w:pPr>
              <w:widowControl w:val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принципы построения математических моделей, концептуальные основы формирования математической постановки задач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 w:themeColor="text1"/>
                <w:sz w:val="20"/>
                <w:szCs w:val="20"/>
              </w:rPr>
              <w:t xml:space="preserve"> направленности. </w:t>
            </w:r>
          </w:p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формировать математические постановки задач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 w:themeColor="text1"/>
                <w:sz w:val="20"/>
                <w:szCs w:val="20"/>
              </w:rPr>
              <w:t xml:space="preserve"> направленности, строить математические модели в рамках </w:t>
            </w:r>
            <w:r>
              <w:rPr>
                <w:bCs/>
                <w:color w:val="000000" w:themeColor="text1"/>
                <w:sz w:val="20"/>
                <w:szCs w:val="20"/>
              </w:rPr>
              <w:lastRenderedPageBreak/>
              <w:t xml:space="preserve">реализации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 w:themeColor="text1"/>
                <w:sz w:val="20"/>
                <w:szCs w:val="20"/>
              </w:rPr>
              <w:t>-контроля.</w:t>
            </w:r>
          </w:p>
        </w:tc>
        <w:tc>
          <w:tcPr>
            <w:tcW w:w="69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0080A" w:rsidRDefault="0030080A">
            <w:pPr>
              <w:pStyle w:val="Default"/>
              <w:widowControl w:val="0"/>
              <w:jc w:val="both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</w:p>
        </w:tc>
      </w:tr>
      <w:tr w:rsidR="0030080A">
        <w:trPr>
          <w:trHeight w:val="99"/>
        </w:trPr>
        <w:tc>
          <w:tcPr>
            <w:tcW w:w="1589" w:type="dxa"/>
            <w:vMerge/>
            <w:tcBorders>
              <w:left w:val="single" w:sz="2" w:space="0" w:color="000000"/>
            </w:tcBorders>
          </w:tcPr>
          <w:p w:rsidR="0030080A" w:rsidRDefault="0030080A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 Системно подходит к выбору математических методов и информационных технологий для решения конкретных финансово-экономических задач в профессиональной области.</w:t>
            </w:r>
          </w:p>
          <w:p w:rsidR="0030080A" w:rsidRDefault="0030080A">
            <w:pPr>
              <w:widowControl w:val="0"/>
              <w:tabs>
                <w:tab w:val="left" w:pos="0"/>
              </w:tabs>
              <w:jc w:val="both"/>
              <w:rPr>
                <w:rFonts w:eastAsiaTheme="minorEastAsia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543" w:type="dxa"/>
            <w:tcBorders>
              <w:left w:val="single" w:sz="2" w:space="0" w:color="000000"/>
            </w:tcBorders>
          </w:tcPr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:rsidR="0030080A" w:rsidRDefault="00275F19">
            <w:pPr>
              <w:widowControl w:val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методы математического анализа, информационные технологии при проведении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 w:themeColor="text1"/>
                <w:sz w:val="20"/>
                <w:szCs w:val="20"/>
              </w:rPr>
              <w:t>-контроля.</w:t>
            </w:r>
          </w:p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:rsidR="0030080A" w:rsidRDefault="00275F19">
            <w:pPr>
              <w:widowControl w:val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определять необходимые методы математического анализа и информационные технологии при реализации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 w:themeColor="text1"/>
                <w:sz w:val="20"/>
                <w:szCs w:val="20"/>
              </w:rPr>
              <w:t>-контроля.</w:t>
            </w:r>
          </w:p>
          <w:p w:rsidR="0030080A" w:rsidRDefault="0030080A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69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0080A" w:rsidRDefault="0030080A">
            <w:pPr>
              <w:pStyle w:val="Default"/>
              <w:widowControl w:val="0"/>
              <w:jc w:val="both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</w:p>
        </w:tc>
      </w:tr>
      <w:tr w:rsidR="0030080A">
        <w:trPr>
          <w:trHeight w:val="99"/>
        </w:trPr>
        <w:tc>
          <w:tcPr>
            <w:tcW w:w="1589" w:type="dxa"/>
            <w:vMerge/>
            <w:tcBorders>
              <w:left w:val="single" w:sz="2" w:space="0" w:color="000000"/>
            </w:tcBorders>
          </w:tcPr>
          <w:p w:rsidR="0030080A" w:rsidRDefault="0030080A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tabs>
                <w:tab w:val="left" w:pos="0"/>
              </w:tabs>
              <w:jc w:val="both"/>
              <w:rPr>
                <w:rFonts w:eastAsiaTheme="minorEastAsia"/>
                <w:sz w:val="20"/>
                <w:szCs w:val="20"/>
                <w:shd w:val="clear" w:color="auto" w:fill="FFFFFF"/>
              </w:rPr>
            </w:pPr>
            <w:r>
              <w:rPr>
                <w:sz w:val="20"/>
                <w:szCs w:val="20"/>
              </w:rPr>
              <w:t>4. Анализирует результаты исследования математических моделей финансово-экономических задач и делает на их основании количественные и качественные выводы и рекомендации по принятию финансово-экономических решений.</w:t>
            </w:r>
          </w:p>
        </w:tc>
        <w:tc>
          <w:tcPr>
            <w:tcW w:w="3543" w:type="dxa"/>
            <w:tcBorders>
              <w:left w:val="single" w:sz="2" w:space="0" w:color="000000"/>
            </w:tcBorders>
          </w:tcPr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концептуальные основы анализа результатов исследования математических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 w:themeColor="text1"/>
                <w:sz w:val="20"/>
                <w:szCs w:val="20"/>
              </w:rPr>
              <w:t xml:space="preserve">-моделей, принципы выработки количественных и качественных вывод по результатам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 w:themeColor="text1"/>
                <w:sz w:val="20"/>
                <w:szCs w:val="20"/>
              </w:rPr>
              <w:t>-контроля.</w:t>
            </w:r>
          </w:p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анализировать результаты исследования математических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 w:themeColor="text1"/>
                <w:sz w:val="20"/>
                <w:szCs w:val="20"/>
              </w:rPr>
              <w:t xml:space="preserve">-моделей, формировать количественные и качественные выводы по результатам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 w:themeColor="text1"/>
                <w:sz w:val="20"/>
                <w:szCs w:val="20"/>
              </w:rPr>
              <w:t>-контроля.</w:t>
            </w:r>
          </w:p>
        </w:tc>
        <w:tc>
          <w:tcPr>
            <w:tcW w:w="69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0080A" w:rsidRDefault="0030080A">
            <w:pPr>
              <w:pStyle w:val="Default"/>
              <w:widowControl w:val="0"/>
              <w:jc w:val="both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</w:p>
        </w:tc>
      </w:tr>
      <w:tr w:rsidR="0030080A">
        <w:trPr>
          <w:trHeight w:val="99"/>
        </w:trPr>
        <w:tc>
          <w:tcPr>
            <w:tcW w:w="1589" w:type="dxa"/>
            <w:vMerge w:val="restart"/>
            <w:tcBorders>
              <w:left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  <w:r>
              <w:rPr>
                <w:rFonts w:eastAsiaTheme="minorEastAsia"/>
                <w:sz w:val="20"/>
                <w:szCs w:val="20"/>
                <w:shd w:val="clear" w:color="auto" w:fill="FFFFFF"/>
              </w:rPr>
              <w:t>Способность к выполнению функций по организации и исполнению бюджетов (ПКП-2)</w:t>
            </w:r>
          </w:p>
        </w:tc>
        <w:tc>
          <w:tcPr>
            <w:tcW w:w="2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pStyle w:val="aff"/>
              <w:suppressAutoHyphens w:val="0"/>
              <w:ind w:left="0"/>
              <w:contextualSpacing/>
              <w:jc w:val="both"/>
              <w:rPr>
                <w:rFonts w:eastAsiaTheme="minorEastAsia"/>
                <w:sz w:val="20"/>
                <w:szCs w:val="20"/>
                <w:shd w:val="clear" w:color="auto" w:fill="FFFFFF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shd w:val="clear" w:color="auto" w:fill="FFFFFF"/>
                <w:lang w:eastAsia="ru-RU"/>
              </w:rPr>
              <w:t>1. Применяет знания по организации исполнения бюджета, выполнения финансовых и казначейских операций для решения профессиональных задач.</w:t>
            </w:r>
          </w:p>
          <w:p w:rsidR="0030080A" w:rsidRDefault="0030080A">
            <w:pPr>
              <w:widowControl w:val="0"/>
              <w:tabs>
                <w:tab w:val="left" w:pos="0"/>
              </w:tabs>
              <w:jc w:val="both"/>
              <w:rPr>
                <w:rFonts w:eastAsiaTheme="minorEastAsia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543" w:type="dxa"/>
            <w:tcBorders>
              <w:left w:val="single" w:sz="2" w:space="0" w:color="000000"/>
            </w:tcBorders>
          </w:tcPr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>основы организации исполнения бюджета, выполнения финансовых и казначейских операций для решения профессиональных задач.</w:t>
            </w:r>
          </w:p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организовывать исполнение бюджета и выполнять учет финансовый операций в рамках проведения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 w:themeColor="text1"/>
                <w:sz w:val="20"/>
                <w:szCs w:val="20"/>
              </w:rPr>
              <w:t>-контроля.</w:t>
            </w:r>
          </w:p>
        </w:tc>
        <w:tc>
          <w:tcPr>
            <w:tcW w:w="6946" w:type="dxa"/>
            <w:vMerge w:val="restart"/>
            <w:tcBorders>
              <w:left w:val="single" w:sz="2" w:space="0" w:color="000000"/>
              <w:right w:val="single" w:sz="2" w:space="0" w:color="000000"/>
            </w:tcBorders>
          </w:tcPr>
          <w:p w:rsidR="0030080A" w:rsidRDefault="00275F19">
            <w:pPr>
              <w:pStyle w:val="aff3"/>
              <w:spacing w:after="6"/>
              <w:ind w:left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Задача 1</w:t>
            </w:r>
          </w:p>
          <w:p w:rsidR="0030080A" w:rsidRDefault="00275F19">
            <w:pPr>
              <w:pStyle w:val="aff3"/>
              <w:spacing w:after="6"/>
              <w:ind w:left="0"/>
              <w:jc w:val="both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Задание</w:t>
            </w:r>
          </w:p>
          <w:p w:rsidR="0030080A" w:rsidRDefault="00275F19">
            <w:pPr>
              <w:pStyle w:val="aff3"/>
              <w:spacing w:after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Представлен фрагмент Бюллетеня Счетной палаты Российской Федерации № 6 (2020 г.) «Цели устойчивого развития»: «в 2015 году Генеральная Ассамблея ООН утвердила Повестку дня в области устойчивого развития до 2030 года. Данное событие стало важным этапом формирования этого направления в мире: 193 страны, включая Россию, приняли добровольные обязательства реализовывать 17 Целей устойчивого развития (ЦУР), которые разделены на 169 задач по социальным, экономическим и экологическим аспектам. Однако важно не только поставить цели, но и следить за их достижением». </w:t>
            </w:r>
          </w:p>
          <w:p w:rsidR="0030080A" w:rsidRDefault="0030080A">
            <w:pPr>
              <w:pStyle w:val="afe"/>
              <w:widowControl w:val="0"/>
              <w:jc w:val="both"/>
              <w:rPr>
                <w:i/>
                <w:iCs/>
                <w:sz w:val="22"/>
                <w:szCs w:val="22"/>
              </w:rPr>
            </w:pPr>
          </w:p>
          <w:p w:rsidR="0030080A" w:rsidRDefault="00275F19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t>Требуется: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предложить методику расчета вклада органа исполнительной власти (на выбор) в достижение Целей устойчивого развития и реализацию ESG-повестки, включающуюся в проект организации ESG-аудита.</w:t>
            </w:r>
          </w:p>
          <w:p w:rsidR="0030080A" w:rsidRDefault="0030080A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0080A" w:rsidRDefault="00275F19">
            <w:pPr>
              <w:pStyle w:val="Default"/>
              <w:widowControl w:val="0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>Задача 2</w:t>
            </w:r>
          </w:p>
          <w:p w:rsidR="0030080A" w:rsidRDefault="00275F19">
            <w:pPr>
              <w:pStyle w:val="aff3"/>
              <w:spacing w:after="0"/>
              <w:ind w:left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Задание</w:t>
            </w:r>
          </w:p>
          <w:p w:rsidR="0030080A" w:rsidRDefault="00275F19">
            <w:pPr>
              <w:pStyle w:val="aff3"/>
              <w:spacing w:after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Ветеринарная клиника «Канарейка» для укомплектования штата приняла на работу нового сотрудника — Иванова Василия Петровича при условии дополнительного обучения. Для дополнительного обучения ветеринарная клиника пригласила немецкого специалиста из Берлина. Расходы клиники на привлечение международного специалиста составили: транспортные расходы 42 тыс. руб.; оплата </w:t>
            </w:r>
            <w:r>
              <w:rPr>
                <w:sz w:val="22"/>
                <w:szCs w:val="22"/>
              </w:rPr>
              <w:lastRenderedPageBreak/>
              <w:t>труда 92 тыс. руб.; проживание 36 тыс. руб.; 3-разовое питание 18 тыс. рублей. Во время обучения Иванов Василий испортил 3 обучающих манекена стоимостью 25 тыс. рублей за 1 ед.  Ветеринарная клиника в своей финансово-хозяйственной деятельности использует исключительно чистую энергию и ежегодно представляет отчет об устойчивом развитии.</w:t>
            </w:r>
          </w:p>
          <w:p w:rsidR="0030080A" w:rsidRDefault="0030080A">
            <w:pPr>
              <w:tabs>
                <w:tab w:val="left" w:pos="2150"/>
                <w:tab w:val="left" w:pos="3517"/>
                <w:tab w:val="left" w:pos="4010"/>
                <w:tab w:val="left" w:pos="5801"/>
                <w:tab w:val="left" w:pos="6303"/>
                <w:tab w:val="left" w:pos="8531"/>
              </w:tabs>
              <w:jc w:val="both"/>
              <w:rPr>
                <w:bCs/>
                <w:i/>
                <w:iCs/>
                <w:spacing w:val="-2"/>
                <w:sz w:val="22"/>
                <w:szCs w:val="22"/>
              </w:rPr>
            </w:pPr>
          </w:p>
          <w:p w:rsidR="0030080A" w:rsidRDefault="00275F19">
            <w:pPr>
              <w:tabs>
                <w:tab w:val="left" w:pos="2150"/>
                <w:tab w:val="left" w:pos="3517"/>
                <w:tab w:val="left" w:pos="4010"/>
                <w:tab w:val="left" w:pos="5801"/>
                <w:tab w:val="left" w:pos="6303"/>
                <w:tab w:val="left" w:pos="8531"/>
              </w:tabs>
              <w:jc w:val="both"/>
              <w:rPr>
                <w:bCs/>
                <w:i/>
                <w:iCs/>
                <w:spacing w:val="-2"/>
                <w:sz w:val="22"/>
                <w:szCs w:val="22"/>
              </w:rPr>
            </w:pPr>
            <w:r>
              <w:rPr>
                <w:bCs/>
                <w:i/>
                <w:iCs/>
                <w:spacing w:val="-2"/>
                <w:sz w:val="22"/>
                <w:szCs w:val="22"/>
              </w:rPr>
              <w:t>Требуется:</w:t>
            </w:r>
          </w:p>
          <w:p w:rsidR="0030080A" w:rsidRDefault="00275F19">
            <w:pPr>
              <w:pStyle w:val="aff3"/>
              <w:spacing w:after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Определить расходы ветеринарной клиники «Канарейка» на обучение Иванова Василия Петровича.</w:t>
            </w:r>
          </w:p>
          <w:p w:rsidR="0030080A" w:rsidRDefault="00275F19">
            <w:pPr>
              <w:pStyle w:val="Default"/>
              <w:widowControl w:val="0"/>
              <w:jc w:val="both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2. Определить к какой области ESG-повестки относятся расходы на обучение нового сотрудника.</w:t>
            </w:r>
          </w:p>
        </w:tc>
      </w:tr>
      <w:tr w:rsidR="0030080A">
        <w:trPr>
          <w:trHeight w:val="99"/>
        </w:trPr>
        <w:tc>
          <w:tcPr>
            <w:tcW w:w="1589" w:type="dxa"/>
            <w:vMerge/>
            <w:tcBorders>
              <w:left w:val="single" w:sz="2" w:space="0" w:color="000000"/>
            </w:tcBorders>
          </w:tcPr>
          <w:p w:rsidR="0030080A" w:rsidRDefault="0030080A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pStyle w:val="aff"/>
              <w:numPr>
                <w:ilvl w:val="0"/>
                <w:numId w:val="3"/>
              </w:numPr>
              <w:ind w:left="0"/>
              <w:jc w:val="both"/>
              <w:rPr>
                <w:rFonts w:eastAsiaTheme="minorEastAsia"/>
                <w:sz w:val="20"/>
                <w:szCs w:val="20"/>
                <w:shd w:val="clear" w:color="auto" w:fill="FFFFFF"/>
                <w:lang w:eastAsia="ru-RU"/>
              </w:rPr>
            </w:pPr>
            <w:r>
              <w:rPr>
                <w:rFonts w:eastAsiaTheme="minorEastAsia"/>
                <w:sz w:val="20"/>
                <w:szCs w:val="20"/>
                <w:shd w:val="clear" w:color="auto" w:fill="FFFFFF"/>
                <w:lang w:eastAsia="ru-RU"/>
              </w:rPr>
              <w:t>2.Демонстрирует навыки</w:t>
            </w:r>
            <w:r>
              <w:rPr>
                <w:rFonts w:ascii="PTF55F-webfont" w:hAnsi="PTF55F-webfont"/>
                <w:color w:val="000000"/>
                <w:sz w:val="20"/>
                <w:szCs w:val="20"/>
              </w:rPr>
              <w:t xml:space="preserve"> по составлению и ведению кассового плана исполнения бюджета </w:t>
            </w:r>
          </w:p>
          <w:p w:rsidR="0030080A" w:rsidRDefault="0030080A">
            <w:pPr>
              <w:widowControl w:val="0"/>
              <w:tabs>
                <w:tab w:val="left" w:pos="0"/>
              </w:tabs>
              <w:jc w:val="both"/>
              <w:rPr>
                <w:rFonts w:eastAsiaTheme="minorEastAsia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543" w:type="dxa"/>
            <w:tcBorders>
              <w:left w:val="single" w:sz="2" w:space="0" w:color="000000"/>
            </w:tcBorders>
          </w:tcPr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>принципы составления и ведения кассового план исполнения бюджетов.</w:t>
            </w:r>
          </w:p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>составлять и вести кассовый план исполнения бюджетов на реализации государственных программ экологической направленности.</w:t>
            </w:r>
          </w:p>
        </w:tc>
        <w:tc>
          <w:tcPr>
            <w:tcW w:w="69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0080A" w:rsidRDefault="0030080A">
            <w:pPr>
              <w:pStyle w:val="Default"/>
              <w:widowControl w:val="0"/>
              <w:jc w:val="both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</w:p>
        </w:tc>
      </w:tr>
      <w:tr w:rsidR="0030080A">
        <w:trPr>
          <w:trHeight w:val="99"/>
        </w:trPr>
        <w:tc>
          <w:tcPr>
            <w:tcW w:w="1589" w:type="dxa"/>
            <w:vMerge/>
            <w:tcBorders>
              <w:left w:val="single" w:sz="2" w:space="0" w:color="000000"/>
            </w:tcBorders>
          </w:tcPr>
          <w:p w:rsidR="0030080A" w:rsidRDefault="0030080A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tabs>
                <w:tab w:val="left" w:pos="0"/>
              </w:tabs>
              <w:jc w:val="both"/>
              <w:rPr>
                <w:rFonts w:eastAsiaTheme="minorEastAsia"/>
                <w:sz w:val="20"/>
                <w:szCs w:val="20"/>
                <w:shd w:val="clear" w:color="auto" w:fill="FFFFFF"/>
              </w:rPr>
            </w:pPr>
            <w:r>
              <w:rPr>
                <w:rFonts w:eastAsiaTheme="minorEastAsia"/>
                <w:sz w:val="20"/>
                <w:szCs w:val="20"/>
                <w:shd w:val="clear" w:color="auto" w:fill="FFFFFF"/>
              </w:rPr>
              <w:t>3. Обосновывает предложения по повышению эффективности финансовых и казначейских операций, развитию системы казначейских платежей.</w:t>
            </w:r>
          </w:p>
        </w:tc>
        <w:tc>
          <w:tcPr>
            <w:tcW w:w="3543" w:type="dxa"/>
            <w:tcBorders>
              <w:left w:val="single" w:sz="2" w:space="0" w:color="000000"/>
            </w:tcBorders>
          </w:tcPr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:rsidR="0030080A" w:rsidRDefault="00275F19">
            <w:pPr>
              <w:widowControl w:val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методы оценки эффективности финансовых операций в рамках реализации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 w:themeColor="text1"/>
                <w:sz w:val="20"/>
                <w:szCs w:val="20"/>
              </w:rPr>
              <w:t>-контроля.</w:t>
            </w:r>
          </w:p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разрабатывать предложения по повышению эффективности финансовых операций в рамках </w:t>
            </w:r>
            <w:r>
              <w:rPr>
                <w:bCs/>
                <w:color w:val="000000" w:themeColor="text1"/>
                <w:sz w:val="20"/>
                <w:szCs w:val="20"/>
                <w:lang w:val="en-US"/>
              </w:rPr>
              <w:t>ESG</w:t>
            </w:r>
            <w:r>
              <w:rPr>
                <w:bCs/>
                <w:color w:val="000000" w:themeColor="text1"/>
                <w:sz w:val="20"/>
                <w:szCs w:val="20"/>
              </w:rPr>
              <w:t>-аудита.</w:t>
            </w:r>
          </w:p>
        </w:tc>
        <w:tc>
          <w:tcPr>
            <w:tcW w:w="69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0080A" w:rsidRDefault="0030080A">
            <w:pPr>
              <w:pStyle w:val="Default"/>
              <w:widowControl w:val="0"/>
              <w:jc w:val="both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</w:p>
        </w:tc>
      </w:tr>
      <w:tr w:rsidR="0030080A">
        <w:trPr>
          <w:trHeight w:val="99"/>
        </w:trPr>
        <w:tc>
          <w:tcPr>
            <w:tcW w:w="1589" w:type="dxa"/>
            <w:vMerge w:val="restart"/>
            <w:tcBorders>
              <w:left w:val="single" w:sz="2" w:space="0" w:color="000000"/>
            </w:tcBorders>
          </w:tcPr>
          <w:p w:rsidR="0030080A" w:rsidRDefault="00275F19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  <w:r>
              <w:rPr>
                <w:rFonts w:eastAsiaTheme="minorEastAsia"/>
                <w:sz w:val="20"/>
                <w:szCs w:val="20"/>
                <w:shd w:val="clear" w:color="auto" w:fill="FFFFFF"/>
              </w:rPr>
              <w:t>Способность применять казначейские технологии на макро- и микроуровнях (ПКП-1)</w:t>
            </w:r>
          </w:p>
        </w:tc>
        <w:tc>
          <w:tcPr>
            <w:tcW w:w="2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tabs>
                <w:tab w:val="left" w:pos="0"/>
              </w:tabs>
              <w:jc w:val="both"/>
              <w:rPr>
                <w:rFonts w:eastAsiaTheme="minorEastAsia"/>
                <w:sz w:val="20"/>
                <w:szCs w:val="20"/>
                <w:shd w:val="clear" w:color="auto" w:fill="FFFFFF"/>
              </w:rPr>
            </w:pPr>
            <w:r>
              <w:rPr>
                <w:rFonts w:eastAsiaTheme="minorEastAsia"/>
                <w:sz w:val="20"/>
                <w:szCs w:val="20"/>
                <w:shd w:val="clear" w:color="auto" w:fill="FFFFFF"/>
              </w:rPr>
              <w:t>1. Владеет приемами казначейского обслуживания и казначейского сопровождения</w:t>
            </w:r>
          </w:p>
        </w:tc>
        <w:tc>
          <w:tcPr>
            <w:tcW w:w="3543" w:type="dxa"/>
            <w:tcBorders>
              <w:left w:val="single" w:sz="2" w:space="0" w:color="000000"/>
            </w:tcBorders>
          </w:tcPr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>приемы казначейского обслуживания и казначейского сопровождения государственных контрактов в сфере экологических, социальных и управленческих направлений.</w:t>
            </w:r>
          </w:p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>проводить казначейское сопровождения государственных контрактов в сфере экологических, социальных и управленческих направлений.</w:t>
            </w:r>
          </w:p>
        </w:tc>
        <w:tc>
          <w:tcPr>
            <w:tcW w:w="6946" w:type="dxa"/>
            <w:vMerge w:val="restart"/>
            <w:tcBorders>
              <w:left w:val="single" w:sz="2" w:space="0" w:color="000000"/>
              <w:right w:val="single" w:sz="2" w:space="0" w:color="000000"/>
            </w:tcBorders>
          </w:tcPr>
          <w:p w:rsidR="0030080A" w:rsidRDefault="00275F19">
            <w:pPr>
              <w:suppressAutoHyphens w:val="0"/>
              <w:spacing w:after="160"/>
              <w:jc w:val="center"/>
              <w:rPr>
                <w:rFonts w:ascii="Arial" w:hAnsi="Arial" w:cs="Arial"/>
                <w:sz w:val="16"/>
                <w:szCs w:val="20"/>
              </w:rPr>
            </w:pPr>
            <w:r>
              <w:rPr>
                <w:b/>
                <w:bCs/>
                <w:color w:val="000000"/>
                <w:sz w:val="22"/>
                <w:szCs w:val="28"/>
              </w:rPr>
              <w:t>Задача 1</w:t>
            </w:r>
          </w:p>
          <w:p w:rsidR="0030080A" w:rsidRDefault="00275F19">
            <w:pPr>
              <w:jc w:val="both"/>
              <w:rPr>
                <w:rFonts w:ascii="Arial" w:hAnsi="Arial" w:cs="Arial"/>
                <w:sz w:val="16"/>
                <w:szCs w:val="20"/>
              </w:rPr>
            </w:pPr>
            <w:r>
              <w:rPr>
                <w:color w:val="000000"/>
                <w:sz w:val="22"/>
                <w:szCs w:val="28"/>
              </w:rPr>
              <w:t xml:space="preserve">В ходе </w:t>
            </w:r>
            <w:proofErr w:type="spellStart"/>
            <w:r>
              <w:rPr>
                <w:color w:val="000000"/>
                <w:sz w:val="22"/>
                <w:szCs w:val="28"/>
              </w:rPr>
              <w:t>экспретно</w:t>
            </w:r>
            <w:proofErr w:type="spellEnd"/>
            <w:r>
              <w:rPr>
                <w:color w:val="000000"/>
                <w:sz w:val="22"/>
                <w:szCs w:val="28"/>
              </w:rPr>
              <w:t xml:space="preserve">-аналитического мероприятия по организации ESG-контроля федерального проекта «Чистая страна» формируется список </w:t>
            </w:r>
            <w:proofErr w:type="spellStart"/>
            <w:r>
              <w:rPr>
                <w:color w:val="000000"/>
                <w:sz w:val="22"/>
                <w:szCs w:val="28"/>
              </w:rPr>
              <w:t>стейкхолдеров</w:t>
            </w:r>
            <w:proofErr w:type="spellEnd"/>
            <w:r>
              <w:rPr>
                <w:color w:val="000000"/>
                <w:sz w:val="22"/>
                <w:szCs w:val="28"/>
              </w:rPr>
              <w:t xml:space="preserve"> с целью получения от них информации, необходимой для построения карты результатов достижения социально-экономических показателей, определяющих управленческую, социальную и экологическую направленность в процессе реализации проекта.</w:t>
            </w:r>
          </w:p>
          <w:p w:rsidR="0030080A" w:rsidRDefault="00275F19">
            <w:pPr>
              <w:jc w:val="both"/>
              <w:rPr>
                <w:rFonts w:ascii="Arial" w:hAnsi="Arial" w:cs="Arial"/>
                <w:sz w:val="16"/>
                <w:szCs w:val="20"/>
              </w:rPr>
            </w:pPr>
            <w:r>
              <w:rPr>
                <w:b/>
                <w:bCs/>
                <w:color w:val="000000"/>
                <w:sz w:val="22"/>
                <w:szCs w:val="28"/>
              </w:rPr>
              <w:t>Необходимо:</w:t>
            </w:r>
          </w:p>
          <w:p w:rsidR="0030080A" w:rsidRDefault="00275F19">
            <w:pPr>
              <w:spacing w:after="160"/>
              <w:jc w:val="both"/>
              <w:rPr>
                <w:rFonts w:ascii="Arial" w:hAnsi="Arial" w:cs="Arial"/>
                <w:sz w:val="16"/>
                <w:szCs w:val="20"/>
              </w:rPr>
            </w:pPr>
            <w:r>
              <w:rPr>
                <w:color w:val="000000"/>
                <w:sz w:val="22"/>
                <w:szCs w:val="28"/>
              </w:rPr>
              <w:t xml:space="preserve">Составьте перечень исполнителей и </w:t>
            </w:r>
            <w:proofErr w:type="spellStart"/>
            <w:r>
              <w:rPr>
                <w:color w:val="000000"/>
                <w:sz w:val="22"/>
                <w:szCs w:val="28"/>
              </w:rPr>
              <w:t>благополучателей</w:t>
            </w:r>
            <w:proofErr w:type="spellEnd"/>
            <w:r>
              <w:rPr>
                <w:color w:val="000000"/>
                <w:sz w:val="22"/>
                <w:szCs w:val="28"/>
              </w:rPr>
              <w:t xml:space="preserve"> мер по ликвидации накопленного вреда на полигоне химических отходов «Красный бор» в Ленинградской области:</w:t>
            </w:r>
          </w:p>
          <w:tbl>
            <w:tblPr>
              <w:tblW w:w="6486" w:type="dxa"/>
              <w:tblLayout w:type="fixed"/>
              <w:tblLook w:val="04A0" w:firstRow="1" w:lastRow="0" w:firstColumn="1" w:lastColumn="0" w:noHBand="0" w:noVBand="1"/>
            </w:tblPr>
            <w:tblGrid>
              <w:gridCol w:w="3148"/>
              <w:gridCol w:w="3338"/>
            </w:tblGrid>
            <w:tr w:rsidR="0030080A">
              <w:tc>
                <w:tcPr>
                  <w:tcW w:w="3148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:rsidR="0030080A" w:rsidRDefault="00275F19">
                  <w:pPr>
                    <w:widowControl w:val="0"/>
                    <w:suppressAutoHyphens w:val="0"/>
                    <w:jc w:val="center"/>
                    <w:rPr>
                      <w:sz w:val="20"/>
                    </w:rPr>
                  </w:pPr>
                  <w:r>
                    <w:rPr>
                      <w:color w:val="000000"/>
                      <w:sz w:val="20"/>
                    </w:rPr>
                    <w:t>Исполнители (с указанием их конкретной роли в процессе применения инструмента)</w:t>
                  </w:r>
                </w:p>
              </w:tc>
              <w:tc>
                <w:tcPr>
                  <w:tcW w:w="3337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:rsidR="0030080A" w:rsidRDefault="00275F19">
                  <w:pPr>
                    <w:widowControl w:val="0"/>
                    <w:suppressAutoHyphens w:val="0"/>
                    <w:jc w:val="center"/>
                    <w:rPr>
                      <w:sz w:val="20"/>
                    </w:rPr>
                  </w:pPr>
                  <w:proofErr w:type="spellStart"/>
                  <w:r>
                    <w:rPr>
                      <w:color w:val="000000"/>
                      <w:sz w:val="20"/>
                    </w:rPr>
                    <w:t>Благополучатели</w:t>
                  </w:r>
                  <w:proofErr w:type="spellEnd"/>
                  <w:r>
                    <w:rPr>
                      <w:color w:val="000000"/>
                      <w:sz w:val="20"/>
                    </w:rPr>
                    <w:t xml:space="preserve"> (с указанием их конкретных интересов и использования непосредственных результатов)</w:t>
                  </w:r>
                </w:p>
              </w:tc>
            </w:tr>
            <w:tr w:rsidR="0030080A">
              <w:tc>
                <w:tcPr>
                  <w:tcW w:w="3148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:rsidR="0030080A" w:rsidRDefault="00275F19">
                  <w:pPr>
                    <w:widowControl w:val="0"/>
                    <w:suppressAutoHyphens w:val="0"/>
                    <w:jc w:val="center"/>
                    <w:rPr>
                      <w:sz w:val="20"/>
                    </w:rPr>
                  </w:pPr>
                  <w:r>
                    <w:rPr>
                      <w:color w:val="000000"/>
                      <w:sz w:val="20"/>
                      <w:szCs w:val="28"/>
                    </w:rPr>
                    <w:t>?</w:t>
                  </w:r>
                </w:p>
                <w:p w:rsidR="0030080A" w:rsidRDefault="00275F19">
                  <w:pPr>
                    <w:widowControl w:val="0"/>
                    <w:suppressAutoHyphens w:val="0"/>
                    <w:spacing w:after="240"/>
                    <w:rPr>
                      <w:sz w:val="20"/>
                    </w:rPr>
                  </w:pPr>
                  <w:r>
                    <w:rPr>
                      <w:sz w:val="20"/>
                    </w:rPr>
                    <w:br/>
                  </w:r>
                </w:p>
              </w:tc>
              <w:tc>
                <w:tcPr>
                  <w:tcW w:w="3337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:rsidR="0030080A" w:rsidRDefault="00275F19">
                  <w:pPr>
                    <w:widowControl w:val="0"/>
                    <w:suppressAutoHyphens w:val="0"/>
                    <w:jc w:val="center"/>
                    <w:rPr>
                      <w:sz w:val="20"/>
                    </w:rPr>
                  </w:pPr>
                  <w:r>
                    <w:rPr>
                      <w:color w:val="000000"/>
                      <w:sz w:val="20"/>
                      <w:szCs w:val="28"/>
                    </w:rPr>
                    <w:t>?</w:t>
                  </w:r>
                </w:p>
              </w:tc>
            </w:tr>
          </w:tbl>
          <w:p w:rsidR="0030080A" w:rsidRDefault="0030080A">
            <w:pPr>
              <w:pStyle w:val="Default"/>
              <w:widowControl w:val="0"/>
              <w:jc w:val="both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</w:p>
          <w:p w:rsidR="0030080A" w:rsidRDefault="00275F19">
            <w:pPr>
              <w:pStyle w:val="Default"/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eastAsia="ru-RU"/>
              </w:rPr>
              <w:t>Задача 2</w:t>
            </w:r>
          </w:p>
          <w:p w:rsidR="0030080A" w:rsidRDefault="00275F19">
            <w:pPr>
              <w:pStyle w:val="aff3"/>
              <w:spacing w:after="0"/>
              <w:ind w:left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lastRenderedPageBreak/>
              <w:t>Задание</w:t>
            </w:r>
          </w:p>
          <w:p w:rsidR="0030080A" w:rsidRDefault="00275F19">
            <w:pPr>
              <w:pStyle w:val="aff3"/>
              <w:spacing w:after="0"/>
              <w:ind w:left="0"/>
              <w:rPr>
                <w:i/>
                <w:iCs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Требуется:</w:t>
            </w:r>
          </w:p>
          <w:p w:rsidR="0030080A" w:rsidRDefault="00275F19">
            <w:pPr>
              <w:pStyle w:val="aff3"/>
              <w:spacing w:after="0"/>
              <w:ind w:left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Провести анализ фактической реализации мероприятий, утвержденных в паспорте национального проекта «Экология»</w:t>
            </w:r>
          </w:p>
          <w:p w:rsidR="0030080A" w:rsidRDefault="0030080A">
            <w:pPr>
              <w:pStyle w:val="af8"/>
              <w:keepNext/>
              <w:spacing w:before="0" w:after="0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0080A" w:rsidRDefault="00275F19">
            <w:pPr>
              <w:pStyle w:val="af8"/>
              <w:keepNext/>
              <w:spacing w:before="0" w:after="0"/>
              <w:jc w:val="both"/>
              <w:rPr>
                <w:rFonts w:ascii="Times New Roman" w:hAnsi="Times New Roman" w:cs="Times New Roman"/>
                <w:i w:val="0"/>
                <w:iCs w:val="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Таблица</w:t>
            </w:r>
            <w:r>
              <w:rPr>
                <w:rFonts w:ascii="Times New Roman" w:hAnsi="Times New Roman" w:cs="Times New Roman"/>
                <w:i w:val="0"/>
                <w:iCs w:val="0"/>
                <w:sz w:val="22"/>
                <w:szCs w:val="22"/>
              </w:rPr>
              <w:t xml:space="preserve"> – Фактическая реализация мероприятий национального проекта «Экология»</w:t>
            </w:r>
          </w:p>
          <w:tbl>
            <w:tblPr>
              <w:tblStyle w:val="16"/>
              <w:tblW w:w="6673" w:type="dxa"/>
              <w:tblLayout w:type="fixed"/>
              <w:tblLook w:val="04A0" w:firstRow="1" w:lastRow="0" w:firstColumn="1" w:lastColumn="0" w:noHBand="0" w:noVBand="1"/>
            </w:tblPr>
            <w:tblGrid>
              <w:gridCol w:w="3412"/>
              <w:gridCol w:w="3261"/>
            </w:tblGrid>
            <w:tr w:rsidR="0030080A">
              <w:trPr>
                <w:trHeight w:val="18"/>
              </w:trPr>
              <w:tc>
                <w:tcPr>
                  <w:tcW w:w="3411" w:type="dxa"/>
                </w:tcPr>
                <w:p w:rsidR="0030080A" w:rsidRDefault="00275F19">
                  <w:pPr>
                    <w:pStyle w:val="aff3"/>
                    <w:spacing w:after="0"/>
                    <w:ind w:left="0"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Source Han Sans CN Regular" w:cs="Lohit Devanagari"/>
                      <w:kern w:val="2"/>
                      <w:sz w:val="20"/>
                      <w:szCs w:val="20"/>
                      <w:lang w:bidi="ru-RU"/>
                    </w:rPr>
                    <w:t>Мероприятия, утвержденные в паспорте национального проекта</w:t>
                  </w:r>
                </w:p>
              </w:tc>
              <w:tc>
                <w:tcPr>
                  <w:tcW w:w="3261" w:type="dxa"/>
                </w:tcPr>
                <w:p w:rsidR="0030080A" w:rsidRDefault="00275F19">
                  <w:pPr>
                    <w:pStyle w:val="aff3"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eastAsia="Source Han Sans CN Regular" w:cs="Lohit Devanagari"/>
                      <w:kern w:val="2"/>
                      <w:sz w:val="20"/>
                      <w:szCs w:val="20"/>
                      <w:lang w:bidi="ru-RU"/>
                    </w:rPr>
                    <w:t>Фактическая реализация мероприятий</w:t>
                  </w:r>
                </w:p>
              </w:tc>
            </w:tr>
            <w:tr w:rsidR="0030080A">
              <w:trPr>
                <w:trHeight w:val="18"/>
              </w:trPr>
              <w:tc>
                <w:tcPr>
                  <w:tcW w:w="3411" w:type="dxa"/>
                </w:tcPr>
                <w:p w:rsidR="0030080A" w:rsidRDefault="0030080A">
                  <w:pPr>
                    <w:pStyle w:val="aff3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3261" w:type="dxa"/>
                </w:tcPr>
                <w:p w:rsidR="0030080A" w:rsidRDefault="0030080A">
                  <w:pPr>
                    <w:pStyle w:val="aff3"/>
                    <w:rPr>
                      <w:sz w:val="20"/>
                      <w:szCs w:val="20"/>
                    </w:rPr>
                  </w:pPr>
                </w:p>
              </w:tc>
            </w:tr>
          </w:tbl>
          <w:p w:rsidR="0030080A" w:rsidRDefault="0030080A">
            <w:pPr>
              <w:pStyle w:val="Default"/>
              <w:widowControl w:val="0"/>
              <w:jc w:val="both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</w:p>
        </w:tc>
      </w:tr>
      <w:tr w:rsidR="0030080A">
        <w:trPr>
          <w:trHeight w:val="99"/>
        </w:trPr>
        <w:tc>
          <w:tcPr>
            <w:tcW w:w="1589" w:type="dxa"/>
            <w:vMerge/>
            <w:tcBorders>
              <w:left w:val="single" w:sz="2" w:space="0" w:color="000000"/>
            </w:tcBorders>
          </w:tcPr>
          <w:p w:rsidR="0030080A" w:rsidRDefault="0030080A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suppressAutoHyphens w:val="0"/>
              <w:contextualSpacing/>
              <w:jc w:val="both"/>
              <w:rPr>
                <w:rFonts w:eastAsiaTheme="minorEastAsia"/>
                <w:sz w:val="20"/>
                <w:szCs w:val="20"/>
                <w:shd w:val="clear" w:color="auto" w:fill="FFFFFF"/>
              </w:rPr>
            </w:pPr>
            <w:r>
              <w:rPr>
                <w:rFonts w:eastAsiaTheme="minorEastAsia"/>
                <w:sz w:val="20"/>
                <w:szCs w:val="20"/>
                <w:shd w:val="clear" w:color="auto" w:fill="FFFFFF"/>
              </w:rPr>
              <w:t>2.Применяет инструменты риск-ориентированного казначейского сопровождения</w:t>
            </w:r>
          </w:p>
          <w:p w:rsidR="0030080A" w:rsidRDefault="0030080A">
            <w:pPr>
              <w:widowControl w:val="0"/>
              <w:tabs>
                <w:tab w:val="left" w:pos="0"/>
              </w:tabs>
              <w:jc w:val="both"/>
              <w:rPr>
                <w:rFonts w:eastAsiaTheme="minorEastAsia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543" w:type="dxa"/>
            <w:tcBorders>
              <w:left w:val="single" w:sz="2" w:space="0" w:color="000000"/>
            </w:tcBorders>
          </w:tcPr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:rsidR="0030080A" w:rsidRDefault="00275F19">
            <w:pPr>
              <w:widowControl w:val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>инструментарий риск-ориентированного казначейское сопровождения государственных контрактов по экологическим, социальным и управленческих направлениям.</w:t>
            </w:r>
          </w:p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>Применять риск-ориентированный при организации казначейского сопровождения государственных контрактов по экологическим, социальным и управленческим направлениям.</w:t>
            </w:r>
          </w:p>
        </w:tc>
        <w:tc>
          <w:tcPr>
            <w:tcW w:w="69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0080A" w:rsidRDefault="0030080A">
            <w:pPr>
              <w:pStyle w:val="Default"/>
              <w:widowControl w:val="0"/>
              <w:jc w:val="both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</w:p>
        </w:tc>
      </w:tr>
      <w:tr w:rsidR="0030080A">
        <w:trPr>
          <w:trHeight w:val="99"/>
        </w:trPr>
        <w:tc>
          <w:tcPr>
            <w:tcW w:w="1589" w:type="dxa"/>
            <w:vMerge/>
            <w:tcBorders>
              <w:left w:val="single" w:sz="2" w:space="0" w:color="000000"/>
            </w:tcBorders>
          </w:tcPr>
          <w:p w:rsidR="0030080A" w:rsidRDefault="0030080A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suppressAutoHyphens w:val="0"/>
              <w:contextualSpacing/>
              <w:jc w:val="both"/>
              <w:rPr>
                <w:rFonts w:eastAsiaTheme="minorEastAsia"/>
                <w:sz w:val="20"/>
                <w:szCs w:val="20"/>
                <w:shd w:val="clear" w:color="auto" w:fill="FFFFFF"/>
              </w:rPr>
            </w:pPr>
            <w:r>
              <w:rPr>
                <w:rFonts w:eastAsiaTheme="minorEastAsia"/>
                <w:sz w:val="20"/>
                <w:szCs w:val="20"/>
                <w:shd w:val="clear" w:color="auto" w:fill="FFFFFF"/>
              </w:rPr>
              <w:t xml:space="preserve">3.Демонстрирует знания ведения казначейского учета, формирования отчетности по операциям казначейских платежей </w:t>
            </w:r>
          </w:p>
          <w:p w:rsidR="0030080A" w:rsidRDefault="0030080A">
            <w:pPr>
              <w:widowControl w:val="0"/>
              <w:tabs>
                <w:tab w:val="left" w:pos="0"/>
              </w:tabs>
              <w:jc w:val="both"/>
              <w:rPr>
                <w:rFonts w:eastAsiaTheme="minorEastAsia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543" w:type="dxa"/>
            <w:tcBorders>
              <w:left w:val="single" w:sz="2" w:space="0" w:color="000000"/>
            </w:tcBorders>
          </w:tcPr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:rsidR="0030080A" w:rsidRDefault="00275F19">
            <w:pPr>
              <w:widowControl w:val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 xml:space="preserve">концептуальные основы ведения казначейского учета, формирования отчетности по операциям казначейских платежей участников государственных контрактов по экологическим, социальным и управленческим </w:t>
            </w:r>
            <w:proofErr w:type="spellStart"/>
            <w:r>
              <w:rPr>
                <w:bCs/>
                <w:color w:val="000000" w:themeColor="text1"/>
                <w:sz w:val="20"/>
                <w:szCs w:val="20"/>
              </w:rPr>
              <w:t>фаткорам</w:t>
            </w:r>
            <w:proofErr w:type="spellEnd"/>
            <w:r>
              <w:rPr>
                <w:bCs/>
                <w:color w:val="000000" w:themeColor="text1"/>
                <w:sz w:val="20"/>
                <w:szCs w:val="20"/>
              </w:rPr>
              <w:t>.</w:t>
            </w:r>
          </w:p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</w:p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>проводить казначейский учет, формировать отчетность по операциям казначейских платежей.</w:t>
            </w:r>
          </w:p>
        </w:tc>
        <w:tc>
          <w:tcPr>
            <w:tcW w:w="69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0080A" w:rsidRDefault="0030080A">
            <w:pPr>
              <w:pStyle w:val="Default"/>
              <w:widowControl w:val="0"/>
              <w:jc w:val="both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</w:p>
        </w:tc>
      </w:tr>
      <w:tr w:rsidR="0030080A">
        <w:trPr>
          <w:trHeight w:val="99"/>
        </w:trPr>
        <w:tc>
          <w:tcPr>
            <w:tcW w:w="1589" w:type="dxa"/>
            <w:vMerge/>
            <w:tcBorders>
              <w:left w:val="single" w:sz="2" w:space="0" w:color="000000"/>
            </w:tcBorders>
          </w:tcPr>
          <w:p w:rsidR="0030080A" w:rsidRDefault="0030080A">
            <w:pPr>
              <w:widowControl w:val="0"/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30080A" w:rsidRDefault="00275F19">
            <w:pPr>
              <w:widowControl w:val="0"/>
              <w:tabs>
                <w:tab w:val="left" w:pos="0"/>
              </w:tabs>
              <w:jc w:val="both"/>
              <w:rPr>
                <w:rFonts w:eastAsiaTheme="minorEastAsia"/>
                <w:sz w:val="20"/>
                <w:szCs w:val="20"/>
                <w:shd w:val="clear" w:color="auto" w:fill="FFFFFF"/>
              </w:rPr>
            </w:pPr>
            <w:r>
              <w:rPr>
                <w:rFonts w:eastAsiaTheme="minorEastAsia"/>
                <w:sz w:val="20"/>
                <w:szCs w:val="20"/>
                <w:shd w:val="clear" w:color="auto" w:fill="FFFFFF"/>
              </w:rPr>
              <w:t>4.Классифицирует нарушения участников казначейского сопровождения.</w:t>
            </w:r>
          </w:p>
        </w:tc>
        <w:tc>
          <w:tcPr>
            <w:tcW w:w="3543" w:type="dxa"/>
            <w:tcBorders>
              <w:left w:val="single" w:sz="2" w:space="0" w:color="000000"/>
            </w:tcBorders>
          </w:tcPr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Знать:</w:t>
            </w:r>
          </w:p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>классификатор операционных рисков участников казначейского сопровождения государственных контрактов по экологическим, социальным и управленческим направлениям.</w:t>
            </w:r>
          </w:p>
          <w:p w:rsidR="0030080A" w:rsidRDefault="00275F19">
            <w:pPr>
              <w:widowControl w:val="0"/>
              <w:jc w:val="both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Уметь:</w:t>
            </w:r>
            <w:r>
              <w:rPr>
                <w:b/>
                <w:bCs/>
                <w:color w:val="000000" w:themeColor="text1"/>
                <w:sz w:val="20"/>
                <w:szCs w:val="20"/>
              </w:rPr>
              <w:br/>
            </w:r>
            <w:r>
              <w:rPr>
                <w:bCs/>
                <w:color w:val="000000" w:themeColor="text1"/>
                <w:sz w:val="20"/>
                <w:szCs w:val="20"/>
              </w:rPr>
              <w:t>классифицировать операционные риски участников казначейского сопровождения государственных контрактов по экологическим, социальным и управленческим факторам.</w:t>
            </w:r>
          </w:p>
        </w:tc>
        <w:tc>
          <w:tcPr>
            <w:tcW w:w="69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0080A" w:rsidRDefault="0030080A">
            <w:pPr>
              <w:pStyle w:val="Default"/>
              <w:widowControl w:val="0"/>
              <w:jc w:val="both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eastAsia="ru-RU"/>
              </w:rPr>
            </w:pPr>
          </w:p>
        </w:tc>
      </w:tr>
    </w:tbl>
    <w:p w:rsidR="0030080A" w:rsidRDefault="0030080A">
      <w:pPr>
        <w:sectPr w:rsidR="0030080A">
          <w:headerReference w:type="default" r:id="rId38"/>
          <w:footerReference w:type="default" r:id="rId39"/>
          <w:pgSz w:w="16838" w:h="11906" w:orient="landscape"/>
          <w:pgMar w:top="851" w:right="1134" w:bottom="1701" w:left="1134" w:header="0" w:footer="709" w:gutter="0"/>
          <w:cols w:space="720"/>
          <w:formProt w:val="0"/>
          <w:docGrid w:linePitch="360"/>
        </w:sectPr>
      </w:pPr>
    </w:p>
    <w:p w:rsidR="0030080A" w:rsidRDefault="00275F19">
      <w:pPr>
        <w:pStyle w:val="2"/>
        <w:spacing w:before="0" w:line="360" w:lineRule="auto"/>
        <w:ind w:firstLine="709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</w:pPr>
      <w:bookmarkStart w:id="14" w:name="_Toc37470110"/>
      <w:r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  <w:lastRenderedPageBreak/>
        <w:t xml:space="preserve">Примерный перечень вопросов для подготовки к </w:t>
      </w:r>
      <w:bookmarkEnd w:id="14"/>
      <w:r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  <w:t xml:space="preserve">зачету </w:t>
      </w:r>
    </w:p>
    <w:p w:rsidR="0030080A" w:rsidRDefault="00275F19">
      <w:pPr>
        <w:pStyle w:val="aff"/>
        <w:numPr>
          <w:ilvl w:val="0"/>
          <w:numId w:val="1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Целевые ориентиры </w:t>
      </w:r>
      <w:r>
        <w:rPr>
          <w:sz w:val="28"/>
          <w:szCs w:val="28"/>
          <w:lang w:val="en-US"/>
        </w:rPr>
        <w:t>ESG</w:t>
      </w:r>
      <w:r>
        <w:rPr>
          <w:sz w:val="28"/>
          <w:szCs w:val="28"/>
        </w:rPr>
        <w:t xml:space="preserve">-проблематики в целях устойчивого развития. Категориально-понятийный аппарат ESG-повестки в достижении целей устойчивого развития. </w:t>
      </w:r>
    </w:p>
    <w:p w:rsidR="0030080A" w:rsidRDefault="00275F19">
      <w:pPr>
        <w:pStyle w:val="aff"/>
        <w:numPr>
          <w:ilvl w:val="0"/>
          <w:numId w:val="1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Законодательство в области экологического и социального развития. Регулятивные механизмы ESG-повестки в сфере корпоративного управления и отчетности. </w:t>
      </w:r>
    </w:p>
    <w:p w:rsidR="0030080A" w:rsidRDefault="00275F19">
      <w:pPr>
        <w:pStyle w:val="aff"/>
        <w:numPr>
          <w:ilvl w:val="0"/>
          <w:numId w:val="1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Правовое регулирование ESG-проблематики. Определение содержательных аспектов ESG-проблематики.</w:t>
      </w:r>
    </w:p>
    <w:p w:rsidR="0030080A" w:rsidRDefault="00275F19">
      <w:pPr>
        <w:pStyle w:val="aff"/>
        <w:numPr>
          <w:ilvl w:val="0"/>
          <w:numId w:val="1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Экологические, социальные и управленческие факторы ESG-повестки. Раскрытие информации ESG. Глобальный договор ООН. </w:t>
      </w:r>
    </w:p>
    <w:p w:rsidR="0030080A" w:rsidRDefault="00275F19">
      <w:pPr>
        <w:pStyle w:val="aff"/>
        <w:numPr>
          <w:ilvl w:val="0"/>
          <w:numId w:val="1"/>
        </w:numPr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Принципы устойчивого развития. Ключевые показатели устойчивого развития. </w:t>
      </w:r>
      <w:r>
        <w:rPr>
          <w:color w:val="000000"/>
          <w:sz w:val="28"/>
          <w:szCs w:val="28"/>
        </w:rPr>
        <w:t xml:space="preserve">Оценка соблюдения ESG-принципов. </w:t>
      </w:r>
    </w:p>
    <w:p w:rsidR="0030080A" w:rsidRDefault="00275F19">
      <w:pPr>
        <w:pStyle w:val="aff"/>
        <w:numPr>
          <w:ilvl w:val="0"/>
          <w:numId w:val="1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Система управления в области устойчивого развития в соответствии с методологией </w:t>
      </w:r>
      <w:proofErr w:type="spellStart"/>
      <w:r>
        <w:rPr>
          <w:sz w:val="28"/>
          <w:szCs w:val="28"/>
        </w:rPr>
        <w:t>EcoVadis</w:t>
      </w:r>
      <w:proofErr w:type="spellEnd"/>
      <w:r>
        <w:rPr>
          <w:sz w:val="28"/>
          <w:szCs w:val="28"/>
        </w:rPr>
        <w:t xml:space="preserve">. </w:t>
      </w:r>
    </w:p>
    <w:p w:rsidR="0030080A" w:rsidRDefault="00275F19">
      <w:pPr>
        <w:pStyle w:val="aff"/>
        <w:numPr>
          <w:ilvl w:val="0"/>
          <w:numId w:val="1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Международные обязательства Российской Федерации в рамках повестки устойчивого развития. </w:t>
      </w:r>
    </w:p>
    <w:p w:rsidR="0030080A" w:rsidRDefault="00275F19">
      <w:pPr>
        <w:pStyle w:val="aff"/>
        <w:numPr>
          <w:ilvl w:val="0"/>
          <w:numId w:val="1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Международные стандарты в области устойчивого развития и ESG-повестки. Стандарты ISSAI, ISO, SASB, TCFD. </w:t>
      </w:r>
    </w:p>
    <w:p w:rsidR="0030080A" w:rsidRDefault="00275F19">
      <w:pPr>
        <w:pStyle w:val="aff"/>
        <w:numPr>
          <w:ilvl w:val="0"/>
          <w:numId w:val="1"/>
        </w:numPr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Корпоративная социальная ответственность (КСО). К</w:t>
      </w:r>
      <w:r>
        <w:rPr>
          <w:color w:val="000000"/>
          <w:sz w:val="28"/>
          <w:szCs w:val="28"/>
        </w:rPr>
        <w:t xml:space="preserve">онцепции управления корпоративной гражданской ответственностью (CSR). </w:t>
      </w:r>
    </w:p>
    <w:p w:rsidR="0030080A" w:rsidRDefault="00275F19">
      <w:pPr>
        <w:pStyle w:val="aff"/>
        <w:numPr>
          <w:ilvl w:val="0"/>
          <w:numId w:val="1"/>
        </w:numPr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Методики формирования ESG-рейтингов. Факторы и </w:t>
      </w:r>
      <w:proofErr w:type="spellStart"/>
      <w:r>
        <w:rPr>
          <w:color w:val="000000"/>
          <w:sz w:val="28"/>
          <w:szCs w:val="28"/>
        </w:rPr>
        <w:t>субфакторы</w:t>
      </w:r>
      <w:proofErr w:type="spellEnd"/>
      <w:r>
        <w:rPr>
          <w:color w:val="000000"/>
          <w:sz w:val="28"/>
          <w:szCs w:val="28"/>
        </w:rPr>
        <w:t xml:space="preserve"> методики формирование ESG-</w:t>
      </w:r>
      <w:proofErr w:type="spellStart"/>
      <w:r>
        <w:rPr>
          <w:color w:val="000000"/>
          <w:sz w:val="28"/>
          <w:szCs w:val="28"/>
        </w:rPr>
        <w:t>рэнкинга</w:t>
      </w:r>
      <w:proofErr w:type="spellEnd"/>
      <w:r>
        <w:rPr>
          <w:color w:val="000000"/>
          <w:sz w:val="28"/>
          <w:szCs w:val="28"/>
        </w:rPr>
        <w:t xml:space="preserve">. </w:t>
      </w:r>
    </w:p>
    <w:p w:rsidR="0030080A" w:rsidRDefault="00275F19">
      <w:pPr>
        <w:pStyle w:val="aff"/>
        <w:numPr>
          <w:ilvl w:val="0"/>
          <w:numId w:val="1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Анализ действующих в Обществе практик в области учета ESG-факторов и вопросов устойчивого развития, выработка предложений по их совершенствованию. </w:t>
      </w:r>
    </w:p>
    <w:p w:rsidR="0030080A" w:rsidRDefault="00275F19">
      <w:pPr>
        <w:pStyle w:val="aff"/>
        <w:numPr>
          <w:ilvl w:val="0"/>
          <w:numId w:val="1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Экологические, социальные, управленческие, технологические, этические и </w:t>
      </w:r>
      <w:proofErr w:type="spellStart"/>
      <w:r>
        <w:rPr>
          <w:sz w:val="28"/>
          <w:szCs w:val="28"/>
        </w:rPr>
        <w:t>репутационные</w:t>
      </w:r>
      <w:proofErr w:type="spellEnd"/>
      <w:r>
        <w:rPr>
          <w:sz w:val="28"/>
          <w:szCs w:val="28"/>
        </w:rPr>
        <w:t xml:space="preserve"> ESG-риски. Экологические стресс-факторы. </w:t>
      </w:r>
    </w:p>
    <w:p w:rsidR="0030080A" w:rsidRDefault="00275F19">
      <w:pPr>
        <w:pStyle w:val="aff"/>
        <w:numPr>
          <w:ilvl w:val="0"/>
          <w:numId w:val="1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Учет экологических, социальных и управленческих факторов в рамках ESG-контроля. </w:t>
      </w:r>
    </w:p>
    <w:p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Оценка национальных целей развития Российской Федерации на период до 2030 года. </w:t>
      </w:r>
    </w:p>
    <w:p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Практика проведения контрольного и экспертно-аналитического мероприятия по реализации национального проекта «Экология». </w:t>
      </w:r>
    </w:p>
    <w:p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Анализ соответствия целей устойчивого развития национальным проектам и государственным программам. </w:t>
      </w:r>
    </w:p>
    <w:p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Анализ практик аудита готовности к реализации ESG-повестки. </w:t>
      </w:r>
    </w:p>
    <w:p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Анализ практик аудита реализации ESG-повестки. </w:t>
      </w:r>
    </w:p>
    <w:p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Анализ деятельности экономических субъектов в области ESG-повестки и целей устойчивого развития. </w:t>
      </w:r>
    </w:p>
    <w:p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Оценка соответствия деятельности организаций (на примере государственных коммерческих организаций) целям устойчивого развития.</w:t>
      </w:r>
    </w:p>
    <w:p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Анализ составляющих элементов ESG-проблематики и их влияние на устойчивое развитие. </w:t>
      </w:r>
    </w:p>
    <w:p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Нефинансовая информация как предмет исследования. основные направления ее регулирования и цифровая среда.</w:t>
      </w:r>
      <w:r>
        <w:t xml:space="preserve"> </w:t>
      </w:r>
    </w:p>
    <w:p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Современные тенденции развития нефинансового отчетности как предметной области ESG-</w:t>
      </w:r>
      <w:proofErr w:type="spellStart"/>
      <w:r>
        <w:rPr>
          <w:sz w:val="28"/>
          <w:szCs w:val="28"/>
        </w:rPr>
        <w:t>контроя</w:t>
      </w:r>
      <w:proofErr w:type="spellEnd"/>
      <w:r>
        <w:rPr>
          <w:sz w:val="28"/>
          <w:szCs w:val="28"/>
        </w:rPr>
        <w:t xml:space="preserve">. </w:t>
      </w:r>
    </w:p>
    <w:p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Структура типовой нефинансовой отчетности. Интегрированная отчетность. Социальная отчетность. Экологическая отчетность. Отчет об устойчивом развитии. </w:t>
      </w:r>
    </w:p>
    <w:p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Платформы по размещению нефинансовой отчетности. Фундаментальные концепции и принципы формирования нефинансовой отчетности. </w:t>
      </w:r>
    </w:p>
    <w:p w:rsidR="0030080A" w:rsidRDefault="00796E7B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hyperlink r:id="rId40">
        <w:r w:rsidR="00275F19">
          <w:rPr>
            <w:color w:val="000000"/>
            <w:sz w:val="28"/>
            <w:szCs w:val="28"/>
          </w:rPr>
          <w:t>Директива Европейского Союза о раскрытии нефинансовой информации и информации о разнообразии</w:t>
        </w:r>
      </w:hyperlink>
      <w:r w:rsidR="00275F19">
        <w:rPr>
          <w:color w:val="000000"/>
          <w:sz w:val="28"/>
          <w:szCs w:val="28"/>
        </w:rPr>
        <w:t>.</w:t>
      </w:r>
      <w:r w:rsidR="00275F19">
        <w:rPr>
          <w:sz w:val="28"/>
          <w:szCs w:val="28"/>
        </w:rPr>
        <w:t xml:space="preserve"> Глобальная инициатива по составлению отчетов (GRI). </w:t>
      </w:r>
    </w:p>
    <w:p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Модель ESG-отчетности в государственных коммерческих организациях. </w:t>
      </w:r>
    </w:p>
    <w:p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Взаимосвязь нефинансовых индикаторов и параметров финансовой модели. Количественные и качественные данные в отчете об устойчивом развитии. </w:t>
      </w:r>
    </w:p>
    <w:p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Организация ESG-контроля в отечественной и зарубежной практике.</w:t>
      </w:r>
    </w:p>
    <w:p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Процесс организации и проведения ESG аудита, основывающейся на общих понятиях и принципах, относящихся к процессу проведения аудита государственного сектора: ISSAI 100 «Основополагающие принципы аудита государственного сектора», ISSAI 300 «Аудит эффективности»; ISSAI 400 «Аудит соответствия», GUID 5202 «Устойчивое развитие. Роль высших органов аудита», GUID 5290 «Руководство по аудиту формирования и использования ключевых национальных показателей», GUID 9020 «Оценка государственной политики». </w:t>
      </w:r>
    </w:p>
    <w:p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Аудит ЦУР. Руководство по аудиту готовности к реализации ЦУР и Модель аудита ЦУР.</w:t>
      </w:r>
    </w:p>
    <w:p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Аудит и заверение отчетности организации в экологической, социальной и управленческой сферах (ESG-отчетности) независимыми аудиторами: </w:t>
      </w:r>
      <w:proofErr w:type="spellStart"/>
      <w:r>
        <w:rPr>
          <w:color w:val="000000"/>
          <w:sz w:val="28"/>
          <w:szCs w:val="28"/>
        </w:rPr>
        <w:t>International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Standard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on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Assurance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Engagements</w:t>
      </w:r>
      <w:proofErr w:type="spellEnd"/>
      <w:r>
        <w:rPr>
          <w:color w:val="000000"/>
          <w:sz w:val="28"/>
          <w:szCs w:val="28"/>
        </w:rPr>
        <w:t xml:space="preserve"> (ISAE 3000/3410), стандарт </w:t>
      </w:r>
      <w:proofErr w:type="spellStart"/>
      <w:r>
        <w:rPr>
          <w:color w:val="000000"/>
          <w:sz w:val="28"/>
          <w:szCs w:val="28"/>
        </w:rPr>
        <w:t>Accountability`s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Assurance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Standard</w:t>
      </w:r>
      <w:proofErr w:type="spellEnd"/>
      <w:r>
        <w:rPr>
          <w:color w:val="000000"/>
          <w:sz w:val="28"/>
          <w:szCs w:val="28"/>
        </w:rPr>
        <w:t xml:space="preserve"> (AA1000AS), национальные стандарты аудита и заверения нефинансовой информации.</w:t>
      </w:r>
    </w:p>
    <w:p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Аудит отчетности организации в экологической, социальной и управленческой сферах (ESG-отчетности): стандарты (GRI, SASB, ISSB, ICMM, WSA, AA1000 и другие), национальные стандарты отчетности организации в экологической, социальной и управленческой сферах (ESG-отчетности).</w:t>
      </w:r>
    </w:p>
    <w:p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Становление ESG-контроля в Российской Федерации. </w:t>
      </w:r>
      <w:r>
        <w:rPr>
          <w:color w:val="000000"/>
          <w:sz w:val="28"/>
          <w:szCs w:val="28"/>
        </w:rPr>
        <w:t xml:space="preserve">Предмет ESG-контроля. Объекты ESG-контроля. Целеполагание ESG-контроля. </w:t>
      </w:r>
    </w:p>
    <w:p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Применение инструментов и технологий для сбора и анализа информации в процессе проведения ESG-контроля. Методы ESG-контроля. </w:t>
      </w:r>
    </w:p>
    <w:p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Показатели оценки экологического, социального и управленческого критериев в государственных коммерческих организациях. </w:t>
      </w:r>
    </w:p>
    <w:p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Матрица дизайна ESG-контроля мер государственного стимулирования внедрения принципов экологической, социальной и управленческой ответственности (ESG-принципов) и ESG-контроля организации / международной организации. цели, вопросы, гипотезы, критерии аудита, методы сбора и анализа данных, предварительные результаты, выводы и предложения (рекомендации)).</w:t>
      </w:r>
    </w:p>
    <w:p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Контроль деятельности органов государственной власти, направленной на поощрение устойчивых решений и практик в частном и государственном секторах и (или) противодействие решениям и практикам, которые не способствуют устойчивости.</w:t>
      </w:r>
    </w:p>
    <w:p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Анализ документов стратегического планирования на предмет положений, которые поощряют устойчивые решения и практику в частном и государственном секторах и (или) препятствуют принятию неустойчивых решений и практики.</w:t>
      </w:r>
    </w:p>
    <w:p w:rsidR="0030080A" w:rsidRDefault="00275F19">
      <w:pPr>
        <w:pStyle w:val="aff"/>
        <w:numPr>
          <w:ilvl w:val="0"/>
          <w:numId w:val="1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Анализ законодательных и нормативных правовых актов, направленных на реализацию принципов экологической, социальной и управленческой ответственности (ESG-принципов).</w:t>
      </w:r>
      <w:bookmarkStart w:id="15" w:name="_Toc3995512"/>
      <w:bookmarkEnd w:id="15"/>
    </w:p>
    <w:p w:rsidR="0030080A" w:rsidRDefault="0030080A">
      <w:pPr>
        <w:spacing w:line="360" w:lineRule="auto"/>
        <w:ind w:firstLine="709"/>
        <w:jc w:val="both"/>
        <w:outlineLvl w:val="0"/>
        <w:rPr>
          <w:b/>
          <w:sz w:val="28"/>
          <w:szCs w:val="28"/>
        </w:rPr>
      </w:pPr>
    </w:p>
    <w:p w:rsidR="0030080A" w:rsidRDefault="00275F19">
      <w:pPr>
        <w:spacing w:line="360" w:lineRule="auto"/>
        <w:ind w:firstLine="709"/>
        <w:jc w:val="both"/>
        <w:outlineLvl w:val="0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8. Перечень основной и дополнительной учебной литературы, необходимой для освоения дисциплины </w:t>
      </w:r>
    </w:p>
    <w:p w:rsidR="0030080A" w:rsidRDefault="00275F19">
      <w:pPr>
        <w:keepNext/>
        <w:spacing w:line="360" w:lineRule="auto"/>
        <w:ind w:firstLine="709"/>
      </w:pPr>
      <w:r>
        <w:rPr>
          <w:b/>
          <w:sz w:val="28"/>
          <w:szCs w:val="28"/>
        </w:rPr>
        <w:t>8.1. Нормативные правовые акты</w:t>
      </w:r>
    </w:p>
    <w:p w:rsidR="0030080A" w:rsidRDefault="00275F19">
      <w:pPr>
        <w:pStyle w:val="1"/>
        <w:shd w:val="clear" w:color="auto" w:fill="FFFFFF"/>
        <w:spacing w:line="360" w:lineRule="auto"/>
        <w:ind w:firstLine="709"/>
        <w:jc w:val="both"/>
        <w:rPr>
          <w:rFonts w:ascii="Times New Roman" w:hAnsi="Times New Roman"/>
          <w:b w:val="0"/>
          <w:bCs/>
          <w:sz w:val="28"/>
          <w:szCs w:val="28"/>
          <w:lang w:val="ru-RU"/>
        </w:rPr>
      </w:pPr>
      <w:r>
        <w:rPr>
          <w:rFonts w:ascii="Times New Roman" w:hAnsi="Times New Roman"/>
          <w:b w:val="0"/>
          <w:sz w:val="28"/>
          <w:szCs w:val="28"/>
          <w:lang w:val="ru-RU"/>
        </w:rPr>
        <w:t xml:space="preserve"> 1. Бюджетный кодекс Российской Федерации от 31.07.1998 №145-ФЗ</w:t>
      </w:r>
      <w:r>
        <w:rPr>
          <w:rFonts w:ascii="Times New Roman" w:hAnsi="Times New Roman"/>
          <w:b w:val="0"/>
          <w:bCs/>
          <w:sz w:val="28"/>
          <w:szCs w:val="28"/>
          <w:lang w:val="ru-RU"/>
        </w:rPr>
        <w:t xml:space="preserve">. </w:t>
      </w:r>
    </w:p>
    <w:p w:rsidR="0030080A" w:rsidRDefault="00275F19">
      <w:pPr>
        <w:shd w:val="clear" w:color="auto" w:fill="FFFFFF"/>
        <w:spacing w:line="360" w:lineRule="auto"/>
        <w:ind w:firstLine="709"/>
        <w:jc w:val="both"/>
      </w:pPr>
      <w:r>
        <w:rPr>
          <w:sz w:val="28"/>
          <w:szCs w:val="28"/>
        </w:rPr>
        <w:t>2. Федеральный закон от 05.04.2013 №41-ФЗ «О Счетной палате Российской Федерации».</w:t>
      </w:r>
    </w:p>
    <w:p w:rsidR="0030080A" w:rsidRDefault="00275F19">
      <w:pPr>
        <w:shd w:val="clear" w:color="auto" w:fill="FFFFFF"/>
        <w:spacing w:line="360" w:lineRule="auto"/>
        <w:ind w:firstLine="709"/>
        <w:jc w:val="both"/>
      </w:pPr>
      <w:r>
        <w:rPr>
          <w:sz w:val="28"/>
          <w:szCs w:val="28"/>
        </w:rPr>
        <w:t>3. Федеральный закон от 02.07.2021 №296-ФЗ «Об ограничении выбросов парниковых газов».</w:t>
      </w:r>
    </w:p>
    <w:p w:rsidR="0030080A" w:rsidRDefault="00275F19">
      <w:pPr>
        <w:shd w:val="clear" w:color="auto" w:fill="FFFFFF"/>
        <w:spacing w:line="360" w:lineRule="auto"/>
        <w:ind w:firstLine="709"/>
        <w:jc w:val="both"/>
      </w:pPr>
      <w:r>
        <w:rPr>
          <w:sz w:val="28"/>
          <w:szCs w:val="28"/>
        </w:rPr>
        <w:t>4. Федеральный закон от 06.03.2022 №34-ФЗ «О проведении эксперимента по ограничению выбросов парниковых газов в отдельных субъектах Российской Федерации».</w:t>
      </w:r>
    </w:p>
    <w:p w:rsidR="0030080A" w:rsidRDefault="00275F19">
      <w:pPr>
        <w:shd w:val="clear" w:color="auto" w:fill="FFFFFF"/>
        <w:spacing w:line="360" w:lineRule="auto"/>
        <w:ind w:firstLine="709"/>
        <w:jc w:val="both"/>
      </w:pPr>
      <w:r>
        <w:rPr>
          <w:sz w:val="28"/>
          <w:szCs w:val="28"/>
        </w:rPr>
        <w:lastRenderedPageBreak/>
        <w:t>5. Указ Президента Российской Федерации от 01.04.1996 №440 «О концепции перехода Российской Федерации к устойчивому развитию».</w:t>
      </w:r>
    </w:p>
    <w:p w:rsidR="0030080A" w:rsidRDefault="00275F19">
      <w:pPr>
        <w:shd w:val="clear" w:color="auto" w:fill="FFFFFF"/>
        <w:spacing w:line="360" w:lineRule="auto"/>
        <w:ind w:firstLine="709"/>
        <w:jc w:val="both"/>
      </w:pPr>
      <w:r>
        <w:rPr>
          <w:sz w:val="28"/>
          <w:szCs w:val="28"/>
        </w:rPr>
        <w:t>6. Указ Президента Российской Федерации от 21.07.2020 №474 «О национальных целях развития Российской Федерации на период до 2030 года».</w:t>
      </w:r>
    </w:p>
    <w:p w:rsidR="0030080A" w:rsidRDefault="00275F19">
      <w:pPr>
        <w:shd w:val="clear" w:color="auto" w:fill="FFFFFF"/>
        <w:spacing w:line="360" w:lineRule="auto"/>
        <w:ind w:firstLine="709"/>
        <w:jc w:val="both"/>
        <w:rPr>
          <w:sz w:val="28"/>
        </w:rPr>
      </w:pPr>
      <w:r>
        <w:rPr>
          <w:color w:val="000000"/>
          <w:sz w:val="28"/>
          <w:szCs w:val="28"/>
        </w:rPr>
        <w:t>7. Указ Президента Российской Федерации от 04.11. 2020 №666 «О сокращении выбросов парниковых газов».</w:t>
      </w:r>
    </w:p>
    <w:p w:rsidR="0030080A" w:rsidRDefault="00275F19">
      <w:pPr>
        <w:spacing w:line="360" w:lineRule="auto"/>
        <w:ind w:firstLine="709"/>
        <w:jc w:val="both"/>
        <w:rPr>
          <w:sz w:val="28"/>
        </w:rPr>
      </w:pPr>
      <w:r>
        <w:rPr>
          <w:color w:val="000000"/>
          <w:sz w:val="28"/>
          <w:szCs w:val="28"/>
        </w:rPr>
        <w:t>8. Постановление Правительства Российской Федерации от 21.09.2021 №1587 «Об утверждении критериев проектов устойчивого (в том числе зеленого) развития Российской Федерации и требований к системе верификации проектов устойчивого (в том числе зеленого) развития в Российской Федерации».</w:t>
      </w:r>
    </w:p>
    <w:p w:rsidR="0030080A" w:rsidRDefault="00275F19">
      <w:pPr>
        <w:spacing w:line="360" w:lineRule="auto"/>
        <w:ind w:firstLine="709"/>
        <w:jc w:val="both"/>
        <w:rPr>
          <w:sz w:val="28"/>
        </w:rPr>
      </w:pPr>
      <w:r>
        <w:rPr>
          <w:color w:val="000000"/>
          <w:sz w:val="28"/>
          <w:szCs w:val="28"/>
        </w:rPr>
        <w:t>9. Постановление Правительства Российской Федерации от 20.04.2022 №707 «Об утверждении правил представления и проверки отчетов о выбросах парниковых газов, формы отчета о выбросах парниковых газов, правил создания и ведения реестра выбросов парниковых газов и о внесении изменений в некоторые акты Правительства Российской Федерации».</w:t>
      </w:r>
    </w:p>
    <w:p w:rsidR="0030080A" w:rsidRDefault="00275F1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10. </w:t>
      </w:r>
      <w:r>
        <w:rPr>
          <w:sz w:val="28"/>
          <w:szCs w:val="28"/>
        </w:rPr>
        <w:t xml:space="preserve">Распоряжение Правительства </w:t>
      </w:r>
      <w:r>
        <w:rPr>
          <w:color w:val="000000"/>
          <w:sz w:val="28"/>
          <w:szCs w:val="28"/>
        </w:rPr>
        <w:t>Российской Федерации</w:t>
      </w:r>
      <w:r>
        <w:rPr>
          <w:sz w:val="28"/>
          <w:szCs w:val="28"/>
        </w:rPr>
        <w:t xml:space="preserve"> от 11.03.2023 №559-р «Об утверждении национального плана мероприятий второго этапа адаптации к изменениям климата на период до 2025 г.»</w:t>
      </w:r>
    </w:p>
    <w:p w:rsidR="0030080A" w:rsidRDefault="00275F19">
      <w:pPr>
        <w:pStyle w:val="2"/>
        <w:spacing w:before="0"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t xml:space="preserve">11.Распоряжение Правительства Российской Федерации от 29.10.2021 № 3052-р </w:t>
      </w:r>
      <w:proofErr w:type="gramStart"/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t>Об</w:t>
      </w:r>
      <w:proofErr w:type="gramEnd"/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t xml:space="preserve"> утверждении Стратегии социально-экономического развития РФ с низким уровнем выбросов парниковых газов до 2050 г.</w:t>
      </w:r>
    </w:p>
    <w:p w:rsidR="0030080A" w:rsidRDefault="00275F19">
      <w:pPr>
        <w:pStyle w:val="2"/>
        <w:spacing w:before="0"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t>12.Распоряжение Президента Российской Федерации от 17.12.2009 № 861-рп 2О Климатической доктрине Российской Федерации»</w:t>
      </w:r>
    </w:p>
    <w:p w:rsidR="0030080A" w:rsidRDefault="00275F19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8.2. Основная литература</w:t>
      </w:r>
    </w:p>
    <w:p w:rsidR="0030080A" w:rsidRDefault="00275F19">
      <w:pPr>
        <w:pStyle w:val="a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13. Аналитика устойчивого </w:t>
      </w:r>
      <w:proofErr w:type="gramStart"/>
      <w:r>
        <w:rPr>
          <w:color w:val="000000"/>
          <w:sz w:val="28"/>
          <w:szCs w:val="28"/>
        </w:rPr>
        <w:t>развития :</w:t>
      </w:r>
      <w:proofErr w:type="gramEnd"/>
      <w:r>
        <w:rPr>
          <w:color w:val="000000"/>
          <w:sz w:val="28"/>
          <w:szCs w:val="28"/>
        </w:rPr>
        <w:t xml:space="preserve"> монография / М. Н. Толмачев, О. В. Ефимова, Д. А. </w:t>
      </w:r>
      <w:proofErr w:type="spellStart"/>
      <w:r>
        <w:rPr>
          <w:color w:val="000000"/>
          <w:sz w:val="28"/>
          <w:szCs w:val="28"/>
        </w:rPr>
        <w:t>Ендовицкий</w:t>
      </w:r>
      <w:proofErr w:type="spellEnd"/>
      <w:r>
        <w:rPr>
          <w:color w:val="000000"/>
          <w:sz w:val="28"/>
          <w:szCs w:val="28"/>
        </w:rPr>
        <w:t xml:space="preserve"> [и др.] ; под общ. ред. О. В. Ефимовой, М. Н. Толмачева. — </w:t>
      </w:r>
      <w:proofErr w:type="gramStart"/>
      <w:r>
        <w:rPr>
          <w:color w:val="000000"/>
          <w:sz w:val="28"/>
          <w:szCs w:val="28"/>
        </w:rPr>
        <w:t>Москва :</w:t>
      </w:r>
      <w:proofErr w:type="gram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КноРус</w:t>
      </w:r>
      <w:proofErr w:type="spellEnd"/>
      <w:r>
        <w:rPr>
          <w:color w:val="000000"/>
          <w:sz w:val="28"/>
          <w:szCs w:val="28"/>
        </w:rPr>
        <w:t xml:space="preserve">, 2024. — 270 с. — ЭБС BOOK.ru. — URL: </w:t>
      </w:r>
      <w:r>
        <w:rPr>
          <w:color w:val="000000"/>
          <w:sz w:val="28"/>
          <w:szCs w:val="28"/>
        </w:rPr>
        <w:lastRenderedPageBreak/>
        <w:t xml:space="preserve">https://book.ru/book/950598 (дата обращения: 24.06.2024). — </w:t>
      </w:r>
      <w:proofErr w:type="gramStart"/>
      <w:r>
        <w:rPr>
          <w:color w:val="000000"/>
          <w:sz w:val="28"/>
          <w:szCs w:val="28"/>
        </w:rPr>
        <w:t>Текст :</w:t>
      </w:r>
      <w:proofErr w:type="gramEnd"/>
      <w:r>
        <w:rPr>
          <w:color w:val="000000"/>
          <w:sz w:val="28"/>
          <w:szCs w:val="28"/>
        </w:rPr>
        <w:t xml:space="preserve"> электронный.</w:t>
      </w:r>
    </w:p>
    <w:p w:rsidR="0030080A" w:rsidRDefault="00275F19">
      <w:pPr>
        <w:pStyle w:val="a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14. Инструменты поддержки экспортных проектов ESG на основе международного опыта: монография / В. В. </w:t>
      </w:r>
      <w:proofErr w:type="spellStart"/>
      <w:r>
        <w:rPr>
          <w:color w:val="000000"/>
          <w:sz w:val="28"/>
          <w:szCs w:val="28"/>
        </w:rPr>
        <w:t>Перская</w:t>
      </w:r>
      <w:proofErr w:type="spellEnd"/>
      <w:r>
        <w:rPr>
          <w:color w:val="000000"/>
          <w:sz w:val="28"/>
          <w:szCs w:val="28"/>
        </w:rPr>
        <w:t xml:space="preserve">, Е.Б. Стародубцева, Л. И. Хомякова [и др.]; под ред. В. В. </w:t>
      </w:r>
      <w:proofErr w:type="spellStart"/>
      <w:r>
        <w:rPr>
          <w:color w:val="000000"/>
          <w:sz w:val="28"/>
          <w:szCs w:val="28"/>
        </w:rPr>
        <w:t>Перской</w:t>
      </w:r>
      <w:proofErr w:type="spellEnd"/>
      <w:r>
        <w:rPr>
          <w:color w:val="000000"/>
          <w:sz w:val="28"/>
          <w:szCs w:val="28"/>
        </w:rPr>
        <w:t xml:space="preserve"> и А. Д. Зверевой. — Москва: Инфра-М, 2023. — 166 с. — (Научная мысль).  — DOI 10.12737/1906019. – ISBN 978-5-16-018034-2. – </w:t>
      </w:r>
      <w:proofErr w:type="gramStart"/>
      <w:r>
        <w:rPr>
          <w:color w:val="000000"/>
          <w:sz w:val="28"/>
          <w:szCs w:val="28"/>
        </w:rPr>
        <w:t>Текст :</w:t>
      </w:r>
      <w:proofErr w:type="gramEnd"/>
      <w:r>
        <w:rPr>
          <w:color w:val="000000"/>
          <w:sz w:val="28"/>
          <w:szCs w:val="28"/>
        </w:rPr>
        <w:t xml:space="preserve"> непосредственный. – То же. – 2024. – ЭБС ZNANIUM. – URL: https://znanium.com/catalog/product/2065515 (дата обращения: 24.06.2024). – </w:t>
      </w:r>
      <w:proofErr w:type="gramStart"/>
      <w:r>
        <w:rPr>
          <w:color w:val="000000"/>
          <w:sz w:val="28"/>
          <w:szCs w:val="28"/>
        </w:rPr>
        <w:t>Текст :</w:t>
      </w:r>
      <w:proofErr w:type="gramEnd"/>
      <w:r>
        <w:rPr>
          <w:color w:val="000000"/>
          <w:sz w:val="28"/>
          <w:szCs w:val="28"/>
        </w:rPr>
        <w:t xml:space="preserve"> электронный.</w:t>
      </w:r>
    </w:p>
    <w:p w:rsidR="0030080A" w:rsidRDefault="00275F19">
      <w:pPr>
        <w:pStyle w:val="a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15. Право устойчивого развития и ESG-стандарты: учебник / В.Б. Агафонов, Д.Г. Алексеева, Я.О. Алимова [и др.]; под общ. ред. М.В. </w:t>
      </w:r>
      <w:proofErr w:type="spellStart"/>
      <w:r>
        <w:rPr>
          <w:color w:val="000000"/>
          <w:sz w:val="28"/>
          <w:szCs w:val="28"/>
        </w:rPr>
        <w:t>Мажориной</w:t>
      </w:r>
      <w:proofErr w:type="spellEnd"/>
      <w:r>
        <w:rPr>
          <w:color w:val="000000"/>
          <w:sz w:val="28"/>
          <w:szCs w:val="28"/>
        </w:rPr>
        <w:t xml:space="preserve">, Б.А. Шахназарова; Московский гос. </w:t>
      </w:r>
      <w:proofErr w:type="spellStart"/>
      <w:r>
        <w:rPr>
          <w:color w:val="000000"/>
          <w:sz w:val="28"/>
          <w:szCs w:val="28"/>
        </w:rPr>
        <w:t>юридич</w:t>
      </w:r>
      <w:proofErr w:type="spellEnd"/>
      <w:r>
        <w:rPr>
          <w:color w:val="000000"/>
          <w:sz w:val="28"/>
          <w:szCs w:val="28"/>
        </w:rPr>
        <w:t xml:space="preserve">. ун-т им. </w:t>
      </w:r>
      <w:proofErr w:type="spellStart"/>
      <w:r>
        <w:rPr>
          <w:color w:val="000000"/>
          <w:sz w:val="28"/>
          <w:szCs w:val="28"/>
        </w:rPr>
        <w:t>О.Е.Кутафина</w:t>
      </w:r>
      <w:proofErr w:type="spellEnd"/>
      <w:r>
        <w:rPr>
          <w:color w:val="000000"/>
          <w:sz w:val="28"/>
          <w:szCs w:val="28"/>
        </w:rPr>
        <w:t xml:space="preserve"> (МГЮА). — Москва: Проспект, 2023. — 752 с.: ил. — Текст: непосредственный. - То же. - ЭБС Проспект. - URL: http://ebs.prospekt.org/book/46819 (дата обращения: 24.06.2024). – </w:t>
      </w:r>
      <w:proofErr w:type="gramStart"/>
      <w:r>
        <w:rPr>
          <w:color w:val="000000"/>
          <w:sz w:val="28"/>
          <w:szCs w:val="28"/>
        </w:rPr>
        <w:t>Текст :</w:t>
      </w:r>
      <w:proofErr w:type="gramEnd"/>
      <w:r>
        <w:rPr>
          <w:color w:val="000000"/>
          <w:sz w:val="28"/>
          <w:szCs w:val="28"/>
        </w:rPr>
        <w:t xml:space="preserve"> электронный.</w:t>
      </w:r>
    </w:p>
    <w:p w:rsidR="0030080A" w:rsidRDefault="00275F19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8.3. Дополнительная литература </w:t>
      </w:r>
    </w:p>
    <w:p w:rsidR="0030080A" w:rsidRDefault="00275F19">
      <w:pPr>
        <w:pStyle w:val="a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20. </w:t>
      </w:r>
      <w:proofErr w:type="spellStart"/>
      <w:r>
        <w:rPr>
          <w:color w:val="000000"/>
          <w:sz w:val="28"/>
          <w:szCs w:val="28"/>
        </w:rPr>
        <w:t>Аладышкина</w:t>
      </w:r>
      <w:proofErr w:type="spellEnd"/>
      <w:r>
        <w:rPr>
          <w:color w:val="000000"/>
          <w:sz w:val="28"/>
          <w:szCs w:val="28"/>
        </w:rPr>
        <w:t xml:space="preserve">, А. С. Корпоративная социальная ответственность финансового сектора и </w:t>
      </w:r>
      <w:proofErr w:type="gramStart"/>
      <w:r>
        <w:rPr>
          <w:color w:val="000000"/>
          <w:sz w:val="28"/>
          <w:szCs w:val="28"/>
        </w:rPr>
        <w:t>компаний :</w:t>
      </w:r>
      <w:proofErr w:type="gramEnd"/>
      <w:r>
        <w:rPr>
          <w:color w:val="000000"/>
          <w:sz w:val="28"/>
          <w:szCs w:val="28"/>
        </w:rPr>
        <w:t xml:space="preserve"> монография / А. С. </w:t>
      </w:r>
      <w:proofErr w:type="spellStart"/>
      <w:r>
        <w:rPr>
          <w:color w:val="000000"/>
          <w:sz w:val="28"/>
          <w:szCs w:val="28"/>
        </w:rPr>
        <w:t>Аладышкина</w:t>
      </w:r>
      <w:proofErr w:type="spellEnd"/>
      <w:r>
        <w:rPr>
          <w:color w:val="000000"/>
          <w:sz w:val="28"/>
          <w:szCs w:val="28"/>
        </w:rPr>
        <w:t xml:space="preserve">, Л. А. Леонова, Е. О. Сучкова, ; под науч. ред. В. В. Лакшиной. — </w:t>
      </w:r>
      <w:proofErr w:type="gramStart"/>
      <w:r>
        <w:rPr>
          <w:color w:val="000000"/>
          <w:sz w:val="28"/>
          <w:szCs w:val="28"/>
        </w:rPr>
        <w:t>Москва :</w:t>
      </w:r>
      <w:proofErr w:type="gram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Русайнс</w:t>
      </w:r>
      <w:proofErr w:type="spellEnd"/>
      <w:r>
        <w:rPr>
          <w:color w:val="000000"/>
          <w:sz w:val="28"/>
          <w:szCs w:val="28"/>
        </w:rPr>
        <w:t xml:space="preserve">, 2023. — 211 с. — ISBN 978-5-466-04189-7. — ЭБС BOOK.ru. - URL: https://book.ru/book/951640 (дата обращения: 24.06.2024). — </w:t>
      </w:r>
      <w:proofErr w:type="gramStart"/>
      <w:r>
        <w:rPr>
          <w:color w:val="000000"/>
          <w:sz w:val="28"/>
          <w:szCs w:val="28"/>
        </w:rPr>
        <w:t>Текст :</w:t>
      </w:r>
      <w:proofErr w:type="gramEnd"/>
      <w:r>
        <w:rPr>
          <w:color w:val="000000"/>
          <w:sz w:val="28"/>
          <w:szCs w:val="28"/>
        </w:rPr>
        <w:t xml:space="preserve"> электронный.</w:t>
      </w:r>
    </w:p>
    <w:p w:rsidR="0030080A" w:rsidRDefault="00275F19">
      <w:pPr>
        <w:pStyle w:val="a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17. Зенкина, И. В. Анализ интегрированной </w:t>
      </w:r>
      <w:proofErr w:type="gramStart"/>
      <w:r>
        <w:rPr>
          <w:color w:val="000000"/>
          <w:sz w:val="28"/>
          <w:szCs w:val="28"/>
        </w:rPr>
        <w:t>отчетности :</w:t>
      </w:r>
      <w:proofErr w:type="gramEnd"/>
      <w:r>
        <w:rPr>
          <w:color w:val="000000"/>
          <w:sz w:val="28"/>
          <w:szCs w:val="28"/>
        </w:rPr>
        <w:t xml:space="preserve"> учебник / И. В. Зенкина. — </w:t>
      </w:r>
      <w:proofErr w:type="gramStart"/>
      <w:r>
        <w:rPr>
          <w:color w:val="000000"/>
          <w:sz w:val="28"/>
          <w:szCs w:val="28"/>
        </w:rPr>
        <w:t>Москва :</w:t>
      </w:r>
      <w:proofErr w:type="gram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КноРус</w:t>
      </w:r>
      <w:proofErr w:type="spellEnd"/>
      <w:r>
        <w:rPr>
          <w:color w:val="000000"/>
          <w:sz w:val="28"/>
          <w:szCs w:val="28"/>
        </w:rPr>
        <w:t xml:space="preserve">, 2023. — 220 с. — (Магистратура). - ISBN 978-5-406-12462-8. — ЭБС BOOK.ru. - URL: https://book.ru/book/952647 (дата обращения: 24.06.2024). — </w:t>
      </w:r>
      <w:proofErr w:type="gramStart"/>
      <w:r>
        <w:rPr>
          <w:color w:val="000000"/>
          <w:sz w:val="28"/>
          <w:szCs w:val="28"/>
        </w:rPr>
        <w:t>Текст :</w:t>
      </w:r>
      <w:proofErr w:type="gramEnd"/>
      <w:r>
        <w:rPr>
          <w:color w:val="000000"/>
          <w:sz w:val="28"/>
          <w:szCs w:val="28"/>
        </w:rPr>
        <w:t xml:space="preserve"> электронный.</w:t>
      </w:r>
    </w:p>
    <w:p w:rsidR="0030080A" w:rsidRDefault="00275F19">
      <w:pPr>
        <w:pStyle w:val="a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13. Интегрированная </w:t>
      </w:r>
      <w:proofErr w:type="gramStart"/>
      <w:r>
        <w:rPr>
          <w:color w:val="000000"/>
          <w:sz w:val="28"/>
          <w:szCs w:val="28"/>
        </w:rPr>
        <w:t>отчетность :</w:t>
      </w:r>
      <w:proofErr w:type="gramEnd"/>
      <w:r>
        <w:rPr>
          <w:color w:val="000000"/>
          <w:sz w:val="28"/>
          <w:szCs w:val="28"/>
        </w:rPr>
        <w:t xml:space="preserve"> учебно-методическое пособие : [16+] / Е. Н. Макаренко, И. В. Алексеева, Е. М. Евстафьева [и др.] ; Ростовский государственный экономический университет (РИНХ). – Ростов-на-</w:t>
      </w:r>
      <w:proofErr w:type="gramStart"/>
      <w:r>
        <w:rPr>
          <w:color w:val="000000"/>
          <w:sz w:val="28"/>
          <w:szCs w:val="28"/>
        </w:rPr>
        <w:t>Дону :</w:t>
      </w:r>
      <w:proofErr w:type="gramEnd"/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lastRenderedPageBreak/>
        <w:t xml:space="preserve">Издательско-полиграфический комплекс РГЭУ (РИНХ), 2023. – 134 с.  – ЭБС Университетская </w:t>
      </w:r>
      <w:proofErr w:type="spellStart"/>
      <w:r>
        <w:rPr>
          <w:color w:val="000000"/>
          <w:sz w:val="28"/>
          <w:szCs w:val="28"/>
        </w:rPr>
        <w:t>бибилиотека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online</w:t>
      </w:r>
      <w:proofErr w:type="spellEnd"/>
      <w:r>
        <w:rPr>
          <w:color w:val="000000"/>
          <w:sz w:val="28"/>
          <w:szCs w:val="28"/>
        </w:rPr>
        <w:t xml:space="preserve">. – URL: https://biblioclub.ru/index.php?page=book&amp;id=708573 (дата обращения: 24.06.2024). – </w:t>
      </w:r>
      <w:proofErr w:type="gramStart"/>
      <w:r>
        <w:rPr>
          <w:color w:val="000000"/>
          <w:sz w:val="28"/>
          <w:szCs w:val="28"/>
        </w:rPr>
        <w:t>Текст :</w:t>
      </w:r>
      <w:proofErr w:type="gramEnd"/>
      <w:r>
        <w:rPr>
          <w:color w:val="000000"/>
          <w:sz w:val="28"/>
          <w:szCs w:val="28"/>
        </w:rPr>
        <w:t xml:space="preserve"> электронный.</w:t>
      </w:r>
    </w:p>
    <w:p w:rsidR="0030080A" w:rsidRDefault="00275F19">
      <w:pPr>
        <w:pStyle w:val="a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19. Особенности управления отечественными компаниями на основе ESG-</w:t>
      </w:r>
      <w:proofErr w:type="gramStart"/>
      <w:r>
        <w:rPr>
          <w:color w:val="000000"/>
          <w:sz w:val="28"/>
          <w:szCs w:val="28"/>
        </w:rPr>
        <w:t>стандартов :</w:t>
      </w:r>
      <w:proofErr w:type="gramEnd"/>
      <w:r>
        <w:rPr>
          <w:color w:val="000000"/>
          <w:sz w:val="28"/>
          <w:szCs w:val="28"/>
        </w:rPr>
        <w:t xml:space="preserve"> монография / М. Е. Анохина, Д. К. </w:t>
      </w:r>
      <w:proofErr w:type="spellStart"/>
      <w:r>
        <w:rPr>
          <w:color w:val="000000"/>
          <w:sz w:val="28"/>
          <w:szCs w:val="28"/>
        </w:rPr>
        <w:t>Балаханова</w:t>
      </w:r>
      <w:proofErr w:type="spellEnd"/>
      <w:r>
        <w:rPr>
          <w:color w:val="000000"/>
          <w:sz w:val="28"/>
          <w:szCs w:val="28"/>
        </w:rPr>
        <w:t xml:space="preserve">, В. В. Великороссов [и др.]. — </w:t>
      </w:r>
      <w:proofErr w:type="gramStart"/>
      <w:r>
        <w:rPr>
          <w:color w:val="000000"/>
          <w:sz w:val="28"/>
          <w:szCs w:val="28"/>
        </w:rPr>
        <w:t>Москва :</w:t>
      </w:r>
      <w:proofErr w:type="gram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Русайнс</w:t>
      </w:r>
      <w:proofErr w:type="spellEnd"/>
      <w:r>
        <w:rPr>
          <w:color w:val="000000"/>
          <w:sz w:val="28"/>
          <w:szCs w:val="28"/>
        </w:rPr>
        <w:t xml:space="preserve">, 2023. — 118 с. — ISBN 978-5-466-03966-5. — ЭБС BOOK.ru.  — URL: https://book.ru/book/950968 (дата обращения: 24.06.2024). — </w:t>
      </w:r>
      <w:proofErr w:type="gramStart"/>
      <w:r>
        <w:rPr>
          <w:color w:val="000000"/>
          <w:sz w:val="28"/>
          <w:szCs w:val="28"/>
        </w:rPr>
        <w:t>Текст :</w:t>
      </w:r>
      <w:proofErr w:type="gramEnd"/>
      <w:r>
        <w:rPr>
          <w:color w:val="000000"/>
          <w:sz w:val="28"/>
          <w:szCs w:val="28"/>
        </w:rPr>
        <w:t xml:space="preserve"> электронный.</w:t>
      </w:r>
    </w:p>
    <w:p w:rsidR="0030080A" w:rsidRDefault="00275F19">
      <w:pPr>
        <w:pStyle w:val="aff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18. Развитие методологии и методики формирования интегрированной отчетности и её аудита в нефтегазовом </w:t>
      </w:r>
      <w:proofErr w:type="gramStart"/>
      <w:r>
        <w:rPr>
          <w:color w:val="000000"/>
          <w:sz w:val="28"/>
          <w:szCs w:val="28"/>
        </w:rPr>
        <w:t>комплексе :</w:t>
      </w:r>
      <w:proofErr w:type="gramEnd"/>
      <w:r>
        <w:rPr>
          <w:color w:val="000000"/>
          <w:sz w:val="28"/>
          <w:szCs w:val="28"/>
        </w:rPr>
        <w:t xml:space="preserve"> монография / Д. А. Лавров, И. Н. Богатая, Е. М. Евстафьева, Е. В. Корсакова. — </w:t>
      </w:r>
      <w:proofErr w:type="gramStart"/>
      <w:r>
        <w:rPr>
          <w:color w:val="000000"/>
          <w:sz w:val="28"/>
          <w:szCs w:val="28"/>
        </w:rPr>
        <w:t>Москва :</w:t>
      </w:r>
      <w:proofErr w:type="gram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Русайнс</w:t>
      </w:r>
      <w:proofErr w:type="spellEnd"/>
      <w:r>
        <w:rPr>
          <w:color w:val="000000"/>
          <w:sz w:val="28"/>
          <w:szCs w:val="28"/>
        </w:rPr>
        <w:t xml:space="preserve">, 2023. — 285 с. — ISBN 978-5-466-03652-7. — ЭБС BOOK.ru. - </w:t>
      </w:r>
      <w:proofErr w:type="gramStart"/>
      <w:r>
        <w:rPr>
          <w:color w:val="000000"/>
          <w:sz w:val="28"/>
          <w:szCs w:val="28"/>
        </w:rPr>
        <w:t>URL:  https://book.ru/book/950650</w:t>
      </w:r>
      <w:proofErr w:type="gramEnd"/>
      <w:r>
        <w:rPr>
          <w:color w:val="000000"/>
          <w:sz w:val="28"/>
          <w:szCs w:val="28"/>
        </w:rPr>
        <w:t xml:space="preserve"> (дата обращения: 24.06.2024). — </w:t>
      </w:r>
      <w:proofErr w:type="gramStart"/>
      <w:r>
        <w:rPr>
          <w:color w:val="000000"/>
          <w:sz w:val="28"/>
          <w:szCs w:val="28"/>
        </w:rPr>
        <w:t>Текст :</w:t>
      </w:r>
      <w:proofErr w:type="gramEnd"/>
      <w:r>
        <w:rPr>
          <w:color w:val="000000"/>
          <w:sz w:val="28"/>
          <w:szCs w:val="28"/>
        </w:rPr>
        <w:t xml:space="preserve"> электронный. </w:t>
      </w:r>
    </w:p>
    <w:p w:rsidR="0030080A" w:rsidRDefault="0030080A">
      <w:pPr>
        <w:pStyle w:val="aff"/>
        <w:spacing w:line="360" w:lineRule="auto"/>
        <w:ind w:left="2149"/>
        <w:jc w:val="both"/>
        <w:rPr>
          <w:sz w:val="28"/>
          <w:szCs w:val="28"/>
        </w:rPr>
      </w:pPr>
    </w:p>
    <w:p w:rsidR="0030080A" w:rsidRDefault="00275F19">
      <w:pPr>
        <w:spacing w:line="360" w:lineRule="auto"/>
        <w:ind w:firstLine="709"/>
        <w:jc w:val="both"/>
        <w:outlineLvl w:val="0"/>
      </w:pPr>
      <w:r>
        <w:rPr>
          <w:b/>
          <w:sz w:val="28"/>
          <w:szCs w:val="28"/>
        </w:rPr>
        <w:t>9. П</w:t>
      </w:r>
      <w:r>
        <w:rPr>
          <w:b/>
          <w:bCs/>
          <w:sz w:val="28"/>
          <w:szCs w:val="28"/>
        </w:rPr>
        <w:t>еречень ресурсов информационно-телекоммуникационной сети «Интернет», необходимых для освоения дисциплины</w:t>
      </w:r>
    </w:p>
    <w:p w:rsidR="0030080A" w:rsidRDefault="00275F19">
      <w:pPr>
        <w:pStyle w:val="aff"/>
        <w:numPr>
          <w:ilvl w:val="0"/>
          <w:numId w:val="2"/>
        </w:numPr>
        <w:tabs>
          <w:tab w:val="left" w:pos="1134"/>
        </w:tabs>
        <w:suppressAutoHyphens w:val="0"/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rStyle w:val="-"/>
          <w:sz w:val="28"/>
          <w:szCs w:val="28"/>
        </w:rPr>
        <w:t>http://www.kremlin.ru</w:t>
      </w:r>
      <w:r>
        <w:rPr>
          <w:sz w:val="28"/>
          <w:szCs w:val="28"/>
        </w:rPr>
        <w:t xml:space="preserve"> – официальный сайт Президента Российской Федерации.</w:t>
      </w:r>
    </w:p>
    <w:p w:rsidR="0030080A" w:rsidRDefault="00275F19">
      <w:pPr>
        <w:pStyle w:val="aff"/>
        <w:numPr>
          <w:ilvl w:val="0"/>
          <w:numId w:val="2"/>
        </w:numPr>
        <w:tabs>
          <w:tab w:val="left" w:pos="1134"/>
        </w:tabs>
        <w:suppressAutoHyphens w:val="0"/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rStyle w:val="-"/>
          <w:sz w:val="28"/>
          <w:szCs w:val="28"/>
        </w:rPr>
        <w:t>https://ach.gov.ru</w:t>
      </w:r>
      <w:r>
        <w:rPr>
          <w:sz w:val="28"/>
          <w:szCs w:val="28"/>
        </w:rPr>
        <w:t xml:space="preserve"> – официальный сайт Счетной палаты Российской Федерации.</w:t>
      </w:r>
    </w:p>
    <w:p w:rsidR="0030080A" w:rsidRDefault="00275F19">
      <w:pPr>
        <w:pStyle w:val="aff"/>
        <w:numPr>
          <w:ilvl w:val="0"/>
          <w:numId w:val="2"/>
        </w:numPr>
        <w:tabs>
          <w:tab w:val="left" w:pos="1134"/>
        </w:tabs>
        <w:suppressAutoHyphens w:val="0"/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rStyle w:val="-"/>
          <w:sz w:val="28"/>
          <w:szCs w:val="28"/>
        </w:rPr>
        <w:t>http://government.ru</w:t>
      </w:r>
      <w:r>
        <w:rPr>
          <w:sz w:val="28"/>
          <w:szCs w:val="28"/>
        </w:rPr>
        <w:t xml:space="preserve"> – официальный сайт Правительства Российской Федерации.</w:t>
      </w:r>
    </w:p>
    <w:p w:rsidR="0030080A" w:rsidRDefault="00275F19">
      <w:pPr>
        <w:pStyle w:val="aff"/>
        <w:numPr>
          <w:ilvl w:val="0"/>
          <w:numId w:val="2"/>
        </w:numPr>
        <w:tabs>
          <w:tab w:val="left" w:pos="1134"/>
        </w:tabs>
        <w:suppressAutoHyphens w:val="0"/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rStyle w:val="-"/>
          <w:sz w:val="28"/>
          <w:szCs w:val="28"/>
        </w:rPr>
        <w:t>https://</w:t>
      </w:r>
      <w:r>
        <w:rPr>
          <w:sz w:val="28"/>
          <w:szCs w:val="28"/>
        </w:rPr>
        <w:t>min</w:t>
      </w:r>
      <w:r>
        <w:rPr>
          <w:rStyle w:val="-"/>
          <w:sz w:val="28"/>
          <w:szCs w:val="28"/>
        </w:rPr>
        <w:t>fin.gov.ru</w:t>
      </w:r>
      <w:r>
        <w:rPr>
          <w:sz w:val="28"/>
          <w:szCs w:val="28"/>
        </w:rPr>
        <w:t xml:space="preserve"> – официальный сайт Министерства финансов Российской Федерации.</w:t>
      </w:r>
    </w:p>
    <w:p w:rsidR="0030080A" w:rsidRDefault="00275F19">
      <w:pPr>
        <w:pStyle w:val="aff"/>
        <w:numPr>
          <w:ilvl w:val="0"/>
          <w:numId w:val="2"/>
        </w:numPr>
        <w:tabs>
          <w:tab w:val="left" w:pos="1134"/>
        </w:tabs>
        <w:suppressAutoHyphens w:val="0"/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rStyle w:val="-"/>
          <w:sz w:val="28"/>
          <w:szCs w:val="28"/>
        </w:rPr>
        <w:t>https://roskazna.gov.ru</w:t>
      </w:r>
      <w:r>
        <w:rPr>
          <w:sz w:val="28"/>
          <w:szCs w:val="28"/>
        </w:rPr>
        <w:t xml:space="preserve"> – официальный сайт Федерального казначейства.</w:t>
      </w:r>
    </w:p>
    <w:p w:rsidR="0030080A" w:rsidRDefault="00275F19">
      <w:pPr>
        <w:pStyle w:val="aff"/>
        <w:numPr>
          <w:ilvl w:val="0"/>
          <w:numId w:val="2"/>
        </w:numPr>
        <w:tabs>
          <w:tab w:val="left" w:pos="1134"/>
        </w:tabs>
        <w:suppressAutoHyphens w:val="0"/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rStyle w:val="-"/>
          <w:sz w:val="28"/>
          <w:szCs w:val="28"/>
        </w:rPr>
        <w:t xml:space="preserve">https://bus.gov.ru </w:t>
      </w:r>
      <w:r>
        <w:rPr>
          <w:sz w:val="28"/>
          <w:szCs w:val="28"/>
        </w:rPr>
        <w:t>– официальный сайт для размещения информации о государственных (муниципальных) учреждениях.</w:t>
      </w:r>
    </w:p>
    <w:p w:rsidR="0030080A" w:rsidRDefault="00275F19">
      <w:pPr>
        <w:pStyle w:val="aff"/>
        <w:numPr>
          <w:ilvl w:val="0"/>
          <w:numId w:val="2"/>
        </w:numPr>
        <w:tabs>
          <w:tab w:val="left" w:pos="1134"/>
        </w:tabs>
        <w:suppressAutoHyphens w:val="0"/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rStyle w:val="-"/>
          <w:sz w:val="28"/>
          <w:szCs w:val="28"/>
        </w:rPr>
        <w:lastRenderedPageBreak/>
        <w:t>https://www.intosai.org</w:t>
      </w:r>
      <w:r>
        <w:rPr>
          <w:sz w:val="28"/>
          <w:szCs w:val="28"/>
        </w:rPr>
        <w:t xml:space="preserve"> – официальный сайт Международной организации высших органов аудита (INTOSAI).</w:t>
      </w:r>
    </w:p>
    <w:p w:rsidR="0030080A" w:rsidRDefault="00275F19">
      <w:pPr>
        <w:pStyle w:val="aff"/>
        <w:numPr>
          <w:ilvl w:val="0"/>
          <w:numId w:val="2"/>
        </w:numPr>
        <w:tabs>
          <w:tab w:val="left" w:pos="1134"/>
        </w:tabs>
        <w:suppressAutoHyphens w:val="0"/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Официальный сайт Российского союза промышленников и предпринимателей. URL: https://rspp.ru 77</w:t>
      </w:r>
    </w:p>
    <w:p w:rsidR="0030080A" w:rsidRDefault="00275F19">
      <w:pPr>
        <w:pStyle w:val="aff"/>
        <w:numPr>
          <w:ilvl w:val="0"/>
          <w:numId w:val="2"/>
        </w:numPr>
        <w:tabs>
          <w:tab w:val="left" w:pos="1134"/>
        </w:tabs>
        <w:suppressAutoHyphens w:val="0"/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Официальные сайты государственных компаний, входящих в </w:t>
      </w:r>
      <w:proofErr w:type="spellStart"/>
      <w:r>
        <w:rPr>
          <w:sz w:val="28"/>
          <w:szCs w:val="28"/>
        </w:rPr>
        <w:t>референтную</w:t>
      </w:r>
      <w:proofErr w:type="spellEnd"/>
      <w:r>
        <w:rPr>
          <w:sz w:val="28"/>
          <w:szCs w:val="28"/>
        </w:rPr>
        <w:t xml:space="preserve"> группу.</w:t>
      </w:r>
    </w:p>
    <w:p w:rsidR="0030080A" w:rsidRDefault="00275F19">
      <w:pPr>
        <w:widowControl w:val="0"/>
        <w:spacing w:line="360" w:lineRule="auto"/>
        <w:ind w:firstLine="709"/>
        <w:jc w:val="both"/>
        <w:rPr>
          <w:color w:val="202023"/>
          <w:sz w:val="28"/>
          <w:szCs w:val="28"/>
          <w:shd w:val="clear" w:color="auto" w:fill="FFFFFF"/>
        </w:rPr>
      </w:pPr>
      <w:r>
        <w:rPr>
          <w:color w:val="202023"/>
          <w:sz w:val="28"/>
          <w:szCs w:val="28"/>
          <w:shd w:val="clear" w:color="auto" w:fill="FFFFFF"/>
        </w:rPr>
        <w:t>1</w:t>
      </w:r>
      <w:r>
        <w:rPr>
          <w:color w:val="202023"/>
          <w:sz w:val="28"/>
          <w:szCs w:val="28"/>
          <w:shd w:val="clear" w:color="auto" w:fill="FFFFFF"/>
          <w:lang w:val="en-US"/>
        </w:rPr>
        <w:t>0</w:t>
      </w:r>
      <w:r>
        <w:rPr>
          <w:color w:val="202023"/>
          <w:sz w:val="28"/>
          <w:szCs w:val="28"/>
          <w:shd w:val="clear" w:color="auto" w:fill="FFFFFF"/>
        </w:rPr>
        <w:t>.  Электронные ресурсы БИК</w:t>
      </w:r>
    </w:p>
    <w:p w:rsidR="0030080A" w:rsidRDefault="00275F19">
      <w:pPr>
        <w:pStyle w:val="22"/>
        <w:numPr>
          <w:ilvl w:val="0"/>
          <w:numId w:val="4"/>
        </w:numPr>
        <w:ind w:left="357" w:hanging="357"/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Электронная библиотека Финансового университета (ЭБ) http://elib.fa.ru/</w:t>
      </w:r>
    </w:p>
    <w:p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Электронно-библиотечная система BOOK.RU http://www.book.ru</w:t>
      </w:r>
    </w:p>
    <w:p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Электронно-библиотечная система «Университетская библиотека ОНЛАЙН» http://biblioclub.ru/</w:t>
      </w:r>
    </w:p>
    <w:p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 xml:space="preserve">Электронно-библиотечная система </w:t>
      </w:r>
      <w:proofErr w:type="spellStart"/>
      <w:r>
        <w:rPr>
          <w:sz w:val="28"/>
          <w:szCs w:val="28"/>
          <w:lang w:val="ru-RU" w:eastAsia="ru-RU"/>
        </w:rPr>
        <w:t>Znanium</w:t>
      </w:r>
      <w:proofErr w:type="spellEnd"/>
      <w:r>
        <w:rPr>
          <w:sz w:val="28"/>
          <w:szCs w:val="28"/>
          <w:lang w:val="ru-RU" w:eastAsia="ru-RU"/>
        </w:rPr>
        <w:t xml:space="preserve"> http://www.znanium.ru/</w:t>
      </w:r>
    </w:p>
    <w:p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Электронно-библиотечная система издательства «ЮРАЙТ» https://urait.ru/</w:t>
      </w:r>
    </w:p>
    <w:p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Электронно-библиотечная система издательства Проспект http://ebs.prospekt.org/books</w:t>
      </w:r>
    </w:p>
    <w:p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Электронно-библиотечная система издательства Лань https://e.lanbook.com/</w:t>
      </w:r>
    </w:p>
    <w:p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 xml:space="preserve">Деловая онлайн-библиотека </w:t>
      </w:r>
      <w:proofErr w:type="spellStart"/>
      <w:r>
        <w:rPr>
          <w:sz w:val="28"/>
          <w:szCs w:val="28"/>
          <w:lang w:val="ru-RU" w:eastAsia="ru-RU"/>
        </w:rPr>
        <w:t>Alpina</w:t>
      </w:r>
      <w:proofErr w:type="spellEnd"/>
      <w:r>
        <w:rPr>
          <w:sz w:val="28"/>
          <w:szCs w:val="28"/>
          <w:lang w:val="ru-RU" w:eastAsia="ru-RU"/>
        </w:rPr>
        <w:t xml:space="preserve"> </w:t>
      </w:r>
      <w:proofErr w:type="spellStart"/>
      <w:r>
        <w:rPr>
          <w:sz w:val="28"/>
          <w:szCs w:val="28"/>
          <w:lang w:val="ru-RU" w:eastAsia="ru-RU"/>
        </w:rPr>
        <w:t>Digital</w:t>
      </w:r>
      <w:proofErr w:type="spellEnd"/>
      <w:r>
        <w:rPr>
          <w:sz w:val="28"/>
          <w:szCs w:val="28"/>
          <w:lang w:val="ru-RU" w:eastAsia="ru-RU"/>
        </w:rPr>
        <w:t xml:space="preserve"> http://lib.alpinadigital.ru/</w:t>
      </w:r>
    </w:p>
    <w:p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Электронная библиотека Издательского дома «Гребенников» https://grebennikon.ru/</w:t>
      </w:r>
    </w:p>
    <w:p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 xml:space="preserve">Научная электронная библиотека eLibrary.ru http://elibrary.ru  </w:t>
      </w:r>
    </w:p>
    <w:p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Национальная электронная библиотека http://нэб.рф/</w:t>
      </w:r>
    </w:p>
    <w:p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Финансовая справочная система «Финансовый директор» http://www.1fd.ru/</w:t>
      </w:r>
    </w:p>
    <w:p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Ресурсы информационно-аналитического агентства по финансовым рынкам Cbonds.ru https://cbonds.ru/</w:t>
      </w:r>
    </w:p>
    <w:p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СПАРК https://spark-interfax.ru/</w:t>
      </w:r>
    </w:p>
    <w:p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Справочная правовая система «Консультант Плюс» https://www.consultant.ru/</w:t>
      </w:r>
    </w:p>
    <w:p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Справочная правовая система «ГАРАНТ» https://www.garant.ru/</w:t>
      </w:r>
    </w:p>
    <w:p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en-US" w:eastAsia="ru-RU"/>
        </w:rPr>
      </w:pPr>
      <w:r>
        <w:rPr>
          <w:sz w:val="28"/>
          <w:szCs w:val="28"/>
          <w:lang w:val="en-US" w:eastAsia="ru-RU"/>
        </w:rPr>
        <w:t>Henry Stewart Talks: Journals in The Business &amp; Management Collection https://hstalks.com/business/journals/</w:t>
      </w:r>
    </w:p>
    <w:p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en-US" w:eastAsia="ru-RU"/>
        </w:rPr>
      </w:pPr>
      <w:r>
        <w:rPr>
          <w:sz w:val="28"/>
          <w:szCs w:val="28"/>
          <w:lang w:val="en-US" w:eastAsia="ru-RU"/>
        </w:rPr>
        <w:t>CNKI. Academic Reference https://ar.oversea.cnki.net/</w:t>
      </w:r>
    </w:p>
    <w:p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en-US" w:eastAsia="ru-RU"/>
        </w:rPr>
      </w:pPr>
      <w:r>
        <w:rPr>
          <w:sz w:val="28"/>
          <w:szCs w:val="28"/>
          <w:lang w:val="en-US" w:eastAsia="ru-RU"/>
        </w:rPr>
        <w:t>CNKI. China Academic Journals Full-text Database https://oversea.cnki.net/kns?dbcode=CFLQ</w:t>
      </w:r>
    </w:p>
    <w:p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en-US" w:eastAsia="ru-RU"/>
        </w:rPr>
      </w:pPr>
      <w:r>
        <w:rPr>
          <w:sz w:val="28"/>
          <w:szCs w:val="28"/>
          <w:lang w:val="en-US" w:eastAsia="ru-RU"/>
        </w:rPr>
        <w:t>JSTOR Arts &amp; Sciences I Collection http://jstor.org</w:t>
      </w:r>
    </w:p>
    <w:p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 xml:space="preserve">Электронные продукты издательства </w:t>
      </w:r>
      <w:proofErr w:type="spellStart"/>
      <w:r>
        <w:rPr>
          <w:sz w:val="28"/>
          <w:szCs w:val="28"/>
          <w:lang w:val="ru-RU" w:eastAsia="ru-RU"/>
        </w:rPr>
        <w:t>Elsevier</w:t>
      </w:r>
      <w:proofErr w:type="spellEnd"/>
      <w:r>
        <w:rPr>
          <w:sz w:val="28"/>
          <w:szCs w:val="28"/>
          <w:lang w:val="ru-RU" w:eastAsia="ru-RU"/>
        </w:rPr>
        <w:t xml:space="preserve"> http://www.sciencedirect.com</w:t>
      </w:r>
    </w:p>
    <w:p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 xml:space="preserve">Коллекция научных журналов </w:t>
      </w:r>
      <w:proofErr w:type="spellStart"/>
      <w:r>
        <w:rPr>
          <w:sz w:val="28"/>
          <w:szCs w:val="28"/>
          <w:lang w:val="ru-RU" w:eastAsia="ru-RU"/>
        </w:rPr>
        <w:t>Oxford</w:t>
      </w:r>
      <w:proofErr w:type="spellEnd"/>
      <w:r>
        <w:rPr>
          <w:sz w:val="28"/>
          <w:szCs w:val="28"/>
          <w:lang w:val="ru-RU" w:eastAsia="ru-RU"/>
        </w:rPr>
        <w:t xml:space="preserve"> </w:t>
      </w:r>
      <w:proofErr w:type="spellStart"/>
      <w:r>
        <w:rPr>
          <w:sz w:val="28"/>
          <w:szCs w:val="28"/>
          <w:lang w:val="ru-RU" w:eastAsia="ru-RU"/>
        </w:rPr>
        <w:t>University</w:t>
      </w:r>
      <w:proofErr w:type="spellEnd"/>
      <w:r>
        <w:rPr>
          <w:sz w:val="28"/>
          <w:szCs w:val="28"/>
          <w:lang w:val="ru-RU" w:eastAsia="ru-RU"/>
        </w:rPr>
        <w:t xml:space="preserve"> </w:t>
      </w:r>
      <w:proofErr w:type="spellStart"/>
      <w:r>
        <w:rPr>
          <w:sz w:val="28"/>
          <w:szCs w:val="28"/>
          <w:lang w:val="ru-RU" w:eastAsia="ru-RU"/>
        </w:rPr>
        <w:t>Press</w:t>
      </w:r>
      <w:proofErr w:type="spellEnd"/>
      <w:r>
        <w:rPr>
          <w:sz w:val="28"/>
          <w:szCs w:val="28"/>
          <w:lang w:val="ru-RU" w:eastAsia="ru-RU"/>
        </w:rPr>
        <w:t xml:space="preserve"> https://academic.oup.com/journals/</w:t>
      </w:r>
    </w:p>
    <w:p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 xml:space="preserve">Электронные коллекции книг и журналов издательства </w:t>
      </w:r>
      <w:proofErr w:type="spellStart"/>
      <w:r>
        <w:rPr>
          <w:sz w:val="28"/>
          <w:szCs w:val="28"/>
          <w:lang w:val="ru-RU" w:eastAsia="ru-RU"/>
        </w:rPr>
        <w:t>Springer</w:t>
      </w:r>
      <w:proofErr w:type="spellEnd"/>
      <w:r>
        <w:rPr>
          <w:sz w:val="28"/>
          <w:szCs w:val="28"/>
          <w:lang w:val="ru-RU" w:eastAsia="ru-RU"/>
        </w:rPr>
        <w:t>: http://link.springer.com/</w:t>
      </w:r>
    </w:p>
    <w:p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en-US" w:eastAsia="ru-RU"/>
        </w:rPr>
      </w:pPr>
      <w:r>
        <w:rPr>
          <w:sz w:val="28"/>
          <w:szCs w:val="28"/>
          <w:lang w:val="ru-RU" w:eastAsia="ru-RU"/>
        </w:rPr>
        <w:t>Платформа</w:t>
      </w:r>
      <w:r>
        <w:rPr>
          <w:sz w:val="28"/>
          <w:szCs w:val="28"/>
          <w:lang w:val="en-US" w:eastAsia="ru-RU"/>
        </w:rPr>
        <w:t xml:space="preserve"> STATISTA https://www.statista.com/</w:t>
      </w:r>
    </w:p>
    <w:p w:rsidR="0030080A" w:rsidRDefault="00275F19">
      <w:pPr>
        <w:pStyle w:val="22"/>
        <w:numPr>
          <w:ilvl w:val="0"/>
          <w:numId w:val="4"/>
        </w:numPr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lastRenderedPageBreak/>
        <w:t xml:space="preserve">База данных научных журналов издательства </w:t>
      </w:r>
      <w:proofErr w:type="spellStart"/>
      <w:r>
        <w:rPr>
          <w:sz w:val="28"/>
          <w:szCs w:val="28"/>
          <w:lang w:val="ru-RU" w:eastAsia="ru-RU"/>
        </w:rPr>
        <w:t>Wiley</w:t>
      </w:r>
      <w:proofErr w:type="spellEnd"/>
      <w:r>
        <w:rPr>
          <w:sz w:val="28"/>
          <w:szCs w:val="28"/>
          <w:lang w:val="ru-RU" w:eastAsia="ru-RU"/>
        </w:rPr>
        <w:t xml:space="preserve"> https://onlinelibrary.wiley.com/</w:t>
      </w:r>
    </w:p>
    <w:p w:rsidR="0030080A" w:rsidRDefault="0030080A">
      <w:pPr>
        <w:keepNext/>
        <w:ind w:firstLine="708"/>
        <w:jc w:val="both"/>
        <w:outlineLvl w:val="0"/>
        <w:rPr>
          <w:b/>
          <w:sz w:val="28"/>
          <w:szCs w:val="28"/>
        </w:rPr>
      </w:pPr>
    </w:p>
    <w:p w:rsidR="0030080A" w:rsidRDefault="00275F19">
      <w:pPr>
        <w:spacing w:line="360" w:lineRule="auto"/>
        <w:ind w:firstLine="708"/>
        <w:jc w:val="both"/>
        <w:outlineLvl w:val="0"/>
        <w:rPr>
          <w:b/>
          <w:bCs/>
          <w:sz w:val="28"/>
          <w:szCs w:val="28"/>
        </w:rPr>
      </w:pPr>
      <w:bookmarkStart w:id="16" w:name="_Toc83116195"/>
      <w:bookmarkStart w:id="17" w:name="_Toc83575415"/>
      <w:r>
        <w:rPr>
          <w:b/>
          <w:sz w:val="28"/>
          <w:szCs w:val="28"/>
        </w:rPr>
        <w:t>10. Методические указания для обучающихся по освоению дисциплины</w:t>
      </w:r>
      <w:bookmarkEnd w:id="16"/>
      <w:bookmarkEnd w:id="17"/>
      <w:r>
        <w:rPr>
          <w:b/>
          <w:sz w:val="28"/>
          <w:szCs w:val="28"/>
        </w:rPr>
        <w:t>.</w:t>
      </w:r>
    </w:p>
    <w:p w:rsidR="0030080A" w:rsidRDefault="00275F19">
      <w:pPr>
        <w:spacing w:line="360" w:lineRule="auto"/>
        <w:ind w:firstLine="709"/>
        <w:jc w:val="both"/>
        <w:outlineLvl w:val="0"/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Студентам при подготовке следует использовать нормативные документы Финансового университета - </w:t>
      </w:r>
      <w:bookmarkStart w:id="18" w:name="_Hlk74164860"/>
      <w:r>
        <w:rPr>
          <w:sz w:val="28"/>
          <w:szCs w:val="28"/>
        </w:rPr>
        <w:t xml:space="preserve">приказ </w:t>
      </w:r>
      <w:proofErr w:type="spellStart"/>
      <w:r>
        <w:rPr>
          <w:sz w:val="28"/>
          <w:szCs w:val="28"/>
        </w:rPr>
        <w:t>Финуниверситета</w:t>
      </w:r>
      <w:proofErr w:type="spellEnd"/>
      <w:r>
        <w:rPr>
          <w:sz w:val="28"/>
          <w:szCs w:val="28"/>
        </w:rPr>
        <w:t xml:space="preserve"> от 11.05.2021 года №1040/о «Об утверждении методических рекомендаций по планированию и организации внеаудиторной самостоятельной работы студентов по образовательным программам </w:t>
      </w:r>
      <w:proofErr w:type="spellStart"/>
      <w:r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 xml:space="preserve"> и магистратуры в Финансовом университете» </w:t>
      </w:r>
      <w:bookmarkEnd w:id="18"/>
      <w:r>
        <w:rPr>
          <w:sz w:val="28"/>
          <w:szCs w:val="28"/>
        </w:rPr>
        <w:t xml:space="preserve">(см. сайт Финансового Университета: на главной странице раздел «Наш университет»; далее «Единая правовая база </w:t>
      </w:r>
      <w:proofErr w:type="spellStart"/>
      <w:r>
        <w:rPr>
          <w:sz w:val="28"/>
          <w:szCs w:val="28"/>
        </w:rPr>
        <w:t>Финуниверситета</w:t>
      </w:r>
      <w:proofErr w:type="spellEnd"/>
      <w:r>
        <w:rPr>
          <w:sz w:val="28"/>
          <w:szCs w:val="28"/>
        </w:rPr>
        <w:t xml:space="preserve">»; подраздел «Методическая работа» - «Распоряжения»/»Приказы </w:t>
      </w:r>
      <w:proofErr w:type="spellStart"/>
      <w:r>
        <w:rPr>
          <w:sz w:val="28"/>
          <w:szCs w:val="28"/>
        </w:rPr>
        <w:t>Финуниверситета</w:t>
      </w:r>
      <w:proofErr w:type="spellEnd"/>
      <w:r>
        <w:rPr>
          <w:sz w:val="28"/>
          <w:szCs w:val="28"/>
        </w:rPr>
        <w:t>»).</w:t>
      </w:r>
    </w:p>
    <w:p w:rsidR="0030080A" w:rsidRDefault="0030080A">
      <w:pPr>
        <w:keepNext/>
        <w:jc w:val="both"/>
        <w:rPr>
          <w:b/>
        </w:rPr>
      </w:pPr>
    </w:p>
    <w:p w:rsidR="0030080A" w:rsidRDefault="00275F19">
      <w:pPr>
        <w:pStyle w:val="1"/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bookmarkStart w:id="19" w:name="_Toc49939324"/>
      <w:bookmarkStart w:id="20" w:name="_Toc529894771"/>
      <w:r>
        <w:rPr>
          <w:rFonts w:ascii="Times New Roman" w:hAnsi="Times New Roman"/>
          <w:sz w:val="28"/>
          <w:szCs w:val="28"/>
          <w:lang w:val="ru-RU"/>
        </w:rPr>
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</w:r>
      <w:bookmarkEnd w:id="19"/>
      <w:bookmarkEnd w:id="20"/>
    </w:p>
    <w:p w:rsidR="0030080A" w:rsidRDefault="0030080A">
      <w:pPr>
        <w:rPr>
          <w:lang w:eastAsia="en-US"/>
        </w:rPr>
      </w:pPr>
    </w:p>
    <w:p w:rsidR="0030080A" w:rsidRDefault="0030080A">
      <w:pPr>
        <w:rPr>
          <w:lang w:eastAsia="en-US"/>
        </w:rPr>
      </w:pPr>
    </w:p>
    <w:p w:rsidR="0030080A" w:rsidRDefault="00275F19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11.1. Комплект лицензионного программного обеспечения:</w:t>
      </w:r>
    </w:p>
    <w:p w:rsidR="0030080A" w:rsidRDefault="00275F19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en-US"/>
        </w:rPr>
        <w:t>Windows</w:t>
      </w: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Microsoft</w:t>
      </w: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Office</w:t>
      </w:r>
      <w:r>
        <w:rPr>
          <w:color w:val="000000"/>
          <w:sz w:val="28"/>
          <w:szCs w:val="28"/>
        </w:rPr>
        <w:t xml:space="preserve">, </w:t>
      </w:r>
    </w:p>
    <w:p w:rsidR="0030080A" w:rsidRDefault="00275F19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Антивирус </w:t>
      </w:r>
      <w:r>
        <w:rPr>
          <w:color w:val="000000"/>
          <w:sz w:val="28"/>
          <w:szCs w:val="28"/>
          <w:lang w:val="en-US"/>
        </w:rPr>
        <w:t>Kaspersky</w:t>
      </w:r>
    </w:p>
    <w:p w:rsidR="0030080A" w:rsidRDefault="00275F19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11.2. Современные профессиональные базы данных и информационные справочные системы: </w:t>
      </w:r>
    </w:p>
    <w:p w:rsidR="0030080A" w:rsidRDefault="00275F19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Справочная правовая система «</w:t>
      </w:r>
      <w:proofErr w:type="spellStart"/>
      <w:r>
        <w:rPr>
          <w:color w:val="000000"/>
          <w:sz w:val="28"/>
          <w:szCs w:val="28"/>
        </w:rPr>
        <w:t>КонсультантПлюс</w:t>
      </w:r>
      <w:proofErr w:type="spellEnd"/>
      <w:r>
        <w:rPr>
          <w:color w:val="000000"/>
          <w:sz w:val="28"/>
          <w:szCs w:val="28"/>
        </w:rPr>
        <w:t xml:space="preserve">» (http://www.consultant.ru). </w:t>
      </w:r>
    </w:p>
    <w:p w:rsidR="0030080A" w:rsidRDefault="00275F19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Справочная правовая система «Гарант» (http://www.garant.ru).</w:t>
      </w:r>
    </w:p>
    <w:p w:rsidR="0030080A" w:rsidRDefault="00275F19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Информационно-образовательный портал Финансового университета. - </w:t>
      </w:r>
      <w:hyperlink r:id="rId41">
        <w:r>
          <w:rPr>
            <w:color w:val="000000"/>
            <w:sz w:val="28"/>
            <w:szCs w:val="28"/>
          </w:rPr>
          <w:t>http://portal.ufrf.ru</w:t>
        </w:r>
      </w:hyperlink>
      <w:r>
        <w:rPr>
          <w:color w:val="000000"/>
          <w:sz w:val="28"/>
          <w:szCs w:val="28"/>
        </w:rPr>
        <w:t>.</w:t>
      </w:r>
    </w:p>
    <w:p w:rsidR="0030080A" w:rsidRDefault="00275F19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11.3. Сертифицированные программные и аппаратные средства защиты информации</w:t>
      </w:r>
    </w:p>
    <w:p w:rsidR="0030080A" w:rsidRDefault="00275F19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Не используются.</w:t>
      </w:r>
    </w:p>
    <w:p w:rsidR="0030080A" w:rsidRDefault="0030080A">
      <w:pPr>
        <w:spacing w:line="360" w:lineRule="auto"/>
        <w:ind w:firstLine="709"/>
        <w:rPr>
          <w:sz w:val="28"/>
          <w:szCs w:val="28"/>
        </w:rPr>
      </w:pPr>
    </w:p>
    <w:p w:rsidR="0030080A" w:rsidRDefault="00275F19">
      <w:pPr>
        <w:pStyle w:val="1"/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bookmarkStart w:id="21" w:name="_Toc49939325"/>
      <w:bookmarkStart w:id="22" w:name="_Toc529894772"/>
      <w:r>
        <w:rPr>
          <w:rFonts w:ascii="Times New Roman" w:hAnsi="Times New Roman"/>
          <w:sz w:val="28"/>
          <w:szCs w:val="28"/>
          <w:lang w:val="ru-RU"/>
        </w:rPr>
        <w:t>12. Описание материально-технической базы, необходимой для осуществления образовательного процесса по дисциплине</w:t>
      </w:r>
      <w:bookmarkEnd w:id="21"/>
      <w:bookmarkEnd w:id="22"/>
    </w:p>
    <w:p w:rsidR="0030080A" w:rsidRDefault="00275F1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Образовательный процесс по учебной дисциплине осуществляется в учебных аудиториях, оборудованных системами дистанционного проектирования и техническим средствами обучения, требует доступа к ресурсам Библиотечно-информационного комплекса Финансового университета, другим полнотекстовым электронным библиотекам и электронным коллекциям (</w:t>
      </w:r>
      <w:r>
        <w:rPr>
          <w:sz w:val="28"/>
          <w:szCs w:val="28"/>
          <w:lang w:val="en-US"/>
        </w:rPr>
        <w:t>BOOK</w:t>
      </w:r>
      <w:r>
        <w:rPr>
          <w:sz w:val="28"/>
          <w:szCs w:val="28"/>
        </w:rPr>
        <w:t>.</w:t>
      </w:r>
      <w:proofErr w:type="spellStart"/>
      <w:r>
        <w:rPr>
          <w:sz w:val="28"/>
          <w:szCs w:val="28"/>
          <w:lang w:val="en-US"/>
        </w:rPr>
        <w:t>ru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  <w:lang w:val="en-US"/>
        </w:rPr>
        <w:t>Znanium</w:t>
      </w:r>
      <w:proofErr w:type="spellEnd"/>
      <w:r>
        <w:rPr>
          <w:sz w:val="28"/>
          <w:szCs w:val="28"/>
        </w:rPr>
        <w:t>.</w:t>
      </w:r>
      <w:r>
        <w:rPr>
          <w:sz w:val="28"/>
          <w:szCs w:val="28"/>
          <w:lang w:val="en-US"/>
        </w:rPr>
        <w:t>com</w:t>
      </w:r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  <w:lang w:val="en-US"/>
        </w:rPr>
        <w:t>eLIBRARY</w:t>
      </w:r>
      <w:proofErr w:type="spellEnd"/>
      <w:r>
        <w:rPr>
          <w:sz w:val="28"/>
          <w:szCs w:val="28"/>
        </w:rPr>
        <w:t>.</w:t>
      </w:r>
      <w:proofErr w:type="spellStart"/>
      <w:r>
        <w:rPr>
          <w:sz w:val="28"/>
          <w:szCs w:val="28"/>
          <w:lang w:val="en-US"/>
        </w:rPr>
        <w:t>ru</w:t>
      </w:r>
      <w:proofErr w:type="spellEnd"/>
      <w:r>
        <w:rPr>
          <w:sz w:val="28"/>
          <w:szCs w:val="28"/>
        </w:rPr>
        <w:t xml:space="preserve"> и др.), Интернет-ресурсам. </w:t>
      </w:r>
    </w:p>
    <w:p w:rsidR="0030080A" w:rsidRDefault="0030080A">
      <w:pPr>
        <w:spacing w:line="360" w:lineRule="auto"/>
        <w:ind w:firstLine="709"/>
        <w:jc w:val="both"/>
        <w:outlineLvl w:val="0"/>
        <w:rPr>
          <w:sz w:val="28"/>
          <w:szCs w:val="28"/>
        </w:rPr>
      </w:pPr>
    </w:p>
    <w:sectPr w:rsidR="0030080A">
      <w:headerReference w:type="default" r:id="rId42"/>
      <w:footerReference w:type="default" r:id="rId43"/>
      <w:footerReference w:type="first" r:id="rId44"/>
      <w:pgSz w:w="11906" w:h="16838"/>
      <w:pgMar w:top="1134" w:right="851" w:bottom="1134" w:left="1701" w:header="0" w:footer="709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F7B6F" w:rsidRDefault="000F7B6F">
      <w:r>
        <w:separator/>
      </w:r>
    </w:p>
  </w:endnote>
  <w:endnote w:type="continuationSeparator" w:id="0">
    <w:p w:rsidR="000F7B6F" w:rsidRDefault="000F7B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OpenSymbol">
    <w:altName w:val="Arial Unicode MS"/>
    <w:charset w:val="01"/>
    <w:family w:val="roman"/>
    <w:pitch w:val="default"/>
  </w:font>
  <w:font w:name="PT Astra Serif">
    <w:altName w:val="Times New Roman"/>
    <w:charset w:val="01"/>
    <w:family w:val="roman"/>
    <w:pitch w:val="default"/>
  </w:font>
  <w:font w:name="Noto Sans Devanagari">
    <w:panose1 w:val="00000000000000000000"/>
    <w:charset w:val="00"/>
    <w:family w:val="roman"/>
    <w:notTrueType/>
    <w:pitch w:val="default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Source Han Sans CN Regular">
    <w:panose1 w:val="00000000000000000000"/>
    <w:charset w:val="00"/>
    <w:family w:val="roman"/>
    <w:notTrueType/>
    <w:pitch w:val="default"/>
  </w:font>
  <w:font w:name="Lohit Devanagari">
    <w:panose1 w:val="00000000000000000000"/>
    <w:charset w:val="00"/>
    <w:family w:val="roman"/>
    <w:notTrueType/>
    <w:pitch w:val="default"/>
  </w:font>
  <w:font w:name="Times New Roman,Bold">
    <w:altName w:val="Times New Roman"/>
    <w:panose1 w:val="00000000000000000000"/>
    <w:charset w:val="00"/>
    <w:family w:val="roman"/>
    <w:notTrueType/>
    <w:pitch w:val="default"/>
  </w:font>
  <w:font w:name="Liberation Serif">
    <w:altName w:val="Times New Roman"/>
    <w:charset w:val="01"/>
    <w:family w:val="roman"/>
    <w:pitch w:val="default"/>
  </w:font>
  <w:font w:name="FreeSans">
    <w:panose1 w:val="00000000000000000000"/>
    <w:charset w:val="00"/>
    <w:family w:val="roman"/>
    <w:notTrueType/>
    <w:pitch w:val="default"/>
  </w:font>
  <w:font w:name="PTF55F-webfont">
    <w:altName w:val="Times New Roman"/>
    <w:charset w:val="01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96E7B" w:rsidRDefault="00796E7B">
    <w:pPr>
      <w:pStyle w:val="afd"/>
      <w:jc w:val="center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96E7B" w:rsidRDefault="00796E7B">
    <w:pPr>
      <w:pStyle w:val="afd"/>
      <w:jc w:val="center"/>
      <w:rPr>
        <w:rStyle w:val="a5"/>
      </w:rPr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96E7B" w:rsidRDefault="00796E7B">
    <w:pPr>
      <w:pStyle w:val="afd"/>
      <w:jc w:val="center"/>
    </w:pPr>
  </w:p>
  <w:p w:rsidR="00796E7B" w:rsidRDefault="00796E7B">
    <w:pPr>
      <w:pStyle w:val="afd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96E7B" w:rsidRDefault="00796E7B">
    <w:pPr>
      <w:pStyle w:val="afd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lang w:eastAsia="ru-RU"/>
      </w:rPr>
      <w:id w:val="1008724780"/>
      <w:docPartObj>
        <w:docPartGallery w:val="AutoText"/>
      </w:docPartObj>
    </w:sdtPr>
    <w:sdtContent>
      <w:p w:rsidR="00796E7B" w:rsidRDefault="00796E7B">
        <w:pPr>
          <w:pStyle w:val="afd"/>
          <w:jc w:val="center"/>
          <w:rPr>
            <w:rStyle w:val="a5"/>
          </w:rPr>
        </w:pPr>
      </w:p>
      <w:p w:rsidR="00796E7B" w:rsidRDefault="00796E7B"/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96E7B" w:rsidRDefault="00796E7B">
    <w:pPr>
      <w:pStyle w:val="afd"/>
      <w:jc w:val="center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lang w:eastAsia="ru-RU"/>
      </w:rPr>
      <w:id w:val="2013905065"/>
      <w:docPartObj>
        <w:docPartGallery w:val="AutoText"/>
      </w:docPartObj>
    </w:sdtPr>
    <w:sdtContent>
      <w:p w:rsidR="00796E7B" w:rsidRDefault="00796E7B">
        <w:pPr>
          <w:pStyle w:val="afd"/>
          <w:jc w:val="center"/>
          <w:rPr>
            <w:rStyle w:val="a5"/>
          </w:rPr>
        </w:pPr>
      </w:p>
      <w:p w:rsidR="00796E7B" w:rsidRDefault="00796E7B"/>
    </w:sdtContent>
  </w:sdt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96E7B" w:rsidRDefault="00796E7B">
    <w:pPr>
      <w:pStyle w:val="afd"/>
      <w:jc w:val="center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lang w:eastAsia="ru-RU"/>
      </w:rPr>
      <w:id w:val="1368856797"/>
      <w:docPartObj>
        <w:docPartGallery w:val="AutoText"/>
      </w:docPartObj>
    </w:sdtPr>
    <w:sdtContent>
      <w:p w:rsidR="00796E7B" w:rsidRDefault="00796E7B">
        <w:pPr>
          <w:pStyle w:val="afd"/>
          <w:jc w:val="center"/>
          <w:rPr>
            <w:rStyle w:val="a5"/>
          </w:rPr>
        </w:pPr>
      </w:p>
      <w:p w:rsidR="00796E7B" w:rsidRDefault="00796E7B"/>
    </w:sdtContent>
  </w:sdt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96E7B" w:rsidRDefault="00796E7B">
    <w:pPr>
      <w:pStyle w:val="afd"/>
      <w:jc w:val="center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475780991"/>
      <w:docPartObj>
        <w:docPartGallery w:val="Page Numbers (Bottom of Page)"/>
        <w:docPartUnique/>
      </w:docPartObj>
    </w:sdtPr>
    <w:sdtContent>
      <w:p w:rsidR="00796E7B" w:rsidRDefault="00796E7B">
        <w:pPr>
          <w:pStyle w:val="afd"/>
          <w:jc w:val="center"/>
        </w:pPr>
      </w:p>
      <w:p w:rsidR="00796E7B" w:rsidRDefault="00796E7B">
        <w:pPr>
          <w:pStyle w:val="afd"/>
        </w:pP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F7B6F" w:rsidRDefault="000F7B6F">
      <w:r>
        <w:separator/>
      </w:r>
    </w:p>
  </w:footnote>
  <w:footnote w:type="continuationSeparator" w:id="0">
    <w:p w:rsidR="000F7B6F" w:rsidRDefault="000F7B6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96E7B" w:rsidRDefault="00796E7B">
    <w:pPr>
      <w:pStyle w:val="afc"/>
      <w:jc w:val="center"/>
    </w:pPr>
  </w:p>
  <w:p w:rsidR="00796E7B" w:rsidRDefault="00796E7B">
    <w:pPr>
      <w:pStyle w:val="afc"/>
      <w:jc w:val="center"/>
    </w:pPr>
  </w:p>
  <w:sdt>
    <w:sdtPr>
      <w:id w:val="1291198933"/>
      <w:docPartObj>
        <w:docPartGallery w:val="Page Numbers (Top of Page)"/>
        <w:docPartUnique/>
      </w:docPartObj>
    </w:sdtPr>
    <w:sdtContent>
      <w:p w:rsidR="00796E7B" w:rsidRDefault="00796E7B">
        <w:pPr>
          <w:pStyle w:val="afc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 w:rsidR="00882208">
          <w:rPr>
            <w:noProof/>
          </w:rPr>
          <w:t>2</w:t>
        </w:r>
        <w:r>
          <w:fldChar w:fldCharType="end"/>
        </w:r>
      </w:p>
      <w:p w:rsidR="00796E7B" w:rsidRDefault="00796E7B">
        <w:pPr>
          <w:pStyle w:val="afc"/>
          <w:jc w:val="center"/>
        </w:pPr>
      </w:p>
    </w:sdtContent>
  </w:sdt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96E7B" w:rsidRDefault="00796E7B">
    <w:pPr>
      <w:pStyle w:val="afc"/>
      <w:jc w:val="center"/>
    </w:pPr>
  </w:p>
  <w:p w:rsidR="00796E7B" w:rsidRDefault="00796E7B">
    <w:pPr>
      <w:pStyle w:val="afc"/>
      <w:jc w:val="center"/>
    </w:pPr>
  </w:p>
  <w:sdt>
    <w:sdtPr>
      <w:id w:val="1314825691"/>
      <w:docPartObj>
        <w:docPartGallery w:val="Page Numbers (Top of Page)"/>
        <w:docPartUnique/>
      </w:docPartObj>
    </w:sdtPr>
    <w:sdtContent>
      <w:p w:rsidR="00796E7B" w:rsidRDefault="00796E7B">
        <w:pPr>
          <w:pStyle w:val="afc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 w:rsidR="00882208">
          <w:rPr>
            <w:noProof/>
          </w:rPr>
          <w:t>39</w:t>
        </w:r>
        <w:r>
          <w:fldChar w:fldCharType="end"/>
        </w:r>
      </w:p>
      <w:p w:rsidR="00796E7B" w:rsidRDefault="00796E7B">
        <w:pPr>
          <w:pStyle w:val="afc"/>
          <w:jc w:val="center"/>
        </w:pP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71179638"/>
      <w:docPartObj>
        <w:docPartGallery w:val="Page Numbers (Top of Page)"/>
        <w:docPartUnique/>
      </w:docPartObj>
    </w:sdtPr>
    <w:sdtContent>
      <w:p w:rsidR="00796E7B" w:rsidRDefault="00796E7B">
        <w:pPr>
          <w:pStyle w:val="afc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 w:rsidR="00882208">
          <w:rPr>
            <w:noProof/>
          </w:rPr>
          <w:t>1</w:t>
        </w:r>
        <w:r>
          <w:fldChar w:fldCharType="end"/>
        </w:r>
      </w:p>
    </w:sdtContent>
  </w:sdt>
  <w:p w:rsidR="00796E7B" w:rsidRDefault="00796E7B">
    <w:pPr>
      <w:pStyle w:val="afc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96E7B" w:rsidRDefault="00796E7B">
    <w:pPr>
      <w:pStyle w:val="afc"/>
      <w:jc w:val="center"/>
    </w:pPr>
  </w:p>
  <w:p w:rsidR="00796E7B" w:rsidRDefault="00796E7B">
    <w:pPr>
      <w:pStyle w:val="afc"/>
      <w:jc w:val="center"/>
    </w:pPr>
  </w:p>
  <w:sdt>
    <w:sdtPr>
      <w:id w:val="222916178"/>
      <w:docPartObj>
        <w:docPartGallery w:val="Page Numbers (Top of Page)"/>
        <w:docPartUnique/>
      </w:docPartObj>
    </w:sdtPr>
    <w:sdtContent>
      <w:p w:rsidR="00796E7B" w:rsidRDefault="00796E7B">
        <w:pPr>
          <w:pStyle w:val="afc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 w:rsidR="002E0309">
          <w:rPr>
            <w:noProof/>
          </w:rPr>
          <w:t>9</w:t>
        </w:r>
        <w:r>
          <w:fldChar w:fldCharType="end"/>
        </w:r>
      </w:p>
      <w:p w:rsidR="00796E7B" w:rsidRDefault="00796E7B">
        <w:pPr>
          <w:pStyle w:val="afc"/>
          <w:jc w:val="center"/>
        </w:pPr>
      </w:p>
    </w:sdtContent>
  </w:sdt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76778005"/>
      <w:docPartObj>
        <w:docPartGallery w:val="Page Numbers (Top of Page)"/>
        <w:docPartUnique/>
      </w:docPartObj>
    </w:sdtPr>
    <w:sdtContent>
      <w:p w:rsidR="00796E7B" w:rsidRDefault="00796E7B">
        <w:pPr>
          <w:pStyle w:val="afc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 w:rsidR="002E0309">
          <w:rPr>
            <w:noProof/>
          </w:rPr>
          <w:t>4</w:t>
        </w:r>
        <w:r>
          <w:fldChar w:fldCharType="end"/>
        </w:r>
      </w:p>
    </w:sdtContent>
  </w:sdt>
  <w:p w:rsidR="00796E7B" w:rsidRDefault="00796E7B">
    <w:pPr>
      <w:pStyle w:val="afc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96E7B" w:rsidRDefault="00796E7B">
    <w:pPr>
      <w:pStyle w:val="afc"/>
      <w:jc w:val="center"/>
    </w:pPr>
  </w:p>
  <w:p w:rsidR="00796E7B" w:rsidRDefault="00796E7B">
    <w:pPr>
      <w:pStyle w:val="afc"/>
      <w:jc w:val="center"/>
    </w:pPr>
  </w:p>
  <w:sdt>
    <w:sdtPr>
      <w:id w:val="122017700"/>
      <w:docPartObj>
        <w:docPartGallery w:val="Page Numbers (Top of Page)"/>
        <w:docPartUnique/>
      </w:docPartObj>
    </w:sdtPr>
    <w:sdtContent>
      <w:p w:rsidR="00796E7B" w:rsidRDefault="00796E7B">
        <w:pPr>
          <w:pStyle w:val="afc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 w:rsidR="002E0309">
          <w:rPr>
            <w:noProof/>
          </w:rPr>
          <w:t>14</w:t>
        </w:r>
        <w:r>
          <w:fldChar w:fldCharType="end"/>
        </w:r>
      </w:p>
      <w:p w:rsidR="00796E7B" w:rsidRDefault="00796E7B">
        <w:pPr>
          <w:pStyle w:val="afc"/>
          <w:jc w:val="center"/>
        </w:pPr>
      </w:p>
    </w:sdtContent>
  </w:sdt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51730691"/>
      <w:docPartObj>
        <w:docPartGallery w:val="Page Numbers (Top of Page)"/>
        <w:docPartUnique/>
      </w:docPartObj>
    </w:sdtPr>
    <w:sdtContent>
      <w:p w:rsidR="00796E7B" w:rsidRDefault="00796E7B">
        <w:pPr>
          <w:pStyle w:val="afc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 w:rsidR="00882208">
          <w:rPr>
            <w:noProof/>
          </w:rPr>
          <w:t>12</w:t>
        </w:r>
        <w:r>
          <w:fldChar w:fldCharType="end"/>
        </w:r>
      </w:p>
    </w:sdtContent>
  </w:sdt>
  <w:p w:rsidR="00796E7B" w:rsidRDefault="00796E7B">
    <w:pPr>
      <w:pStyle w:val="afc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96E7B" w:rsidRDefault="00796E7B">
    <w:pPr>
      <w:pStyle w:val="afc"/>
      <w:jc w:val="center"/>
    </w:pPr>
  </w:p>
  <w:p w:rsidR="00796E7B" w:rsidRDefault="00796E7B">
    <w:pPr>
      <w:pStyle w:val="afc"/>
      <w:jc w:val="center"/>
    </w:pPr>
  </w:p>
  <w:sdt>
    <w:sdtPr>
      <w:id w:val="1242346908"/>
      <w:docPartObj>
        <w:docPartGallery w:val="Page Numbers (Top of Page)"/>
        <w:docPartUnique/>
      </w:docPartObj>
    </w:sdtPr>
    <w:sdtContent>
      <w:p w:rsidR="00796E7B" w:rsidRDefault="00796E7B">
        <w:pPr>
          <w:pStyle w:val="afc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 w:rsidR="002E0309">
          <w:rPr>
            <w:noProof/>
          </w:rPr>
          <w:t>17</w:t>
        </w:r>
        <w:r>
          <w:fldChar w:fldCharType="end"/>
        </w:r>
      </w:p>
      <w:p w:rsidR="00796E7B" w:rsidRDefault="00796E7B">
        <w:pPr>
          <w:pStyle w:val="afc"/>
          <w:jc w:val="center"/>
        </w:pPr>
      </w:p>
    </w:sdtContent>
  </w:sdt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96551416"/>
      <w:docPartObj>
        <w:docPartGallery w:val="Page Numbers (Top of Page)"/>
        <w:docPartUnique/>
      </w:docPartObj>
    </w:sdtPr>
    <w:sdtContent>
      <w:p w:rsidR="00796E7B" w:rsidRDefault="00796E7B">
        <w:pPr>
          <w:pStyle w:val="afc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 w:rsidR="00882208">
          <w:rPr>
            <w:noProof/>
          </w:rPr>
          <w:t>15</w:t>
        </w:r>
        <w:r>
          <w:fldChar w:fldCharType="end"/>
        </w:r>
      </w:p>
    </w:sdtContent>
  </w:sdt>
  <w:p w:rsidR="00796E7B" w:rsidRDefault="00796E7B">
    <w:pPr>
      <w:pStyle w:val="afc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96E7B" w:rsidRDefault="00796E7B">
    <w:pPr>
      <w:pStyle w:val="afc"/>
      <w:jc w:val="center"/>
    </w:pPr>
  </w:p>
  <w:p w:rsidR="00796E7B" w:rsidRDefault="00796E7B">
    <w:pPr>
      <w:pStyle w:val="afc"/>
      <w:jc w:val="center"/>
    </w:pPr>
  </w:p>
  <w:sdt>
    <w:sdtPr>
      <w:id w:val="1013196489"/>
      <w:docPartObj>
        <w:docPartGallery w:val="Page Numbers (Top of Page)"/>
        <w:docPartUnique/>
      </w:docPartObj>
    </w:sdtPr>
    <w:sdtContent>
      <w:p w:rsidR="00796E7B" w:rsidRDefault="00796E7B">
        <w:pPr>
          <w:pStyle w:val="afc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 w:rsidR="002E0309">
          <w:rPr>
            <w:noProof/>
          </w:rPr>
          <w:t>23</w:t>
        </w:r>
        <w:r>
          <w:fldChar w:fldCharType="end"/>
        </w:r>
      </w:p>
      <w:p w:rsidR="00796E7B" w:rsidRDefault="00796E7B">
        <w:pPr>
          <w:pStyle w:val="afc"/>
          <w:jc w:val="center"/>
        </w:pP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980FC1"/>
    <w:multiLevelType w:val="multilevel"/>
    <w:tmpl w:val="1EF2B374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80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52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39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468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12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1ED45D29"/>
    <w:multiLevelType w:val="multilevel"/>
    <w:tmpl w:val="7E4A79C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37DD6491"/>
    <w:multiLevelType w:val="multilevel"/>
    <w:tmpl w:val="C5B65470"/>
    <w:lvl w:ilvl="0">
      <w:start w:val="1"/>
      <w:numFmt w:val="decimal"/>
      <w:lvlText w:val="%1."/>
      <w:lvlJc w:val="left"/>
      <w:pPr>
        <w:tabs>
          <w:tab w:val="num" w:pos="0"/>
        </w:tabs>
        <w:ind w:left="142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6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8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0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4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6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89" w:hanging="180"/>
      </w:pPr>
    </w:lvl>
  </w:abstractNum>
  <w:abstractNum w:abstractNumId="3" w15:restartNumberingAfterBreak="0">
    <w:nsid w:val="5C68389C"/>
    <w:multiLevelType w:val="multilevel"/>
    <w:tmpl w:val="05D873E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 w15:restartNumberingAfterBreak="0">
    <w:nsid w:val="73584B94"/>
    <w:multiLevelType w:val="multilevel"/>
    <w:tmpl w:val="5FE0A210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286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0080A"/>
    <w:rsid w:val="000D393A"/>
    <w:rsid w:val="000F7B6F"/>
    <w:rsid w:val="00232733"/>
    <w:rsid w:val="00275F19"/>
    <w:rsid w:val="002E0309"/>
    <w:rsid w:val="0030080A"/>
    <w:rsid w:val="0050673D"/>
    <w:rsid w:val="00796E7B"/>
    <w:rsid w:val="008822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CDCD7F"/>
  <w15:docId w15:val="{8C6D5924-2D40-4E64-9D25-43A2A1F1AA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uiPriority="0"/>
    <w:lsdException w:name="annotation text" w:semiHidden="1" w:unhideWhenUsed="1"/>
    <w:lsdException w:name="header" w:unhideWhenUsed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uiPriority="0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0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FollowedHyperlink" w:semiHidden="1" w:unhideWhenUsed="1" w:qFormat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A4B81"/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pPr>
      <w:keepNext/>
      <w:outlineLvl w:val="0"/>
    </w:pPr>
    <w:rPr>
      <w:rFonts w:ascii="Arial" w:hAnsi="Arial"/>
      <w:b/>
      <w:color w:val="000000"/>
      <w:szCs w:val="20"/>
      <w:lang w:val="en-US" w:eastAsia="en-US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Посещённая гиперссылка"/>
    <w:basedOn w:val="a0"/>
    <w:uiPriority w:val="99"/>
    <w:semiHidden/>
    <w:unhideWhenUsed/>
    <w:qFormat/>
    <w:rPr>
      <w:color w:val="954F72" w:themeColor="followedHyperlink"/>
      <w:u w:val="single"/>
    </w:rPr>
  </w:style>
  <w:style w:type="character" w:customStyle="1" w:styleId="a4">
    <w:name w:val="Привязка сноски"/>
    <w:rPr>
      <w:vertAlign w:val="superscript"/>
    </w:rPr>
  </w:style>
  <w:style w:type="character" w:customStyle="1" w:styleId="FootnoteCharacters">
    <w:name w:val="Footnote Characters"/>
    <w:qFormat/>
    <w:rPr>
      <w:vertAlign w:val="superscript"/>
    </w:rPr>
  </w:style>
  <w:style w:type="character" w:customStyle="1" w:styleId="-">
    <w:name w:val="Интернет-ссылка"/>
    <w:basedOn w:val="a0"/>
    <w:uiPriority w:val="99"/>
    <w:rsid w:val="00E22198"/>
    <w:rPr>
      <w:color w:val="0563C1" w:themeColor="hyperlink"/>
      <w:u w:val="single"/>
    </w:rPr>
  </w:style>
  <w:style w:type="character" w:styleId="a5">
    <w:name w:val="page number"/>
    <w:basedOn w:val="a0"/>
    <w:uiPriority w:val="99"/>
    <w:semiHidden/>
    <w:unhideWhenUsed/>
    <w:qFormat/>
  </w:style>
  <w:style w:type="character" w:customStyle="1" w:styleId="a6">
    <w:name w:val="Абзац списка Знак"/>
    <w:uiPriority w:val="34"/>
    <w:qFormat/>
    <w:locked/>
    <w:rPr>
      <w:rFonts w:ascii="Times New Roman" w:eastAsia="Times New Roman" w:hAnsi="Times New Roman" w:cs="Times New Roman"/>
      <w:lang w:eastAsia="zh-CN"/>
    </w:rPr>
  </w:style>
  <w:style w:type="character" w:customStyle="1" w:styleId="a7">
    <w:name w:val="Верхний колонтитул Знак"/>
    <w:basedOn w:val="a0"/>
    <w:uiPriority w:val="99"/>
    <w:qFormat/>
    <w:rPr>
      <w:rFonts w:ascii="Times New Roman" w:eastAsia="Times New Roman" w:hAnsi="Times New Roman" w:cs="Times New Roman"/>
      <w:lang w:eastAsia="zh-CN"/>
    </w:rPr>
  </w:style>
  <w:style w:type="character" w:customStyle="1" w:styleId="a8">
    <w:name w:val="Нижний колонтитул Знак"/>
    <w:basedOn w:val="a0"/>
    <w:uiPriority w:val="99"/>
    <w:qFormat/>
    <w:rPr>
      <w:rFonts w:ascii="Times New Roman" w:eastAsia="Times New Roman" w:hAnsi="Times New Roman" w:cs="Times New Roman"/>
      <w:lang w:eastAsia="zh-CN"/>
    </w:rPr>
  </w:style>
  <w:style w:type="character" w:customStyle="1" w:styleId="a9">
    <w:name w:val="Текст сноски Знак"/>
    <w:basedOn w:val="a0"/>
    <w:qFormat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qFormat/>
    <w:rPr>
      <w:rFonts w:ascii="Arial" w:eastAsia="Times New Roman" w:hAnsi="Arial" w:cs="Times New Roman"/>
      <w:b/>
      <w:color w:val="000000"/>
      <w:szCs w:val="20"/>
      <w:lang w:val="en-US"/>
    </w:rPr>
  </w:style>
  <w:style w:type="character" w:customStyle="1" w:styleId="20">
    <w:name w:val="Заголовок 2 Знак"/>
    <w:basedOn w:val="a0"/>
    <w:link w:val="2"/>
    <w:uiPriority w:val="9"/>
    <w:qFormat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zh-CN"/>
    </w:rPr>
  </w:style>
  <w:style w:type="character" w:customStyle="1" w:styleId="aa">
    <w:name w:val="Заголовок Знак"/>
    <w:basedOn w:val="a0"/>
    <w:qFormat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ab">
    <w:name w:val="Основной текст Знак"/>
    <w:basedOn w:val="a0"/>
    <w:qFormat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WW8Num29z0">
    <w:name w:val="WW8Num29z0"/>
    <w:qFormat/>
    <w:rPr>
      <w:rFonts w:ascii="Times New Roman" w:hAnsi="Times New Roman"/>
      <w:sz w:val="28"/>
      <w:szCs w:val="28"/>
    </w:rPr>
  </w:style>
  <w:style w:type="character" w:customStyle="1" w:styleId="FontStyle68">
    <w:name w:val="Font Style68"/>
    <w:qFormat/>
    <w:rPr>
      <w:rFonts w:ascii="Times New Roman" w:hAnsi="Times New Roman" w:cs="Times New Roman"/>
      <w:b/>
      <w:bCs/>
      <w:sz w:val="16"/>
      <w:szCs w:val="16"/>
    </w:rPr>
  </w:style>
  <w:style w:type="character" w:customStyle="1" w:styleId="11">
    <w:name w:val="Неразрешенное упоминание1"/>
    <w:basedOn w:val="a0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21">
    <w:name w:val="Неразрешенное упоминание2"/>
    <w:basedOn w:val="a0"/>
    <w:uiPriority w:val="99"/>
    <w:semiHidden/>
    <w:unhideWhenUsed/>
    <w:qFormat/>
    <w:rsid w:val="00F517DB"/>
    <w:rPr>
      <w:color w:val="605E5C"/>
      <w:shd w:val="clear" w:color="auto" w:fill="E1DFDD"/>
    </w:rPr>
  </w:style>
  <w:style w:type="character" w:styleId="ac">
    <w:name w:val="annotation reference"/>
    <w:basedOn w:val="a0"/>
    <w:uiPriority w:val="99"/>
    <w:semiHidden/>
    <w:unhideWhenUsed/>
    <w:qFormat/>
    <w:rsid w:val="005C4463"/>
    <w:rPr>
      <w:sz w:val="16"/>
      <w:szCs w:val="16"/>
    </w:rPr>
  </w:style>
  <w:style w:type="character" w:customStyle="1" w:styleId="ad">
    <w:name w:val="Текст примечания Знак"/>
    <w:basedOn w:val="a0"/>
    <w:uiPriority w:val="99"/>
    <w:semiHidden/>
    <w:qFormat/>
    <w:rsid w:val="005C4463"/>
    <w:rPr>
      <w:rFonts w:ascii="Times New Roman" w:eastAsia="Times New Roman" w:hAnsi="Times New Roman" w:cs="Times New Roman"/>
      <w:lang w:eastAsia="zh-CN"/>
    </w:rPr>
  </w:style>
  <w:style w:type="character" w:customStyle="1" w:styleId="ae">
    <w:name w:val="Тема примечания Знак"/>
    <w:basedOn w:val="ad"/>
    <w:uiPriority w:val="99"/>
    <w:semiHidden/>
    <w:qFormat/>
    <w:rsid w:val="005C4463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af">
    <w:name w:val="Текст выноски Знак"/>
    <w:basedOn w:val="a0"/>
    <w:uiPriority w:val="99"/>
    <w:semiHidden/>
    <w:qFormat/>
    <w:rsid w:val="00D772B0"/>
    <w:rPr>
      <w:rFonts w:ascii="Segoe UI" w:eastAsia="Times New Roman" w:hAnsi="Segoe UI" w:cs="Segoe UI"/>
      <w:sz w:val="18"/>
      <w:szCs w:val="18"/>
      <w:lang w:eastAsia="zh-CN"/>
    </w:rPr>
  </w:style>
  <w:style w:type="character" w:customStyle="1" w:styleId="-1">
    <w:name w:val="Цветной список - Акцент 1 Знак"/>
    <w:uiPriority w:val="34"/>
    <w:qFormat/>
    <w:rsid w:val="002430EC"/>
    <w:rPr>
      <w:rFonts w:ascii="Times New Roman" w:eastAsia="Times New Roman" w:hAnsi="Times New Roman" w:cs="Times New Roman"/>
      <w:lang w:val="x-none" w:eastAsia="x-none"/>
    </w:rPr>
  </w:style>
  <w:style w:type="character" w:customStyle="1" w:styleId="af0">
    <w:name w:val="Гипертекстовая ссылка"/>
    <w:basedOn w:val="a0"/>
    <w:uiPriority w:val="99"/>
    <w:qFormat/>
    <w:rsid w:val="00963C6D"/>
    <w:rPr>
      <w:color w:val="106BBE"/>
    </w:rPr>
  </w:style>
  <w:style w:type="character" w:customStyle="1" w:styleId="af1">
    <w:name w:val="Основной текст с отступом Знак"/>
    <w:basedOn w:val="a0"/>
    <w:uiPriority w:val="99"/>
    <w:qFormat/>
    <w:rsid w:val="001B547F"/>
    <w:rPr>
      <w:rFonts w:ascii="Times New Roman" w:eastAsia="Times New Roman" w:hAnsi="Times New Roman" w:cs="Times New Roman"/>
      <w:sz w:val="24"/>
      <w:szCs w:val="24"/>
    </w:rPr>
  </w:style>
  <w:style w:type="character" w:customStyle="1" w:styleId="3">
    <w:name w:val="Неразрешенное упоминание3"/>
    <w:basedOn w:val="a0"/>
    <w:uiPriority w:val="99"/>
    <w:semiHidden/>
    <w:unhideWhenUsed/>
    <w:qFormat/>
    <w:rsid w:val="00B913A5"/>
    <w:rPr>
      <w:color w:val="605E5C"/>
      <w:shd w:val="clear" w:color="auto" w:fill="E1DFDD"/>
    </w:rPr>
  </w:style>
  <w:style w:type="character" w:customStyle="1" w:styleId="af2">
    <w:name w:val="Маркеры"/>
    <w:qFormat/>
    <w:rPr>
      <w:rFonts w:ascii="OpenSymbol" w:eastAsia="OpenSymbol" w:hAnsi="OpenSymbol" w:cs="OpenSymbol"/>
    </w:rPr>
  </w:style>
  <w:style w:type="character" w:styleId="af3">
    <w:name w:val="Emphasis"/>
    <w:basedOn w:val="a0"/>
    <w:qFormat/>
    <w:rsid w:val="003A7450"/>
    <w:rPr>
      <w:i/>
      <w:iCs/>
    </w:rPr>
  </w:style>
  <w:style w:type="character" w:customStyle="1" w:styleId="FontStyle12">
    <w:name w:val="Font Style12"/>
    <w:qFormat/>
    <w:rPr>
      <w:rFonts w:ascii="Times New Roman" w:hAnsi="Times New Roman" w:cs="Times New Roman"/>
      <w:sz w:val="26"/>
      <w:szCs w:val="26"/>
    </w:rPr>
  </w:style>
  <w:style w:type="character" w:styleId="af4">
    <w:name w:val="Strong"/>
    <w:basedOn w:val="a0"/>
    <w:uiPriority w:val="22"/>
    <w:qFormat/>
    <w:rsid w:val="00BA049E"/>
    <w:rPr>
      <w:b/>
      <w:bCs/>
    </w:rPr>
  </w:style>
  <w:style w:type="character" w:customStyle="1" w:styleId="4">
    <w:name w:val="Неразрешенное упоминание4"/>
    <w:basedOn w:val="a0"/>
    <w:uiPriority w:val="99"/>
    <w:semiHidden/>
    <w:unhideWhenUsed/>
    <w:qFormat/>
    <w:rsid w:val="00E22198"/>
    <w:rPr>
      <w:color w:val="605E5C"/>
      <w:shd w:val="clear" w:color="auto" w:fill="E1DFDD"/>
    </w:rPr>
  </w:style>
  <w:style w:type="paragraph" w:styleId="af5">
    <w:name w:val="Title"/>
    <w:basedOn w:val="a"/>
    <w:next w:val="af6"/>
    <w:qFormat/>
    <w:pPr>
      <w:jc w:val="center"/>
    </w:pPr>
    <w:rPr>
      <w:b/>
      <w:sz w:val="28"/>
      <w:szCs w:val="20"/>
    </w:rPr>
  </w:style>
  <w:style w:type="paragraph" w:styleId="af6">
    <w:name w:val="Body Text"/>
    <w:basedOn w:val="a"/>
    <w:qFormat/>
    <w:pPr>
      <w:jc w:val="both"/>
    </w:pPr>
    <w:rPr>
      <w:sz w:val="28"/>
      <w:szCs w:val="20"/>
    </w:rPr>
  </w:style>
  <w:style w:type="paragraph" w:styleId="af7">
    <w:name w:val="List"/>
    <w:basedOn w:val="af6"/>
    <w:rPr>
      <w:rFonts w:ascii="PT Astra Serif" w:hAnsi="PT Astra Serif" w:cs="Noto Sans Devanagari"/>
    </w:rPr>
  </w:style>
  <w:style w:type="paragraph" w:styleId="af8">
    <w:name w:val="caption"/>
    <w:basedOn w:val="a"/>
    <w:qFormat/>
    <w:pPr>
      <w:suppressLineNumbers/>
      <w:spacing w:before="120" w:after="120"/>
    </w:pPr>
    <w:rPr>
      <w:rFonts w:ascii="PT Astra Serif" w:hAnsi="PT Astra Serif" w:cs="Noto Sans Devanagari"/>
      <w:i/>
      <w:iCs/>
    </w:rPr>
  </w:style>
  <w:style w:type="paragraph" w:styleId="af9">
    <w:name w:val="index heading"/>
    <w:basedOn w:val="a"/>
    <w:qFormat/>
    <w:pPr>
      <w:suppressLineNumbers/>
    </w:pPr>
    <w:rPr>
      <w:rFonts w:ascii="PT Astra Serif" w:hAnsi="PT Astra Serif" w:cs="Noto Sans Devanagari"/>
    </w:rPr>
  </w:style>
  <w:style w:type="paragraph" w:styleId="afa">
    <w:name w:val="footnote text"/>
    <w:basedOn w:val="a"/>
    <w:rPr>
      <w:sz w:val="20"/>
      <w:szCs w:val="20"/>
    </w:rPr>
  </w:style>
  <w:style w:type="paragraph" w:customStyle="1" w:styleId="afb">
    <w:name w:val="Верхний и нижний колонтитулы"/>
    <w:basedOn w:val="a"/>
    <w:qFormat/>
  </w:style>
  <w:style w:type="paragraph" w:styleId="afc">
    <w:name w:val="header"/>
    <w:basedOn w:val="a"/>
    <w:uiPriority w:val="99"/>
    <w:unhideWhenUsed/>
    <w:pPr>
      <w:tabs>
        <w:tab w:val="center" w:pos="4677"/>
        <w:tab w:val="right" w:pos="9355"/>
      </w:tabs>
    </w:pPr>
    <w:rPr>
      <w:lang w:eastAsia="zh-CN"/>
    </w:rPr>
  </w:style>
  <w:style w:type="paragraph" w:styleId="afd">
    <w:name w:val="footer"/>
    <w:basedOn w:val="a"/>
    <w:uiPriority w:val="99"/>
    <w:unhideWhenUsed/>
    <w:qFormat/>
    <w:pPr>
      <w:tabs>
        <w:tab w:val="center" w:pos="4677"/>
        <w:tab w:val="right" w:pos="9355"/>
      </w:tabs>
    </w:pPr>
    <w:rPr>
      <w:lang w:eastAsia="zh-CN"/>
    </w:rPr>
  </w:style>
  <w:style w:type="paragraph" w:styleId="afe">
    <w:name w:val="Normal (Web)"/>
    <w:basedOn w:val="a"/>
    <w:uiPriority w:val="99"/>
    <w:unhideWhenUsed/>
    <w:qFormat/>
    <w:pPr>
      <w:spacing w:beforeAutospacing="1" w:afterAutospacing="1"/>
    </w:pPr>
    <w:rPr>
      <w:lang w:eastAsia="zh-CN"/>
    </w:rPr>
  </w:style>
  <w:style w:type="paragraph" w:customStyle="1" w:styleId="12">
    <w:name w:val="Обычный1"/>
    <w:qFormat/>
    <w:pPr>
      <w:ind w:firstLine="709"/>
      <w:jc w:val="both"/>
    </w:pPr>
    <w:rPr>
      <w:rFonts w:ascii="Times New Roman" w:eastAsia="Times New Roman" w:hAnsi="Times New Roman" w:cs="Times New Roman"/>
      <w:sz w:val="28"/>
    </w:rPr>
  </w:style>
  <w:style w:type="paragraph" w:styleId="aff">
    <w:name w:val="List Paragraph"/>
    <w:basedOn w:val="a"/>
    <w:uiPriority w:val="34"/>
    <w:qFormat/>
    <w:pPr>
      <w:ind w:left="708"/>
    </w:pPr>
    <w:rPr>
      <w:lang w:eastAsia="zh-CN"/>
    </w:rPr>
  </w:style>
  <w:style w:type="paragraph" w:customStyle="1" w:styleId="ConsPlusTitle">
    <w:name w:val="ConsPlusTitle"/>
    <w:qFormat/>
    <w:pPr>
      <w:widowControl w:val="0"/>
    </w:pPr>
    <w:rPr>
      <w:rFonts w:ascii="Arial" w:hAnsi="Arial" w:cs="Arial"/>
      <w:b/>
      <w:bCs/>
    </w:rPr>
  </w:style>
  <w:style w:type="paragraph" w:customStyle="1" w:styleId="13">
    <w:name w:val="Текст1"/>
    <w:basedOn w:val="a"/>
    <w:qFormat/>
    <w:rPr>
      <w:rFonts w:ascii="Courier New" w:hAnsi="Courier New"/>
      <w:sz w:val="20"/>
      <w:szCs w:val="20"/>
    </w:rPr>
  </w:style>
  <w:style w:type="paragraph" w:customStyle="1" w:styleId="Normal1">
    <w:name w:val="Normal1"/>
    <w:qFormat/>
    <w:rPr>
      <w:rFonts w:ascii="Times New Roman" w:hAnsi="Times New Roman" w:cs="Times New Roman"/>
    </w:rPr>
  </w:style>
  <w:style w:type="paragraph" w:customStyle="1" w:styleId="Default">
    <w:name w:val="Default"/>
    <w:qFormat/>
    <w:rPr>
      <w:rFonts w:ascii="Arial" w:eastAsia="Calibri" w:hAnsi="Arial" w:cs="Arial"/>
      <w:color w:val="000000"/>
      <w:sz w:val="24"/>
      <w:szCs w:val="24"/>
      <w:lang w:eastAsia="en-US"/>
    </w:rPr>
  </w:style>
  <w:style w:type="paragraph" w:customStyle="1" w:styleId="ConsPlusNormal">
    <w:name w:val="ConsPlusNormal"/>
    <w:qFormat/>
    <w:pPr>
      <w:widowControl w:val="0"/>
      <w:ind w:firstLine="720"/>
    </w:pPr>
    <w:rPr>
      <w:rFonts w:ascii="Arial" w:eastAsia="Times New Roman" w:hAnsi="Arial" w:cs="Arial"/>
      <w:lang w:eastAsia="ar-SA"/>
    </w:rPr>
  </w:style>
  <w:style w:type="paragraph" w:customStyle="1" w:styleId="Style18">
    <w:name w:val="Style18"/>
    <w:basedOn w:val="a"/>
    <w:qFormat/>
    <w:pPr>
      <w:widowControl w:val="0"/>
      <w:spacing w:line="208" w:lineRule="exact"/>
      <w:ind w:firstLine="479"/>
    </w:pPr>
    <w:rPr>
      <w:rFonts w:ascii="Georgia" w:hAnsi="Georgia"/>
    </w:rPr>
  </w:style>
  <w:style w:type="paragraph" w:styleId="aff0">
    <w:name w:val="annotation text"/>
    <w:basedOn w:val="a"/>
    <w:uiPriority w:val="99"/>
    <w:semiHidden/>
    <w:unhideWhenUsed/>
    <w:qFormat/>
    <w:rsid w:val="005C4463"/>
    <w:rPr>
      <w:sz w:val="20"/>
      <w:szCs w:val="20"/>
      <w:lang w:eastAsia="zh-CN"/>
    </w:rPr>
  </w:style>
  <w:style w:type="paragraph" w:styleId="aff1">
    <w:name w:val="annotation subject"/>
    <w:basedOn w:val="aff0"/>
    <w:next w:val="aff0"/>
    <w:uiPriority w:val="99"/>
    <w:semiHidden/>
    <w:unhideWhenUsed/>
    <w:qFormat/>
    <w:rsid w:val="005C4463"/>
    <w:rPr>
      <w:b/>
      <w:bCs/>
    </w:rPr>
  </w:style>
  <w:style w:type="paragraph" w:styleId="aff2">
    <w:name w:val="Balloon Text"/>
    <w:basedOn w:val="a"/>
    <w:uiPriority w:val="99"/>
    <w:semiHidden/>
    <w:unhideWhenUsed/>
    <w:qFormat/>
    <w:rsid w:val="00D772B0"/>
    <w:rPr>
      <w:rFonts w:ascii="Segoe UI" w:hAnsi="Segoe UI" w:cs="Segoe UI"/>
      <w:sz w:val="18"/>
      <w:szCs w:val="18"/>
      <w:lang w:eastAsia="zh-CN"/>
    </w:rPr>
  </w:style>
  <w:style w:type="paragraph" w:customStyle="1" w:styleId="-11">
    <w:name w:val="Цветной список - Акцент 11"/>
    <w:basedOn w:val="a"/>
    <w:uiPriority w:val="34"/>
    <w:qFormat/>
    <w:rsid w:val="002430EC"/>
    <w:pPr>
      <w:widowControl w:val="0"/>
      <w:ind w:left="708"/>
    </w:pPr>
    <w:rPr>
      <w:sz w:val="20"/>
      <w:szCs w:val="20"/>
      <w:lang w:val="x-none" w:eastAsia="x-none"/>
    </w:rPr>
  </w:style>
  <w:style w:type="paragraph" w:customStyle="1" w:styleId="14">
    <w:name w:val="Заголовок1"/>
    <w:basedOn w:val="a"/>
    <w:qFormat/>
    <w:rsid w:val="00A973F0"/>
    <w:pPr>
      <w:jc w:val="center"/>
    </w:pPr>
    <w:rPr>
      <w:b/>
      <w:sz w:val="28"/>
      <w:szCs w:val="20"/>
      <w:lang w:val="x-none"/>
    </w:rPr>
  </w:style>
  <w:style w:type="paragraph" w:styleId="aff3">
    <w:name w:val="Body Text Indent"/>
    <w:basedOn w:val="a"/>
    <w:uiPriority w:val="99"/>
    <w:rsid w:val="001B547F"/>
    <w:pPr>
      <w:spacing w:after="120"/>
      <w:ind w:left="283"/>
    </w:pPr>
  </w:style>
  <w:style w:type="paragraph" w:customStyle="1" w:styleId="pboth">
    <w:name w:val="pboth"/>
    <w:basedOn w:val="a"/>
    <w:qFormat/>
    <w:rsid w:val="00916D4B"/>
    <w:pPr>
      <w:spacing w:beforeAutospacing="1" w:afterAutospacing="1"/>
    </w:pPr>
  </w:style>
  <w:style w:type="paragraph" w:customStyle="1" w:styleId="15">
    <w:name w:val="Название объекта1"/>
    <w:basedOn w:val="a"/>
    <w:qFormat/>
    <w:pPr>
      <w:widowControl w:val="0"/>
      <w:jc w:val="center"/>
    </w:pPr>
    <w:rPr>
      <w:b/>
      <w:szCs w:val="20"/>
    </w:rPr>
  </w:style>
  <w:style w:type="paragraph" w:customStyle="1" w:styleId="aff4">
    <w:name w:val="Содержимое таблицы"/>
    <w:basedOn w:val="a"/>
    <w:qFormat/>
    <w:pPr>
      <w:widowControl w:val="0"/>
      <w:suppressLineNumbers/>
    </w:pPr>
  </w:style>
  <w:style w:type="paragraph" w:customStyle="1" w:styleId="aff5">
    <w:name w:val="Заголовок таблицы"/>
    <w:basedOn w:val="aff4"/>
    <w:qFormat/>
    <w:pPr>
      <w:jc w:val="center"/>
    </w:pPr>
    <w:rPr>
      <w:b/>
      <w:bCs/>
    </w:rPr>
  </w:style>
  <w:style w:type="paragraph" w:customStyle="1" w:styleId="western">
    <w:name w:val="western"/>
    <w:basedOn w:val="a"/>
    <w:qFormat/>
    <w:rsid w:val="0065080F"/>
    <w:pPr>
      <w:suppressAutoHyphens w:val="0"/>
      <w:spacing w:beforeAutospacing="1"/>
      <w:jc w:val="both"/>
    </w:pPr>
    <w:rPr>
      <w:rFonts w:ascii="PT Astra Serif" w:hAnsi="PT Astra Serif"/>
      <w:color w:val="000000"/>
      <w:sz w:val="28"/>
      <w:szCs w:val="28"/>
    </w:rPr>
  </w:style>
  <w:style w:type="paragraph" w:customStyle="1" w:styleId="western5">
    <w:name w:val="western5"/>
    <w:basedOn w:val="a"/>
    <w:qFormat/>
    <w:rsid w:val="0065080F"/>
    <w:pPr>
      <w:suppressAutoHyphens w:val="0"/>
      <w:spacing w:beforeAutospacing="1"/>
      <w:jc w:val="center"/>
    </w:pPr>
    <w:rPr>
      <w:rFonts w:ascii="PT Astra Serif" w:hAnsi="PT Astra Serif"/>
      <w:color w:val="000000"/>
      <w:sz w:val="28"/>
      <w:szCs w:val="28"/>
    </w:rPr>
  </w:style>
  <w:style w:type="paragraph" w:customStyle="1" w:styleId="aff6">
    <w:name w:val="Фигура"/>
    <w:basedOn w:val="af8"/>
    <w:qFormat/>
    <w:rsid w:val="00437A33"/>
    <w:pPr>
      <w:widowControl w:val="0"/>
      <w:spacing w:before="0" w:after="200"/>
      <w:jc w:val="center"/>
    </w:pPr>
    <w:rPr>
      <w:rFonts w:eastAsia="Source Han Sans CN Regular" w:cs="Lohit Devanagari"/>
      <w:color w:val="44546A" w:themeColor="text2"/>
      <w:kern w:val="2"/>
      <w:sz w:val="18"/>
      <w:szCs w:val="18"/>
      <w:lang w:bidi="ru-RU"/>
    </w:rPr>
  </w:style>
  <w:style w:type="paragraph" w:customStyle="1" w:styleId="aff7">
    <w:name w:val="Таблица"/>
    <w:basedOn w:val="af8"/>
    <w:qFormat/>
    <w:rsid w:val="0050527A"/>
    <w:pPr>
      <w:widowControl w:val="0"/>
      <w:spacing w:before="0" w:after="200"/>
      <w:jc w:val="center"/>
    </w:pPr>
    <w:rPr>
      <w:rFonts w:eastAsia="Source Han Sans CN Regular" w:cs="Lohit Devanagari"/>
      <w:color w:val="44546A" w:themeColor="text2"/>
      <w:kern w:val="2"/>
      <w:sz w:val="18"/>
      <w:szCs w:val="18"/>
      <w:lang w:bidi="ru-RU"/>
    </w:rPr>
  </w:style>
  <w:style w:type="paragraph" w:customStyle="1" w:styleId="22">
    <w:name w:val="Заголовок Знак2"/>
    <w:basedOn w:val="a"/>
    <w:qFormat/>
    <w:pPr>
      <w:ind w:left="720"/>
      <w:contextualSpacing/>
    </w:pPr>
    <w:rPr>
      <w:lang w:val="x-none" w:eastAsia="x-none"/>
    </w:rPr>
  </w:style>
  <w:style w:type="table" w:styleId="aff8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">
    <w:name w:val="Сетка таблицы2"/>
    <w:basedOn w:val="a1"/>
    <w:uiPriority w:val="39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">
    <w:name w:val="Сетка таблицы1"/>
    <w:basedOn w:val="a1"/>
    <w:uiPriority w:val="39"/>
    <w:qFormat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vestnik.msal.ru/index.php/jour/search/?subject=&#1044;&#1080;&#1088;&#1077;&#1082;&#1090;&#1080;&#1074;&#1072;%20&#1045;&#1074;&#1088;&#1086;&#1087;&#1077;&#1081;&#1089;&#1082;&#1086;&#1075;&#1086;%20&#1057;&#1086;&#1102;&#1079;&#1072;%20&#1086;%20&#1088;&#1072;&#1089;&#1082;&#1088;&#1099;&#1090;&#1080;&#1080;%20&#1085;&#1077;&#1092;&#1080;&#1085;&#1072;&#1085;&#1089;&#1086;&#1074;&#1086;&#1081;%20&#1080;&#1085;&#1092;&#1086;&#1088;&#1084;&#1072;&#1094;&#1080;&#1080;%20&#1080;%20&#1080;&#1085;&#1092;&#1086;&#1088;&#1084;&#1072;&#1094;&#1080;&#1080;%20&#1086;%20&#1088;&#1072;&#1079;&#1085;&#1086;&#1086;&#1073;&#1088;&#1072;&#1079;&#1080;&#1080;%202014%20&#1075;." TargetMode="External"/><Relationship Id="rId18" Type="http://schemas.openxmlformats.org/officeDocument/2006/relationships/header" Target="header5.xml"/><Relationship Id="rId26" Type="http://schemas.openxmlformats.org/officeDocument/2006/relationships/image" Target="media/image5.png"/><Relationship Id="rId39" Type="http://schemas.openxmlformats.org/officeDocument/2006/relationships/footer" Target="footer9.xml"/><Relationship Id="rId21" Type="http://schemas.openxmlformats.org/officeDocument/2006/relationships/footer" Target="footer6.xml"/><Relationship Id="rId34" Type="http://schemas.openxmlformats.org/officeDocument/2006/relationships/hyperlink" Target="https://ach.gov.ru/upload/pdf/AuditInsights.pdf" TargetMode="External"/><Relationship Id="rId42" Type="http://schemas.openxmlformats.org/officeDocument/2006/relationships/header" Target="header10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header" Target="header4.xml"/><Relationship Id="rId29" Type="http://schemas.openxmlformats.org/officeDocument/2006/relationships/header" Target="header7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image" Target="media/image3.png"/><Relationship Id="rId32" Type="http://schemas.openxmlformats.org/officeDocument/2006/relationships/footer" Target="footer8.xml"/><Relationship Id="rId37" Type="http://schemas.openxmlformats.org/officeDocument/2006/relationships/hyperlink" Target="https://ach.gov.ru/upload/pdf/AuditInsights.pdf" TargetMode="External"/><Relationship Id="rId40" Type="http://schemas.openxmlformats.org/officeDocument/2006/relationships/hyperlink" Target="https://vestnik.msal.ru/index.php/jour/search/?subject=&#1044;&#1080;&#1088;&#1077;&#1082;&#1090;&#1080;&#1074;&#1072;%20&#1045;&#1074;&#1088;&#1086;&#1087;&#1077;&#1081;&#1089;&#1082;&#1086;&#1075;&#1086;%20&#1057;&#1086;&#1102;&#1079;&#1072;%20&#1086;%20&#1088;&#1072;&#1089;&#1082;&#1088;&#1099;&#1090;&#1080;&#1080;%20&#1085;&#1077;&#1092;&#1080;&#1085;&#1072;&#1085;&#1089;&#1086;&#1074;&#1086;&#1081;%20&#1080;&#1085;&#1092;&#1086;&#1088;&#1084;&#1072;&#1094;&#1080;&#1080;%20&#1080;%20&#1080;&#1085;&#1092;&#1086;&#1088;&#1084;&#1072;&#1094;&#1080;&#1080;%20&#1086;%20&#1088;&#1072;&#1079;&#1085;&#1086;&#1086;&#1073;&#1088;&#1072;&#1079;&#1080;&#1080;%202014%20&#1075;." TargetMode="External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23" Type="http://schemas.openxmlformats.org/officeDocument/2006/relationships/image" Target="media/image2.png"/><Relationship Id="rId28" Type="http://schemas.openxmlformats.org/officeDocument/2006/relationships/hyperlink" Target="https://cloud.mail.ru/public/MVfH/gz5TTSykf" TargetMode="External"/><Relationship Id="rId36" Type="http://schemas.openxmlformats.org/officeDocument/2006/relationships/hyperlink" Target="https://www.mnr.gov.ru/activity/np_ecology/fp-chistaya-strana/" TargetMode="External"/><Relationship Id="rId10" Type="http://schemas.openxmlformats.org/officeDocument/2006/relationships/footer" Target="footer1.xml"/><Relationship Id="rId19" Type="http://schemas.openxmlformats.org/officeDocument/2006/relationships/footer" Target="footer5.xml"/><Relationship Id="rId31" Type="http://schemas.openxmlformats.org/officeDocument/2006/relationships/header" Target="header8.xml"/><Relationship Id="rId44" Type="http://schemas.openxmlformats.org/officeDocument/2006/relationships/footer" Target="footer11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header" Target="header3.xml"/><Relationship Id="rId22" Type="http://schemas.openxmlformats.org/officeDocument/2006/relationships/image" Target="media/image1.png"/><Relationship Id="rId27" Type="http://schemas.openxmlformats.org/officeDocument/2006/relationships/image" Target="media/image6.png"/><Relationship Id="rId30" Type="http://schemas.openxmlformats.org/officeDocument/2006/relationships/footer" Target="footer7.xml"/><Relationship Id="rId35" Type="http://schemas.openxmlformats.org/officeDocument/2006/relationships/hyperlink" Target="https://strategy24.ru/rf/ecology/projects/natsional-nyy-proyekt-ekologiya" TargetMode="External"/><Relationship Id="rId43" Type="http://schemas.openxmlformats.org/officeDocument/2006/relationships/footer" Target="footer10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footer" Target="footer2.xml"/><Relationship Id="rId17" Type="http://schemas.openxmlformats.org/officeDocument/2006/relationships/footer" Target="footer4.xml"/><Relationship Id="rId25" Type="http://schemas.openxmlformats.org/officeDocument/2006/relationships/image" Target="media/image4.png"/><Relationship Id="rId33" Type="http://schemas.openxmlformats.org/officeDocument/2006/relationships/hyperlink" Target="https://strategy24.ru/rf/ecology/projects/natsional-nyy-proyekt-ekologiya" TargetMode="External"/><Relationship Id="rId38" Type="http://schemas.openxmlformats.org/officeDocument/2006/relationships/header" Target="header9.xml"/><Relationship Id="rId46" Type="http://schemas.openxmlformats.org/officeDocument/2006/relationships/theme" Target="theme/theme1.xml"/><Relationship Id="rId20" Type="http://schemas.openxmlformats.org/officeDocument/2006/relationships/header" Target="header6.xml"/><Relationship Id="rId41" Type="http://schemas.openxmlformats.org/officeDocument/2006/relationships/hyperlink" Target="http://portal.ufrf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A737F77-C9D5-44D1-844B-45F79165B2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38</Pages>
  <Words>9642</Words>
  <Characters>54964</Characters>
  <Application>Microsoft Office Word</Application>
  <DocSecurity>0</DocSecurity>
  <Lines>458</Lines>
  <Paragraphs>128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64478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Дворникова Полина Дмитриевна</dc:creator>
  <dc:description/>
  <cp:lastModifiedBy>Дзайнукова Марина Ибрагимовна</cp:lastModifiedBy>
  <cp:revision>14</cp:revision>
  <cp:lastPrinted>2024-06-25T11:14:00Z</cp:lastPrinted>
  <dcterms:created xsi:type="dcterms:W3CDTF">2024-07-01T07:03:00Z</dcterms:created>
  <dcterms:modified xsi:type="dcterms:W3CDTF">2024-07-11T11:09:00Z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901DC96FE9644DCDBF9625327E920BF9</vt:lpwstr>
  </property>
  <property fmtid="{D5CDD505-2E9C-101B-9397-08002B2CF9AE}" pid="3" name="KSOProductBuildVer">
    <vt:lpwstr>1049-11.2.0.10351</vt:lpwstr>
  </property>
</Properties>
</file>