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8CC" w:rsidRPr="00F15040" w:rsidRDefault="00036BC8">
      <w:pPr>
        <w:spacing w:after="0" w:line="259" w:lineRule="auto"/>
        <w:ind w:right="4" w:firstLine="0"/>
        <w:jc w:val="center"/>
        <w:rPr>
          <w:color w:val="FF0000"/>
        </w:rPr>
      </w:pPr>
      <w:r w:rsidRPr="00F15040">
        <w:rPr>
          <w:b/>
          <w:i w:val="0"/>
          <w:color w:val="FF0000"/>
          <w:sz w:val="28"/>
        </w:rPr>
        <w:t xml:space="preserve">Образец списка опубликованных работ </w:t>
      </w:r>
      <w:r w:rsidR="00D50E97">
        <w:rPr>
          <w:b/>
          <w:i w:val="0"/>
          <w:color w:val="FF0000"/>
          <w:sz w:val="28"/>
        </w:rPr>
        <w:t>(эта строка удаляется после заполнения)</w:t>
      </w:r>
      <w:bookmarkStart w:id="0" w:name="_GoBack"/>
      <w:bookmarkEnd w:id="0"/>
    </w:p>
    <w:p w:rsidR="007A08CC" w:rsidRPr="00F15040" w:rsidRDefault="00036BC8">
      <w:pPr>
        <w:spacing w:after="0" w:line="259" w:lineRule="auto"/>
        <w:ind w:left="69" w:firstLine="0"/>
        <w:jc w:val="center"/>
        <w:rPr>
          <w:color w:val="FF0000"/>
        </w:rPr>
      </w:pPr>
      <w:r w:rsidRPr="00F15040">
        <w:rPr>
          <w:b/>
          <w:i w:val="0"/>
          <w:color w:val="FF0000"/>
          <w:sz w:val="28"/>
        </w:rPr>
        <w:t xml:space="preserve"> </w:t>
      </w:r>
    </w:p>
    <w:p w:rsidR="007A08CC" w:rsidRDefault="00036BC8">
      <w:pPr>
        <w:spacing w:after="0" w:line="259" w:lineRule="auto"/>
        <w:ind w:left="69" w:firstLine="0"/>
        <w:jc w:val="center"/>
      </w:pPr>
      <w:r>
        <w:rPr>
          <w:b/>
          <w:i w:val="0"/>
          <w:sz w:val="28"/>
        </w:rPr>
        <w:t xml:space="preserve"> </w:t>
      </w:r>
    </w:p>
    <w:p w:rsidR="007A08CC" w:rsidRDefault="00036BC8">
      <w:pPr>
        <w:spacing w:after="161" w:line="259" w:lineRule="auto"/>
        <w:ind w:left="10" w:right="1" w:hanging="10"/>
        <w:jc w:val="center"/>
      </w:pPr>
      <w:r>
        <w:rPr>
          <w:b/>
          <w:i w:val="0"/>
        </w:rPr>
        <w:t xml:space="preserve">СПИСОК </w:t>
      </w:r>
    </w:p>
    <w:p w:rsidR="007A08CC" w:rsidRDefault="00036BC8">
      <w:pPr>
        <w:spacing w:after="0" w:line="259" w:lineRule="auto"/>
        <w:ind w:left="10" w:right="3" w:hanging="10"/>
        <w:jc w:val="center"/>
        <w:rPr>
          <w:b/>
          <w:i w:val="0"/>
          <w:color w:val="FF0000"/>
        </w:rPr>
      </w:pPr>
      <w:r>
        <w:rPr>
          <w:b/>
          <w:i w:val="0"/>
        </w:rPr>
        <w:t xml:space="preserve">научных (и учебно-методических) трудов </w:t>
      </w:r>
      <w:r w:rsidRPr="00F15040">
        <w:rPr>
          <w:b/>
          <w:i w:val="0"/>
          <w:color w:val="FF0000"/>
        </w:rPr>
        <w:t xml:space="preserve">Фамилия, Имя, Отчество </w:t>
      </w:r>
    </w:p>
    <w:p w:rsidR="00F15040" w:rsidRDefault="00F15040">
      <w:pPr>
        <w:spacing w:after="0" w:line="259" w:lineRule="auto"/>
        <w:ind w:left="10" w:right="3" w:hanging="10"/>
        <w:jc w:val="center"/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2268"/>
        <w:gridCol w:w="1559"/>
        <w:gridCol w:w="3402"/>
        <w:gridCol w:w="850"/>
        <w:gridCol w:w="1814"/>
      </w:tblGrid>
      <w:tr w:rsidR="00F15040" w:rsidRPr="00F15040" w:rsidTr="00F15040">
        <w:tc>
          <w:tcPr>
            <w:tcW w:w="597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jc w:val="center"/>
              <w:rPr>
                <w:b/>
                <w:i w:val="0"/>
                <w:color w:val="auto"/>
                <w:szCs w:val="24"/>
              </w:rPr>
            </w:pPr>
            <w:r w:rsidRPr="00F15040">
              <w:rPr>
                <w:b/>
                <w:i w:val="0"/>
                <w:color w:val="auto"/>
                <w:szCs w:val="24"/>
              </w:rPr>
              <w:t>№ п/п</w:t>
            </w:r>
          </w:p>
        </w:tc>
        <w:tc>
          <w:tcPr>
            <w:tcW w:w="2268" w:type="dxa"/>
          </w:tcPr>
          <w:p w:rsidR="00F15040" w:rsidRPr="00F15040" w:rsidRDefault="00F15040" w:rsidP="00F15040">
            <w:pPr>
              <w:keepNext/>
              <w:spacing w:after="0" w:line="240" w:lineRule="auto"/>
              <w:ind w:firstLine="0"/>
              <w:jc w:val="center"/>
              <w:outlineLvl w:val="2"/>
              <w:rPr>
                <w:b/>
                <w:i w:val="0"/>
                <w:color w:val="auto"/>
                <w:szCs w:val="24"/>
              </w:rPr>
            </w:pPr>
            <w:r w:rsidRPr="00F15040">
              <w:rPr>
                <w:b/>
                <w:i w:val="0"/>
                <w:color w:val="auto"/>
                <w:szCs w:val="24"/>
              </w:rPr>
              <w:t xml:space="preserve">Наименование работы, </w:t>
            </w:r>
          </w:p>
          <w:p w:rsidR="00F15040" w:rsidRPr="00F15040" w:rsidRDefault="00F15040" w:rsidP="00F15040">
            <w:pPr>
              <w:keepNext/>
              <w:spacing w:after="0" w:line="240" w:lineRule="auto"/>
              <w:ind w:firstLine="0"/>
              <w:jc w:val="center"/>
              <w:outlineLvl w:val="2"/>
              <w:rPr>
                <w:b/>
                <w:i w:val="0"/>
                <w:color w:val="auto"/>
                <w:szCs w:val="24"/>
              </w:rPr>
            </w:pPr>
            <w:r w:rsidRPr="00F15040">
              <w:rPr>
                <w:b/>
                <w:i w:val="0"/>
                <w:color w:val="auto"/>
                <w:szCs w:val="24"/>
              </w:rPr>
              <w:t>её вид</w:t>
            </w:r>
          </w:p>
        </w:tc>
        <w:tc>
          <w:tcPr>
            <w:tcW w:w="1559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jc w:val="center"/>
              <w:rPr>
                <w:b/>
                <w:i w:val="0"/>
                <w:color w:val="auto"/>
                <w:szCs w:val="24"/>
              </w:rPr>
            </w:pPr>
            <w:r w:rsidRPr="00F15040">
              <w:rPr>
                <w:b/>
                <w:i w:val="0"/>
                <w:color w:val="auto"/>
                <w:szCs w:val="24"/>
              </w:rPr>
              <w:t xml:space="preserve">Форма </w:t>
            </w:r>
          </w:p>
          <w:p w:rsidR="00F15040" w:rsidRPr="00F15040" w:rsidRDefault="00F15040" w:rsidP="00F15040">
            <w:pPr>
              <w:spacing w:after="0" w:line="240" w:lineRule="auto"/>
              <w:ind w:firstLine="0"/>
              <w:jc w:val="center"/>
              <w:rPr>
                <w:b/>
                <w:i w:val="0"/>
                <w:color w:val="auto"/>
                <w:szCs w:val="24"/>
              </w:rPr>
            </w:pPr>
            <w:r w:rsidRPr="00F15040">
              <w:rPr>
                <w:b/>
                <w:i w:val="0"/>
                <w:color w:val="auto"/>
                <w:szCs w:val="24"/>
              </w:rPr>
              <w:t>работы</w:t>
            </w:r>
          </w:p>
        </w:tc>
        <w:tc>
          <w:tcPr>
            <w:tcW w:w="3402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jc w:val="center"/>
              <w:rPr>
                <w:b/>
                <w:i w:val="0"/>
                <w:color w:val="auto"/>
                <w:szCs w:val="24"/>
              </w:rPr>
            </w:pPr>
            <w:r w:rsidRPr="00F15040">
              <w:rPr>
                <w:b/>
                <w:i w:val="0"/>
                <w:color w:val="auto"/>
                <w:szCs w:val="24"/>
              </w:rPr>
              <w:t xml:space="preserve">Выходные данные </w:t>
            </w:r>
          </w:p>
        </w:tc>
        <w:tc>
          <w:tcPr>
            <w:tcW w:w="850" w:type="dxa"/>
          </w:tcPr>
          <w:p w:rsidR="00F15040" w:rsidRPr="00F15040" w:rsidRDefault="00F15040" w:rsidP="00F15040">
            <w:pPr>
              <w:spacing w:after="0" w:line="240" w:lineRule="auto"/>
              <w:ind w:left="-108" w:firstLine="0"/>
              <w:jc w:val="center"/>
              <w:rPr>
                <w:b/>
                <w:i w:val="0"/>
                <w:color w:val="auto"/>
                <w:szCs w:val="24"/>
              </w:rPr>
            </w:pPr>
            <w:r w:rsidRPr="00F15040">
              <w:rPr>
                <w:b/>
                <w:i w:val="0"/>
                <w:color w:val="auto"/>
                <w:szCs w:val="24"/>
              </w:rPr>
              <w:t>Объем</w:t>
            </w:r>
          </w:p>
          <w:p w:rsidR="00F15040" w:rsidRPr="00F15040" w:rsidRDefault="00F15040" w:rsidP="00F15040">
            <w:pPr>
              <w:spacing w:after="0" w:line="240" w:lineRule="auto"/>
              <w:ind w:left="-108" w:firstLine="0"/>
              <w:jc w:val="center"/>
              <w:rPr>
                <w:b/>
                <w:i w:val="0"/>
                <w:color w:val="auto"/>
                <w:szCs w:val="24"/>
              </w:rPr>
            </w:pPr>
            <w:r w:rsidRPr="00F15040">
              <w:rPr>
                <w:b/>
                <w:i w:val="0"/>
                <w:color w:val="auto"/>
                <w:szCs w:val="24"/>
              </w:rPr>
              <w:t xml:space="preserve">в </w:t>
            </w:r>
            <w:proofErr w:type="spellStart"/>
            <w:r w:rsidRPr="00F15040">
              <w:rPr>
                <w:b/>
                <w:i w:val="0"/>
                <w:color w:val="auto"/>
                <w:szCs w:val="24"/>
              </w:rPr>
              <w:t>п.л</w:t>
            </w:r>
            <w:proofErr w:type="spellEnd"/>
            <w:r w:rsidRPr="00F15040">
              <w:rPr>
                <w:b/>
                <w:i w:val="0"/>
                <w:color w:val="auto"/>
                <w:szCs w:val="24"/>
              </w:rPr>
              <w:t>.</w:t>
            </w:r>
          </w:p>
        </w:tc>
        <w:tc>
          <w:tcPr>
            <w:tcW w:w="1814" w:type="dxa"/>
          </w:tcPr>
          <w:p w:rsidR="00F15040" w:rsidRPr="00F15040" w:rsidRDefault="00F15040" w:rsidP="00F15040">
            <w:pPr>
              <w:keepNext/>
              <w:spacing w:after="0" w:line="240" w:lineRule="auto"/>
              <w:ind w:left="-250" w:right="-147" w:firstLine="0"/>
              <w:jc w:val="center"/>
              <w:outlineLvl w:val="1"/>
              <w:rPr>
                <w:b/>
                <w:i w:val="0"/>
                <w:color w:val="auto"/>
                <w:szCs w:val="24"/>
              </w:rPr>
            </w:pPr>
            <w:r w:rsidRPr="00F15040">
              <w:rPr>
                <w:b/>
                <w:i w:val="0"/>
                <w:color w:val="auto"/>
                <w:szCs w:val="24"/>
              </w:rPr>
              <w:t>Соавторы</w:t>
            </w:r>
          </w:p>
        </w:tc>
      </w:tr>
      <w:tr w:rsidR="00F15040" w:rsidRPr="00F15040" w:rsidTr="00F15040">
        <w:trPr>
          <w:trHeight w:val="256"/>
        </w:trPr>
        <w:tc>
          <w:tcPr>
            <w:tcW w:w="597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jc w:val="center"/>
              <w:rPr>
                <w:b/>
                <w:i w:val="0"/>
                <w:color w:val="auto"/>
                <w:szCs w:val="24"/>
              </w:rPr>
            </w:pPr>
            <w:r w:rsidRPr="00F15040">
              <w:rPr>
                <w:b/>
                <w:i w:val="0"/>
                <w:color w:val="auto"/>
                <w:szCs w:val="24"/>
              </w:rPr>
              <w:t>1</w:t>
            </w:r>
          </w:p>
        </w:tc>
        <w:tc>
          <w:tcPr>
            <w:tcW w:w="2268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jc w:val="center"/>
              <w:rPr>
                <w:b/>
                <w:i w:val="0"/>
                <w:color w:val="auto"/>
                <w:szCs w:val="24"/>
              </w:rPr>
            </w:pPr>
            <w:r w:rsidRPr="00F15040">
              <w:rPr>
                <w:b/>
                <w:i w:val="0"/>
                <w:color w:val="auto"/>
                <w:szCs w:val="24"/>
              </w:rPr>
              <w:t>2</w:t>
            </w:r>
          </w:p>
        </w:tc>
        <w:tc>
          <w:tcPr>
            <w:tcW w:w="1559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jc w:val="center"/>
              <w:rPr>
                <w:b/>
                <w:i w:val="0"/>
                <w:color w:val="auto"/>
                <w:szCs w:val="24"/>
              </w:rPr>
            </w:pPr>
            <w:r w:rsidRPr="00F15040">
              <w:rPr>
                <w:b/>
                <w:i w:val="0"/>
                <w:color w:val="auto"/>
                <w:szCs w:val="24"/>
              </w:rPr>
              <w:t>3</w:t>
            </w:r>
          </w:p>
        </w:tc>
        <w:tc>
          <w:tcPr>
            <w:tcW w:w="3402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jc w:val="center"/>
              <w:rPr>
                <w:b/>
                <w:i w:val="0"/>
                <w:color w:val="auto"/>
                <w:szCs w:val="24"/>
              </w:rPr>
            </w:pPr>
            <w:r w:rsidRPr="00F15040">
              <w:rPr>
                <w:b/>
                <w:i w:val="0"/>
                <w:color w:val="auto"/>
                <w:szCs w:val="24"/>
              </w:rPr>
              <w:t>4</w:t>
            </w:r>
          </w:p>
        </w:tc>
        <w:tc>
          <w:tcPr>
            <w:tcW w:w="850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jc w:val="center"/>
              <w:rPr>
                <w:b/>
                <w:i w:val="0"/>
                <w:color w:val="auto"/>
                <w:szCs w:val="24"/>
              </w:rPr>
            </w:pPr>
            <w:r w:rsidRPr="00F15040">
              <w:rPr>
                <w:b/>
                <w:i w:val="0"/>
                <w:color w:val="auto"/>
                <w:szCs w:val="24"/>
              </w:rPr>
              <w:t>5</w:t>
            </w:r>
          </w:p>
        </w:tc>
        <w:tc>
          <w:tcPr>
            <w:tcW w:w="1814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jc w:val="center"/>
              <w:rPr>
                <w:b/>
                <w:i w:val="0"/>
                <w:color w:val="auto"/>
                <w:szCs w:val="24"/>
              </w:rPr>
            </w:pPr>
            <w:r w:rsidRPr="00F15040">
              <w:rPr>
                <w:b/>
                <w:i w:val="0"/>
                <w:color w:val="auto"/>
                <w:szCs w:val="24"/>
              </w:rPr>
              <w:t>6</w:t>
            </w:r>
          </w:p>
        </w:tc>
      </w:tr>
      <w:tr w:rsidR="00F15040" w:rsidRPr="00F15040" w:rsidTr="00A6561C">
        <w:tc>
          <w:tcPr>
            <w:tcW w:w="10490" w:type="dxa"/>
            <w:gridSpan w:val="6"/>
          </w:tcPr>
          <w:p w:rsidR="00F15040" w:rsidRPr="00F15040" w:rsidRDefault="00F15040" w:rsidP="00F15040">
            <w:pPr>
              <w:spacing w:after="0" w:line="240" w:lineRule="auto"/>
              <w:ind w:firstLine="0"/>
              <w:jc w:val="center"/>
              <w:rPr>
                <w:i w:val="0"/>
                <w:color w:val="auto"/>
                <w:szCs w:val="24"/>
              </w:rPr>
            </w:pPr>
            <w:r w:rsidRPr="00F15040">
              <w:rPr>
                <w:b/>
                <w:i w:val="0"/>
                <w:color w:val="auto"/>
                <w:szCs w:val="24"/>
              </w:rPr>
              <w:t>Научные труды</w:t>
            </w:r>
          </w:p>
        </w:tc>
      </w:tr>
      <w:tr w:rsidR="00F15040" w:rsidRPr="00F15040" w:rsidTr="00F15040">
        <w:trPr>
          <w:trHeight w:val="1866"/>
        </w:trPr>
        <w:tc>
          <w:tcPr>
            <w:tcW w:w="597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jc w:val="center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  <w:lang w:val="en-US"/>
              </w:rPr>
              <w:t>1</w:t>
            </w:r>
            <w:r w:rsidRPr="00F15040">
              <w:rPr>
                <w:i w:val="0"/>
                <w:color w:val="auto"/>
                <w:szCs w:val="24"/>
              </w:rPr>
              <w:t>*</w:t>
            </w:r>
          </w:p>
        </w:tc>
        <w:tc>
          <w:tcPr>
            <w:tcW w:w="2268" w:type="dxa"/>
          </w:tcPr>
          <w:p w:rsidR="00F15040" w:rsidRPr="00F15040" w:rsidRDefault="00F15040" w:rsidP="00F15040">
            <w:pPr>
              <w:suppressLineNumbers/>
              <w:suppressAutoHyphens/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Управление устойчивым развитием региона (на примере Кировской области) (статья)</w:t>
            </w:r>
          </w:p>
        </w:tc>
        <w:tc>
          <w:tcPr>
            <w:tcW w:w="1559" w:type="dxa"/>
          </w:tcPr>
          <w:p w:rsidR="00F15040" w:rsidRPr="00F15040" w:rsidRDefault="00F15040" w:rsidP="00F15040">
            <w:pPr>
              <w:widowControl w:val="0"/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Печатная</w:t>
            </w:r>
          </w:p>
        </w:tc>
        <w:tc>
          <w:tcPr>
            <w:tcW w:w="3402" w:type="dxa"/>
          </w:tcPr>
          <w:p w:rsidR="00F15040" w:rsidRPr="00F15040" w:rsidRDefault="00F15040" w:rsidP="00F15040">
            <w:pPr>
              <w:suppressAutoHyphens/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 xml:space="preserve">Проблемы современной экономики : сборник материалов </w:t>
            </w:r>
            <w:r w:rsidRPr="00F15040">
              <w:rPr>
                <w:i w:val="0"/>
                <w:color w:val="auto"/>
                <w:szCs w:val="24"/>
                <w:lang w:val="en-US"/>
              </w:rPr>
              <w:t>XXVII</w:t>
            </w:r>
            <w:r w:rsidRPr="00F15040">
              <w:rPr>
                <w:i w:val="0"/>
                <w:color w:val="auto"/>
                <w:szCs w:val="24"/>
              </w:rPr>
              <w:t xml:space="preserve"> Международной научно-практической конференции ; под общей редакцией </w:t>
            </w:r>
            <w:r w:rsidRPr="00F15040">
              <w:rPr>
                <w:i w:val="0"/>
                <w:color w:val="auto"/>
                <w:szCs w:val="24"/>
              </w:rPr>
              <w:br/>
              <w:t xml:space="preserve">Ж.А. </w:t>
            </w:r>
            <w:proofErr w:type="spellStart"/>
            <w:r w:rsidRPr="00F15040">
              <w:rPr>
                <w:i w:val="0"/>
                <w:color w:val="auto"/>
                <w:szCs w:val="24"/>
              </w:rPr>
              <w:t>Мингалевой</w:t>
            </w:r>
            <w:proofErr w:type="spellEnd"/>
            <w:r w:rsidRPr="00F15040">
              <w:rPr>
                <w:i w:val="0"/>
                <w:color w:val="auto"/>
                <w:szCs w:val="24"/>
              </w:rPr>
              <w:t xml:space="preserve">, </w:t>
            </w:r>
            <w:r w:rsidRPr="00F15040">
              <w:rPr>
                <w:i w:val="0"/>
                <w:color w:val="auto"/>
                <w:szCs w:val="24"/>
              </w:rPr>
              <w:br/>
              <w:t xml:space="preserve">С.С. Чернова ; в 2 частях. </w:t>
            </w:r>
            <w:r w:rsidRPr="00F15040">
              <w:rPr>
                <w:i w:val="0"/>
                <w:color w:val="auto"/>
                <w:szCs w:val="24"/>
              </w:rPr>
              <w:br/>
              <w:t xml:space="preserve">Часть 1. </w:t>
            </w:r>
            <w:r w:rsidRPr="00F15040">
              <w:rPr>
                <w:i w:val="0"/>
                <w:color w:val="auto"/>
                <w:szCs w:val="24"/>
              </w:rPr>
              <w:br/>
              <w:t>– Новосибирск : Издательство ЦРНС, 2015.</w:t>
            </w:r>
          </w:p>
          <w:p w:rsidR="00F15040" w:rsidRPr="00F15040" w:rsidRDefault="00F15040" w:rsidP="00F15040">
            <w:pPr>
              <w:suppressAutoHyphens/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 xml:space="preserve">– С. 40-43. </w:t>
            </w:r>
            <w:r w:rsidRPr="00F15040">
              <w:rPr>
                <w:i w:val="0"/>
                <w:color w:val="auto"/>
                <w:szCs w:val="24"/>
              </w:rPr>
              <w:br/>
              <w:t>– ISBN 978-5-00068-431-3.</w:t>
            </w:r>
          </w:p>
          <w:p w:rsidR="00F15040" w:rsidRPr="00F15040" w:rsidRDefault="00F15040" w:rsidP="00F15040">
            <w:pPr>
              <w:suppressAutoHyphens/>
              <w:spacing w:after="0" w:line="240" w:lineRule="auto"/>
              <w:ind w:firstLine="0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Тираж 500 экз.</w:t>
            </w:r>
          </w:p>
        </w:tc>
        <w:tc>
          <w:tcPr>
            <w:tcW w:w="850" w:type="dxa"/>
          </w:tcPr>
          <w:p w:rsidR="00F15040" w:rsidRPr="00F15040" w:rsidRDefault="00F15040" w:rsidP="00F15040">
            <w:pPr>
              <w:widowControl w:val="0"/>
              <w:spacing w:after="0" w:line="240" w:lineRule="auto"/>
              <w:ind w:firstLine="0"/>
              <w:jc w:val="center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0,3</w:t>
            </w:r>
          </w:p>
        </w:tc>
        <w:tc>
          <w:tcPr>
            <w:tcW w:w="1814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–</w:t>
            </w:r>
          </w:p>
        </w:tc>
      </w:tr>
      <w:tr w:rsidR="00F15040" w:rsidRPr="00D50E97" w:rsidTr="00F15040">
        <w:trPr>
          <w:trHeight w:val="1866"/>
        </w:trPr>
        <w:tc>
          <w:tcPr>
            <w:tcW w:w="597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jc w:val="center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2*</w:t>
            </w:r>
          </w:p>
        </w:tc>
        <w:tc>
          <w:tcPr>
            <w:tcW w:w="2268" w:type="dxa"/>
          </w:tcPr>
          <w:p w:rsidR="00F15040" w:rsidRPr="00F15040" w:rsidRDefault="00F15040" w:rsidP="00F15040">
            <w:pPr>
              <w:suppressLineNumbers/>
              <w:suppressAutoHyphens/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  <w:lang w:val="en-US"/>
              </w:rPr>
            </w:pPr>
            <w:r w:rsidRPr="00F15040">
              <w:rPr>
                <w:i w:val="0"/>
                <w:color w:val="auto"/>
                <w:szCs w:val="24"/>
                <w:lang w:val="en-US"/>
              </w:rPr>
              <w:t xml:space="preserve">Communicative competence of a personality in the present-day changing world = </w:t>
            </w:r>
            <w:r w:rsidRPr="00F15040">
              <w:rPr>
                <w:i w:val="0"/>
                <w:color w:val="auto"/>
                <w:szCs w:val="24"/>
              </w:rPr>
              <w:t>Коммуникативная</w:t>
            </w:r>
            <w:r w:rsidRPr="00F15040">
              <w:rPr>
                <w:i w:val="0"/>
                <w:color w:val="auto"/>
                <w:szCs w:val="24"/>
                <w:lang w:val="en-US"/>
              </w:rPr>
              <w:t xml:space="preserve"> </w:t>
            </w:r>
            <w:r w:rsidRPr="00F15040">
              <w:rPr>
                <w:i w:val="0"/>
                <w:color w:val="auto"/>
                <w:szCs w:val="24"/>
              </w:rPr>
              <w:t>компетентность</w:t>
            </w:r>
            <w:r w:rsidRPr="00F15040">
              <w:rPr>
                <w:i w:val="0"/>
                <w:color w:val="auto"/>
                <w:szCs w:val="24"/>
                <w:lang w:val="en-US"/>
              </w:rPr>
              <w:t xml:space="preserve"> </w:t>
            </w:r>
            <w:r w:rsidRPr="00F15040">
              <w:rPr>
                <w:i w:val="0"/>
                <w:color w:val="auto"/>
                <w:szCs w:val="24"/>
              </w:rPr>
              <w:t>личности</w:t>
            </w:r>
            <w:r w:rsidRPr="00F15040">
              <w:rPr>
                <w:i w:val="0"/>
                <w:color w:val="auto"/>
                <w:szCs w:val="24"/>
                <w:lang w:val="en-US"/>
              </w:rPr>
              <w:t xml:space="preserve"> </w:t>
            </w:r>
            <w:r w:rsidRPr="00F15040">
              <w:rPr>
                <w:i w:val="0"/>
                <w:color w:val="auto"/>
                <w:szCs w:val="24"/>
              </w:rPr>
              <w:t>в</w:t>
            </w:r>
            <w:r w:rsidRPr="00F15040">
              <w:rPr>
                <w:i w:val="0"/>
                <w:color w:val="auto"/>
                <w:szCs w:val="24"/>
                <w:lang w:val="en-US"/>
              </w:rPr>
              <w:t xml:space="preserve"> </w:t>
            </w:r>
            <w:r w:rsidRPr="00F15040">
              <w:rPr>
                <w:i w:val="0"/>
                <w:color w:val="auto"/>
                <w:szCs w:val="24"/>
              </w:rPr>
              <w:t>современном</w:t>
            </w:r>
            <w:r w:rsidRPr="00F15040">
              <w:rPr>
                <w:i w:val="0"/>
                <w:color w:val="auto"/>
                <w:szCs w:val="24"/>
                <w:lang w:val="en-US"/>
              </w:rPr>
              <w:t xml:space="preserve"> </w:t>
            </w:r>
            <w:r w:rsidRPr="00F15040">
              <w:rPr>
                <w:i w:val="0"/>
                <w:color w:val="auto"/>
                <w:szCs w:val="24"/>
              </w:rPr>
              <w:t>меняющемся</w:t>
            </w:r>
            <w:r w:rsidRPr="00F15040">
              <w:rPr>
                <w:i w:val="0"/>
                <w:color w:val="auto"/>
                <w:szCs w:val="24"/>
                <w:lang w:val="en-US"/>
              </w:rPr>
              <w:t xml:space="preserve"> </w:t>
            </w:r>
            <w:r w:rsidRPr="00F15040">
              <w:rPr>
                <w:i w:val="0"/>
                <w:color w:val="auto"/>
                <w:szCs w:val="24"/>
              </w:rPr>
              <w:t>мире</w:t>
            </w:r>
          </w:p>
          <w:p w:rsidR="00F15040" w:rsidRPr="00F15040" w:rsidRDefault="00F15040" w:rsidP="00F15040">
            <w:pPr>
              <w:suppressLineNumbers/>
              <w:suppressAutoHyphens/>
              <w:spacing w:after="0" w:line="240" w:lineRule="auto"/>
              <w:ind w:firstLine="0"/>
              <w:jc w:val="left"/>
              <w:rPr>
                <w:bCs/>
                <w:i w:val="0"/>
                <w:color w:val="auto"/>
                <w:szCs w:val="24"/>
                <w:lang w:val="en-US"/>
              </w:rPr>
            </w:pPr>
            <w:r w:rsidRPr="00F15040">
              <w:rPr>
                <w:i w:val="0"/>
                <w:color w:val="auto"/>
                <w:szCs w:val="24"/>
              </w:rPr>
              <w:t>(статья)</w:t>
            </w:r>
          </w:p>
        </w:tc>
        <w:tc>
          <w:tcPr>
            <w:tcW w:w="1559" w:type="dxa"/>
          </w:tcPr>
          <w:p w:rsidR="00F15040" w:rsidRPr="00F15040" w:rsidRDefault="00F15040" w:rsidP="00F15040">
            <w:pPr>
              <w:widowControl w:val="0"/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  <w:lang w:val="en-US"/>
              </w:rPr>
            </w:pPr>
            <w:r w:rsidRPr="00F15040">
              <w:rPr>
                <w:i w:val="0"/>
                <w:color w:val="auto"/>
                <w:szCs w:val="24"/>
              </w:rPr>
              <w:t>Печатная</w:t>
            </w:r>
          </w:p>
        </w:tc>
        <w:tc>
          <w:tcPr>
            <w:tcW w:w="3402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  <w:lang w:val="en-US"/>
              </w:rPr>
            </w:pPr>
            <w:r w:rsidRPr="00F15040">
              <w:rPr>
                <w:i w:val="0"/>
                <w:color w:val="auto"/>
                <w:szCs w:val="24"/>
              </w:rPr>
              <w:t xml:space="preserve">Социальная политика и социология. ** </w:t>
            </w:r>
            <w:r w:rsidRPr="00F15040">
              <w:rPr>
                <w:i w:val="0"/>
                <w:color w:val="auto"/>
                <w:szCs w:val="24"/>
              </w:rPr>
              <w:br/>
              <w:t>– 2015. – № 3-2 (110). Том 14.</w:t>
            </w:r>
            <w:r w:rsidRPr="00F15040">
              <w:rPr>
                <w:i w:val="0"/>
                <w:color w:val="auto"/>
                <w:szCs w:val="24"/>
              </w:rPr>
              <w:br/>
              <w:t xml:space="preserve">– С. 15-19. </w:t>
            </w:r>
            <w:r w:rsidRPr="00F15040">
              <w:rPr>
                <w:i w:val="0"/>
                <w:color w:val="auto"/>
                <w:szCs w:val="24"/>
              </w:rPr>
              <w:br/>
            </w:r>
            <w:r w:rsidRPr="00F15040">
              <w:rPr>
                <w:i w:val="0"/>
                <w:color w:val="auto"/>
                <w:szCs w:val="24"/>
                <w:lang w:val="en-US"/>
              </w:rPr>
              <w:t xml:space="preserve">– ISSN 2071-3665. </w:t>
            </w:r>
          </w:p>
          <w:p w:rsidR="00F15040" w:rsidRPr="00F15040" w:rsidRDefault="00F15040" w:rsidP="00F15040">
            <w:pPr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  <w:lang w:val="en-US"/>
              </w:rPr>
            </w:pPr>
            <w:r w:rsidRPr="00F15040">
              <w:rPr>
                <w:i w:val="0"/>
                <w:color w:val="auto"/>
                <w:szCs w:val="24"/>
              </w:rPr>
              <w:t>Тираж</w:t>
            </w:r>
            <w:r w:rsidRPr="00F15040">
              <w:rPr>
                <w:i w:val="0"/>
                <w:color w:val="auto"/>
                <w:szCs w:val="24"/>
                <w:lang w:val="en-US"/>
              </w:rPr>
              <w:t xml:space="preserve"> 300 </w:t>
            </w:r>
            <w:proofErr w:type="spellStart"/>
            <w:r w:rsidRPr="00F15040">
              <w:rPr>
                <w:i w:val="0"/>
                <w:color w:val="auto"/>
                <w:szCs w:val="24"/>
              </w:rPr>
              <w:t>экз</w:t>
            </w:r>
            <w:proofErr w:type="spellEnd"/>
            <w:r w:rsidRPr="00F15040">
              <w:rPr>
                <w:i w:val="0"/>
                <w:color w:val="auto"/>
                <w:szCs w:val="24"/>
                <w:lang w:val="en-US"/>
              </w:rPr>
              <w:t>.</w:t>
            </w:r>
          </w:p>
        </w:tc>
        <w:tc>
          <w:tcPr>
            <w:tcW w:w="850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jc w:val="center"/>
              <w:rPr>
                <w:i w:val="0"/>
                <w:color w:val="auto"/>
                <w:szCs w:val="24"/>
                <w:u w:val="single"/>
                <w:lang w:val="en-US"/>
              </w:rPr>
            </w:pPr>
            <w:r w:rsidRPr="00F15040">
              <w:rPr>
                <w:i w:val="0"/>
                <w:color w:val="auto"/>
                <w:szCs w:val="24"/>
                <w:u w:val="single"/>
                <w:lang w:val="en-US"/>
              </w:rPr>
              <w:t>0,7</w:t>
            </w:r>
          </w:p>
          <w:p w:rsidR="00F15040" w:rsidRPr="00F15040" w:rsidRDefault="00F15040" w:rsidP="00F15040">
            <w:pPr>
              <w:spacing w:after="0" w:line="240" w:lineRule="auto"/>
              <w:ind w:firstLine="0"/>
              <w:jc w:val="center"/>
              <w:rPr>
                <w:i w:val="0"/>
                <w:color w:val="auto"/>
                <w:szCs w:val="24"/>
                <w:lang w:val="en-US"/>
              </w:rPr>
            </w:pPr>
            <w:r w:rsidRPr="00F15040">
              <w:rPr>
                <w:i w:val="0"/>
                <w:color w:val="auto"/>
                <w:szCs w:val="24"/>
                <w:lang w:val="en-US"/>
              </w:rPr>
              <w:t>0,3</w:t>
            </w:r>
          </w:p>
        </w:tc>
        <w:tc>
          <w:tcPr>
            <w:tcW w:w="1814" w:type="dxa"/>
          </w:tcPr>
          <w:p w:rsidR="00F15040" w:rsidRPr="00F15040" w:rsidRDefault="00F15040" w:rsidP="00F15040">
            <w:pPr>
              <w:spacing w:after="0" w:line="240" w:lineRule="auto"/>
              <w:ind w:left="-104" w:right="-112" w:firstLine="0"/>
              <w:rPr>
                <w:i w:val="0"/>
                <w:color w:val="auto"/>
                <w:szCs w:val="24"/>
                <w:lang w:val="en-US"/>
              </w:rPr>
            </w:pPr>
            <w:proofErr w:type="spellStart"/>
            <w:r w:rsidRPr="00F15040">
              <w:rPr>
                <w:i w:val="0"/>
                <w:color w:val="auto"/>
                <w:szCs w:val="24"/>
                <w:lang w:val="en-US"/>
              </w:rPr>
              <w:t>M.G.Akhmedova</w:t>
            </w:r>
            <w:proofErr w:type="spellEnd"/>
            <w:r w:rsidRPr="00F15040">
              <w:rPr>
                <w:i w:val="0"/>
                <w:color w:val="auto"/>
                <w:szCs w:val="24"/>
                <w:lang w:val="en-US"/>
              </w:rPr>
              <w:t>, E.V. </w:t>
            </w:r>
            <w:proofErr w:type="spellStart"/>
            <w:r w:rsidRPr="00F15040">
              <w:rPr>
                <w:i w:val="0"/>
                <w:color w:val="auto"/>
                <w:szCs w:val="24"/>
                <w:lang w:val="en-US"/>
              </w:rPr>
              <w:t>Chankova</w:t>
            </w:r>
            <w:proofErr w:type="spellEnd"/>
          </w:p>
        </w:tc>
      </w:tr>
      <w:tr w:rsidR="00F15040" w:rsidRPr="00F15040" w:rsidTr="00F15040">
        <w:trPr>
          <w:trHeight w:val="1866"/>
        </w:trPr>
        <w:tc>
          <w:tcPr>
            <w:tcW w:w="597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jc w:val="center"/>
              <w:rPr>
                <w:i w:val="0"/>
                <w:color w:val="auto"/>
                <w:szCs w:val="24"/>
                <w:lang w:val="en-US"/>
              </w:rPr>
            </w:pPr>
            <w:r w:rsidRPr="00F15040">
              <w:rPr>
                <w:i w:val="0"/>
                <w:color w:val="auto"/>
                <w:szCs w:val="24"/>
                <w:lang w:val="en-US"/>
              </w:rPr>
              <w:t>3*</w:t>
            </w:r>
          </w:p>
        </w:tc>
        <w:tc>
          <w:tcPr>
            <w:tcW w:w="2268" w:type="dxa"/>
          </w:tcPr>
          <w:p w:rsidR="00F15040" w:rsidRPr="00F15040" w:rsidRDefault="00F15040" w:rsidP="00F15040">
            <w:pPr>
              <w:suppressLineNumbers/>
              <w:suppressAutoHyphens/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  <w:lang w:val="en-US"/>
              </w:rPr>
            </w:pPr>
            <w:r w:rsidRPr="00F15040">
              <w:rPr>
                <w:i w:val="0"/>
                <w:color w:val="auto"/>
                <w:szCs w:val="24"/>
                <w:lang w:val="en-US"/>
              </w:rPr>
              <w:t xml:space="preserve">Tax instruments for attracting investments in the tourism industry of Russia = </w:t>
            </w:r>
            <w:r w:rsidRPr="00F15040">
              <w:rPr>
                <w:i w:val="0"/>
                <w:color w:val="auto"/>
                <w:szCs w:val="24"/>
              </w:rPr>
              <w:t>Налоговые</w:t>
            </w:r>
            <w:r w:rsidRPr="00F15040">
              <w:rPr>
                <w:i w:val="0"/>
                <w:color w:val="auto"/>
                <w:szCs w:val="24"/>
                <w:lang w:val="en-US"/>
              </w:rPr>
              <w:t xml:space="preserve"> </w:t>
            </w:r>
            <w:r w:rsidRPr="00F15040">
              <w:rPr>
                <w:i w:val="0"/>
                <w:color w:val="auto"/>
                <w:szCs w:val="24"/>
              </w:rPr>
              <w:t>инструменты</w:t>
            </w:r>
            <w:r w:rsidRPr="00F15040">
              <w:rPr>
                <w:i w:val="0"/>
                <w:color w:val="auto"/>
                <w:szCs w:val="24"/>
                <w:lang w:val="en-US"/>
              </w:rPr>
              <w:t xml:space="preserve"> </w:t>
            </w:r>
            <w:r w:rsidRPr="00F15040">
              <w:rPr>
                <w:i w:val="0"/>
                <w:color w:val="auto"/>
                <w:szCs w:val="24"/>
              </w:rPr>
              <w:t>для</w:t>
            </w:r>
            <w:r w:rsidRPr="00F15040">
              <w:rPr>
                <w:i w:val="0"/>
                <w:color w:val="auto"/>
                <w:szCs w:val="24"/>
                <w:lang w:val="en-US"/>
              </w:rPr>
              <w:t xml:space="preserve"> </w:t>
            </w:r>
            <w:r w:rsidRPr="00F15040">
              <w:rPr>
                <w:i w:val="0"/>
                <w:color w:val="auto"/>
                <w:szCs w:val="24"/>
              </w:rPr>
              <w:t>привлечения</w:t>
            </w:r>
            <w:r w:rsidRPr="00F15040">
              <w:rPr>
                <w:i w:val="0"/>
                <w:color w:val="auto"/>
                <w:szCs w:val="24"/>
                <w:lang w:val="en-US"/>
              </w:rPr>
              <w:t xml:space="preserve"> </w:t>
            </w:r>
            <w:r w:rsidRPr="00F15040">
              <w:rPr>
                <w:i w:val="0"/>
                <w:color w:val="auto"/>
                <w:szCs w:val="24"/>
              </w:rPr>
              <w:t>инвестиций</w:t>
            </w:r>
            <w:r w:rsidRPr="00F15040">
              <w:rPr>
                <w:i w:val="0"/>
                <w:color w:val="auto"/>
                <w:szCs w:val="24"/>
                <w:lang w:val="en-US"/>
              </w:rPr>
              <w:t xml:space="preserve"> </w:t>
            </w:r>
            <w:r w:rsidRPr="00F15040">
              <w:rPr>
                <w:i w:val="0"/>
                <w:color w:val="auto"/>
                <w:szCs w:val="24"/>
              </w:rPr>
              <w:t>в</w:t>
            </w:r>
            <w:r w:rsidRPr="00F15040">
              <w:rPr>
                <w:i w:val="0"/>
                <w:color w:val="auto"/>
                <w:szCs w:val="24"/>
                <w:lang w:val="en-US"/>
              </w:rPr>
              <w:t xml:space="preserve"> </w:t>
            </w:r>
            <w:r w:rsidRPr="00F15040">
              <w:rPr>
                <w:i w:val="0"/>
                <w:color w:val="auto"/>
                <w:szCs w:val="24"/>
              </w:rPr>
              <w:t>туристическую</w:t>
            </w:r>
            <w:r w:rsidRPr="00F15040">
              <w:rPr>
                <w:i w:val="0"/>
                <w:color w:val="auto"/>
                <w:szCs w:val="24"/>
                <w:lang w:val="en-US"/>
              </w:rPr>
              <w:t xml:space="preserve"> </w:t>
            </w:r>
            <w:r w:rsidRPr="00F15040">
              <w:rPr>
                <w:i w:val="0"/>
                <w:color w:val="auto"/>
                <w:szCs w:val="24"/>
              </w:rPr>
              <w:t>отрасль</w:t>
            </w:r>
            <w:r w:rsidRPr="00F15040">
              <w:rPr>
                <w:i w:val="0"/>
                <w:color w:val="auto"/>
                <w:szCs w:val="24"/>
                <w:lang w:val="en-US"/>
              </w:rPr>
              <w:t xml:space="preserve"> </w:t>
            </w:r>
            <w:r w:rsidRPr="00F15040">
              <w:rPr>
                <w:i w:val="0"/>
                <w:color w:val="auto"/>
                <w:szCs w:val="24"/>
              </w:rPr>
              <w:t>России</w:t>
            </w:r>
            <w:r w:rsidRPr="00F15040">
              <w:rPr>
                <w:i w:val="0"/>
                <w:color w:val="auto"/>
                <w:szCs w:val="24"/>
                <w:lang w:val="en-US"/>
              </w:rPr>
              <w:t xml:space="preserve"> (</w:t>
            </w:r>
            <w:r w:rsidRPr="00F15040">
              <w:rPr>
                <w:i w:val="0"/>
                <w:color w:val="auto"/>
                <w:szCs w:val="24"/>
              </w:rPr>
              <w:t>статья</w:t>
            </w:r>
            <w:r w:rsidRPr="00F15040">
              <w:rPr>
                <w:i w:val="0"/>
                <w:color w:val="auto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F15040" w:rsidRPr="00F15040" w:rsidRDefault="00F15040" w:rsidP="00F15040">
            <w:pPr>
              <w:widowControl w:val="0"/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Электронная</w:t>
            </w:r>
          </w:p>
        </w:tc>
        <w:tc>
          <w:tcPr>
            <w:tcW w:w="3402" w:type="dxa"/>
          </w:tcPr>
          <w:p w:rsidR="00F15040" w:rsidRPr="00F15040" w:rsidRDefault="00D50E97" w:rsidP="00F15040">
            <w:pPr>
              <w:spacing w:after="0" w:line="264" w:lineRule="auto"/>
              <w:ind w:firstLine="0"/>
              <w:jc w:val="left"/>
              <w:rPr>
                <w:i w:val="0"/>
                <w:color w:val="auto"/>
                <w:szCs w:val="24"/>
                <w:lang w:val="en-US"/>
              </w:rPr>
            </w:pPr>
            <w:hyperlink r:id="rId5" w:history="1">
              <w:r w:rsidR="00F15040" w:rsidRPr="00F15040">
                <w:rPr>
                  <w:i w:val="0"/>
                  <w:color w:val="auto"/>
                  <w:szCs w:val="24"/>
                  <w:lang w:val="en-US"/>
                </w:rPr>
                <w:t>Financial and Economic Tools Used in the World Hospitality Industry</w:t>
              </w:r>
            </w:hyperlink>
            <w:r w:rsidR="00F15040" w:rsidRPr="00F15040">
              <w:rPr>
                <w:i w:val="0"/>
                <w:color w:val="auto"/>
                <w:szCs w:val="24"/>
                <w:lang w:val="en-US"/>
              </w:rPr>
              <w:t xml:space="preserve"> : proceedings of the 5th International Conference on Management and Technology in Knowledge, Service, Tourism and Hospitality. </w:t>
            </w:r>
          </w:p>
          <w:p w:rsidR="00F15040" w:rsidRPr="00F15040" w:rsidRDefault="00F15040" w:rsidP="00F15040">
            <w:pPr>
              <w:spacing w:after="0" w:line="264" w:lineRule="auto"/>
              <w:ind w:firstLine="0"/>
              <w:jc w:val="left"/>
              <w:rPr>
                <w:i w:val="0"/>
                <w:color w:val="auto"/>
                <w:szCs w:val="24"/>
                <w:lang w:val="en-US"/>
              </w:rPr>
            </w:pPr>
            <w:r w:rsidRPr="00F15040">
              <w:rPr>
                <w:i w:val="0"/>
                <w:color w:val="auto"/>
                <w:szCs w:val="24"/>
                <w:lang w:val="en-US"/>
              </w:rPr>
              <w:t xml:space="preserve">– </w:t>
            </w:r>
            <w:proofErr w:type="gramStart"/>
            <w:r w:rsidRPr="00F15040">
              <w:rPr>
                <w:i w:val="0"/>
                <w:color w:val="auto"/>
                <w:szCs w:val="24"/>
                <w:lang w:val="en-US"/>
              </w:rPr>
              <w:t>Moscow :</w:t>
            </w:r>
            <w:proofErr w:type="gramEnd"/>
            <w:r w:rsidRPr="00F15040">
              <w:rPr>
                <w:i w:val="0"/>
                <w:color w:val="auto"/>
                <w:szCs w:val="24"/>
                <w:lang w:val="en-US"/>
              </w:rPr>
              <w:t xml:space="preserve"> Financial University, </w:t>
            </w:r>
            <w:r w:rsidRPr="00F15040">
              <w:rPr>
                <w:i w:val="0"/>
                <w:color w:val="auto"/>
                <w:szCs w:val="24"/>
                <w:lang w:val="en-US"/>
              </w:rPr>
              <w:br/>
              <w:t xml:space="preserve">2016. </w:t>
            </w:r>
          </w:p>
          <w:p w:rsidR="00F15040" w:rsidRPr="00F15040" w:rsidRDefault="00F15040" w:rsidP="00F15040">
            <w:pPr>
              <w:spacing w:after="0" w:line="264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F15040">
              <w:rPr>
                <w:i w:val="0"/>
                <w:color w:val="auto"/>
                <w:szCs w:val="24"/>
                <w:lang w:val="en-US"/>
              </w:rPr>
              <w:lastRenderedPageBreak/>
              <w:t xml:space="preserve">– </w:t>
            </w:r>
            <w:r w:rsidRPr="00F15040">
              <w:rPr>
                <w:i w:val="0"/>
                <w:color w:val="auto"/>
                <w:szCs w:val="24"/>
              </w:rPr>
              <w:t>Р</w:t>
            </w:r>
            <w:r w:rsidRPr="00F15040">
              <w:rPr>
                <w:i w:val="0"/>
                <w:color w:val="auto"/>
                <w:szCs w:val="24"/>
                <w:lang w:val="en-US"/>
              </w:rPr>
              <w:t>. 101-107.</w:t>
            </w:r>
            <w:r w:rsidRPr="00F15040">
              <w:rPr>
                <w:bCs/>
                <w:i w:val="0"/>
                <w:color w:val="auto"/>
                <w:szCs w:val="24"/>
                <w:lang w:val="en-US"/>
              </w:rPr>
              <w:t xml:space="preserve"> </w:t>
            </w:r>
            <w:r w:rsidRPr="00F15040">
              <w:rPr>
                <w:bCs/>
                <w:i w:val="0"/>
                <w:color w:val="auto"/>
                <w:szCs w:val="24"/>
                <w:lang w:val="en-US"/>
              </w:rPr>
              <w:br/>
            </w:r>
            <w:r w:rsidRPr="00F15040">
              <w:rPr>
                <w:i w:val="0"/>
                <w:color w:val="auto"/>
                <w:szCs w:val="24"/>
                <w:lang w:val="en-US"/>
              </w:rPr>
              <w:t>–</w:t>
            </w:r>
            <w:r w:rsidRPr="00F15040">
              <w:rPr>
                <w:bCs/>
                <w:i w:val="0"/>
                <w:color w:val="auto"/>
                <w:szCs w:val="24"/>
                <w:lang w:val="en-US"/>
              </w:rPr>
              <w:t xml:space="preserve"> </w:t>
            </w:r>
            <w:r w:rsidRPr="00F15040">
              <w:rPr>
                <w:i w:val="0"/>
                <w:color w:val="auto"/>
                <w:szCs w:val="24"/>
                <w:lang w:val="en-US"/>
              </w:rPr>
              <w:t xml:space="preserve">ISBN 933-113877357-7. </w:t>
            </w:r>
            <w:r w:rsidRPr="00F15040">
              <w:rPr>
                <w:i w:val="0"/>
                <w:color w:val="auto"/>
                <w:szCs w:val="24"/>
                <w:lang w:val="en-US"/>
              </w:rPr>
              <w:br/>
            </w:r>
            <w:r w:rsidRPr="00F15040">
              <w:rPr>
                <w:i w:val="0"/>
                <w:color w:val="auto"/>
                <w:szCs w:val="24"/>
              </w:rPr>
              <w:t xml:space="preserve">– </w:t>
            </w:r>
            <w:proofErr w:type="gramStart"/>
            <w:r w:rsidRPr="00F15040">
              <w:rPr>
                <w:i w:val="0"/>
                <w:color w:val="auto"/>
                <w:szCs w:val="24"/>
              </w:rPr>
              <w:t>Текст :</w:t>
            </w:r>
            <w:proofErr w:type="gramEnd"/>
            <w:r w:rsidRPr="00F15040">
              <w:rPr>
                <w:i w:val="0"/>
                <w:color w:val="auto"/>
                <w:szCs w:val="24"/>
              </w:rPr>
              <w:t xml:space="preserve"> электронный. </w:t>
            </w:r>
            <w:r w:rsidRPr="00F15040">
              <w:rPr>
                <w:i w:val="0"/>
                <w:color w:val="auto"/>
                <w:szCs w:val="24"/>
              </w:rPr>
              <w:br/>
              <w:t xml:space="preserve">– </w:t>
            </w:r>
            <w:r w:rsidRPr="00F15040">
              <w:rPr>
                <w:i w:val="0"/>
                <w:color w:val="auto"/>
                <w:szCs w:val="24"/>
                <w:lang w:val="en-US"/>
              </w:rPr>
              <w:t>DOI</w:t>
            </w:r>
            <w:r w:rsidRPr="00F15040">
              <w:rPr>
                <w:i w:val="0"/>
                <w:color w:val="auto"/>
                <w:szCs w:val="24"/>
              </w:rPr>
              <w:t xml:space="preserve"> 10.18334/</w:t>
            </w:r>
            <w:proofErr w:type="spellStart"/>
            <w:r w:rsidRPr="00F15040">
              <w:rPr>
                <w:i w:val="0"/>
                <w:color w:val="auto"/>
                <w:szCs w:val="24"/>
                <w:lang w:val="en-US"/>
              </w:rPr>
              <w:t>vinec</w:t>
            </w:r>
            <w:proofErr w:type="spellEnd"/>
            <w:r w:rsidRPr="00F15040">
              <w:rPr>
                <w:i w:val="0"/>
                <w:color w:val="auto"/>
                <w:szCs w:val="24"/>
              </w:rPr>
              <w:t xml:space="preserve">.9.1.39795. </w:t>
            </w:r>
            <w:r w:rsidRPr="00F15040">
              <w:rPr>
                <w:i w:val="0"/>
                <w:color w:val="auto"/>
                <w:szCs w:val="24"/>
              </w:rPr>
              <w:br/>
              <w:t xml:space="preserve">– </w:t>
            </w:r>
            <w:r w:rsidRPr="00F15040">
              <w:rPr>
                <w:i w:val="0"/>
                <w:color w:val="auto"/>
                <w:szCs w:val="24"/>
                <w:lang w:val="en-US"/>
              </w:rPr>
              <w:t>URL</w:t>
            </w:r>
            <w:r w:rsidRPr="00F15040">
              <w:rPr>
                <w:i w:val="0"/>
                <w:color w:val="auto"/>
                <w:szCs w:val="24"/>
              </w:rPr>
              <w:t xml:space="preserve">: </w:t>
            </w:r>
            <w:hyperlink r:id="rId6" w:history="1">
              <w:r w:rsidRPr="00F15040">
                <w:rPr>
                  <w:i w:val="0"/>
                  <w:color w:val="0000FF"/>
                  <w:szCs w:val="24"/>
                  <w:u w:val="single"/>
                  <w:lang w:val="en-US"/>
                </w:rPr>
                <w:t>https</w:t>
              </w:r>
              <w:r w:rsidRPr="00F15040">
                <w:rPr>
                  <w:i w:val="0"/>
                  <w:color w:val="0000FF"/>
                  <w:szCs w:val="24"/>
                  <w:u w:val="single"/>
                </w:rPr>
                <w:t>://</w:t>
              </w:r>
              <w:r w:rsidRPr="00F15040">
                <w:rPr>
                  <w:i w:val="0"/>
                  <w:color w:val="0000FF"/>
                  <w:szCs w:val="24"/>
                  <w:u w:val="single"/>
                  <w:lang w:val="en-US"/>
                </w:rPr>
                <w:t>www</w:t>
              </w:r>
              <w:r w:rsidRPr="00F15040">
                <w:rPr>
                  <w:i w:val="0"/>
                  <w:color w:val="0000FF"/>
                  <w:szCs w:val="24"/>
                  <w:u w:val="single"/>
                </w:rPr>
                <w:t>.</w:t>
              </w:r>
              <w:proofErr w:type="spellStart"/>
              <w:r w:rsidRPr="00F15040">
                <w:rPr>
                  <w:i w:val="0"/>
                  <w:color w:val="0000FF"/>
                  <w:szCs w:val="24"/>
                  <w:u w:val="single"/>
                  <w:lang w:val="en-US"/>
                </w:rPr>
                <w:t>scopus</w:t>
              </w:r>
              <w:proofErr w:type="spellEnd"/>
              <w:r w:rsidRPr="00F15040">
                <w:rPr>
                  <w:i w:val="0"/>
                  <w:color w:val="0000FF"/>
                  <w:szCs w:val="24"/>
                  <w:u w:val="single"/>
                </w:rPr>
                <w:t>.</w:t>
              </w:r>
              <w:r w:rsidRPr="00F15040">
                <w:rPr>
                  <w:i w:val="0"/>
                  <w:color w:val="0000FF"/>
                  <w:szCs w:val="24"/>
                  <w:u w:val="single"/>
                </w:rPr>
                <w:br/>
              </w:r>
              <w:r w:rsidRPr="00F15040">
                <w:rPr>
                  <w:i w:val="0"/>
                  <w:color w:val="0000FF"/>
                  <w:szCs w:val="24"/>
                  <w:u w:val="single"/>
                  <w:lang w:val="en-US"/>
                </w:rPr>
                <w:t>com</w:t>
              </w:r>
              <w:r w:rsidRPr="00F15040">
                <w:rPr>
                  <w:i w:val="0"/>
                  <w:color w:val="0000FF"/>
                  <w:szCs w:val="24"/>
                  <w:u w:val="single"/>
                </w:rPr>
                <w:t>/</w:t>
              </w:r>
              <w:proofErr w:type="spellStart"/>
              <w:r w:rsidRPr="00F15040">
                <w:rPr>
                  <w:i w:val="0"/>
                  <w:color w:val="0000FF"/>
                  <w:szCs w:val="24"/>
                  <w:u w:val="single"/>
                  <w:lang w:val="en-US"/>
                </w:rPr>
                <w:t>authid</w:t>
              </w:r>
              <w:proofErr w:type="spellEnd"/>
              <w:r w:rsidRPr="00F15040">
                <w:rPr>
                  <w:i w:val="0"/>
                  <w:color w:val="0000FF"/>
                  <w:szCs w:val="24"/>
                  <w:u w:val="single"/>
                </w:rPr>
                <w:t>/</w:t>
              </w:r>
              <w:r w:rsidRPr="00F15040">
                <w:rPr>
                  <w:i w:val="0"/>
                  <w:color w:val="0000FF"/>
                  <w:szCs w:val="24"/>
                  <w:u w:val="single"/>
                  <w:lang w:val="en-US"/>
                </w:rPr>
                <w:t>detail</w:t>
              </w:r>
              <w:r w:rsidRPr="00F15040">
                <w:rPr>
                  <w:i w:val="0"/>
                  <w:color w:val="0000FF"/>
                  <w:szCs w:val="24"/>
                  <w:u w:val="single"/>
                </w:rPr>
                <w:t>.</w:t>
              </w:r>
              <w:proofErr w:type="spellStart"/>
              <w:r w:rsidRPr="00F15040">
                <w:rPr>
                  <w:i w:val="0"/>
                  <w:color w:val="0000FF"/>
                  <w:szCs w:val="24"/>
                  <w:u w:val="single"/>
                  <w:lang w:val="en-US"/>
                </w:rPr>
                <w:t>uri</w:t>
              </w:r>
              <w:proofErr w:type="spellEnd"/>
              <w:r w:rsidRPr="00F15040">
                <w:rPr>
                  <w:i w:val="0"/>
                  <w:color w:val="0000FF"/>
                  <w:szCs w:val="24"/>
                  <w:u w:val="single"/>
                </w:rPr>
                <w:t>?</w:t>
              </w:r>
              <w:proofErr w:type="spellStart"/>
              <w:r w:rsidRPr="00F15040">
                <w:rPr>
                  <w:i w:val="0"/>
                  <w:color w:val="0000FF"/>
                  <w:szCs w:val="24"/>
                  <w:u w:val="single"/>
                  <w:lang w:val="en-US"/>
                </w:rPr>
                <w:t>authorId</w:t>
              </w:r>
              <w:proofErr w:type="spellEnd"/>
              <w:r w:rsidRPr="00F15040">
                <w:rPr>
                  <w:i w:val="0"/>
                  <w:color w:val="0000FF"/>
                  <w:szCs w:val="24"/>
                  <w:u w:val="single"/>
                </w:rPr>
                <w:t>=15062734300</w:t>
              </w:r>
            </w:hyperlink>
            <w:r w:rsidRPr="00F15040">
              <w:rPr>
                <w:color w:val="auto"/>
                <w:szCs w:val="24"/>
              </w:rPr>
              <w:t>.</w:t>
            </w:r>
            <w:r w:rsidRPr="00F15040">
              <w:rPr>
                <w:color w:val="auto"/>
                <w:sz w:val="20"/>
                <w:szCs w:val="20"/>
              </w:rPr>
              <w:t xml:space="preserve"> </w:t>
            </w:r>
          </w:p>
          <w:p w:rsidR="00F15040" w:rsidRPr="00F15040" w:rsidRDefault="00F15040" w:rsidP="00F15040">
            <w:pPr>
              <w:spacing w:after="0" w:line="264" w:lineRule="auto"/>
              <w:ind w:firstLine="0"/>
              <w:jc w:val="left"/>
              <w:rPr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 xml:space="preserve"> (дата обращения: 16.09.2020).</w:t>
            </w:r>
            <w:r w:rsidRPr="00F15040">
              <w:rPr>
                <w:color w:val="auto"/>
                <w:sz w:val="20"/>
                <w:szCs w:val="20"/>
              </w:rPr>
              <w:t xml:space="preserve"> (</w:t>
            </w:r>
            <w:r w:rsidRPr="00F15040">
              <w:rPr>
                <w:color w:val="auto"/>
                <w:szCs w:val="24"/>
                <w:lang w:val="en-US"/>
              </w:rPr>
              <w:t>Scopus</w:t>
            </w:r>
            <w:r w:rsidRPr="00F15040">
              <w:rPr>
                <w:color w:val="auto"/>
                <w:szCs w:val="24"/>
              </w:rPr>
              <w:t xml:space="preserve">) </w:t>
            </w:r>
          </w:p>
          <w:p w:rsidR="00F15040" w:rsidRPr="00F15040" w:rsidRDefault="00F15040" w:rsidP="00F15040">
            <w:pPr>
              <w:spacing w:after="0" w:line="264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F15040" w:rsidRPr="00F15040" w:rsidRDefault="00F15040" w:rsidP="00F15040">
            <w:pPr>
              <w:spacing w:after="0" w:line="240" w:lineRule="auto"/>
              <w:ind w:left="-72" w:firstLine="0"/>
              <w:jc w:val="center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lastRenderedPageBreak/>
              <w:t>1,1</w:t>
            </w:r>
          </w:p>
        </w:tc>
        <w:tc>
          <w:tcPr>
            <w:tcW w:w="1814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–</w:t>
            </w:r>
          </w:p>
        </w:tc>
      </w:tr>
      <w:tr w:rsidR="00F15040" w:rsidRPr="00F15040" w:rsidTr="00F15040">
        <w:trPr>
          <w:trHeight w:val="1268"/>
        </w:trPr>
        <w:tc>
          <w:tcPr>
            <w:tcW w:w="597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jc w:val="center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4*</w:t>
            </w:r>
          </w:p>
        </w:tc>
        <w:tc>
          <w:tcPr>
            <w:tcW w:w="2268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Подходы к обоснованию концепта согласия в политике (глава монографии «Политическое согласие: от теории к практике»)</w:t>
            </w:r>
          </w:p>
        </w:tc>
        <w:tc>
          <w:tcPr>
            <w:tcW w:w="1559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Печатная</w:t>
            </w:r>
          </w:p>
        </w:tc>
        <w:tc>
          <w:tcPr>
            <w:tcW w:w="3402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 xml:space="preserve">Под общей редакцией </w:t>
            </w:r>
            <w:r w:rsidRPr="00F15040">
              <w:rPr>
                <w:i w:val="0"/>
                <w:color w:val="auto"/>
                <w:szCs w:val="24"/>
              </w:rPr>
              <w:br/>
              <w:t xml:space="preserve">Я.А. </w:t>
            </w:r>
            <w:proofErr w:type="spellStart"/>
            <w:r w:rsidRPr="00F15040">
              <w:rPr>
                <w:i w:val="0"/>
                <w:color w:val="auto"/>
                <w:szCs w:val="24"/>
              </w:rPr>
              <w:t>Пляйса</w:t>
            </w:r>
            <w:proofErr w:type="spellEnd"/>
            <w:r w:rsidRPr="00F15040">
              <w:rPr>
                <w:i w:val="0"/>
                <w:color w:val="auto"/>
                <w:szCs w:val="24"/>
              </w:rPr>
              <w:t xml:space="preserve">, </w:t>
            </w:r>
            <w:r w:rsidRPr="00F15040">
              <w:rPr>
                <w:i w:val="0"/>
                <w:color w:val="auto"/>
                <w:szCs w:val="24"/>
              </w:rPr>
              <w:br/>
              <w:t xml:space="preserve">М.Е. Родионовой. </w:t>
            </w:r>
          </w:p>
          <w:p w:rsidR="00F15040" w:rsidRPr="00F15040" w:rsidRDefault="00F15040" w:rsidP="00F15040">
            <w:pPr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 xml:space="preserve">– </w:t>
            </w:r>
            <w:proofErr w:type="gramStart"/>
            <w:r w:rsidRPr="00F15040">
              <w:rPr>
                <w:i w:val="0"/>
                <w:color w:val="auto"/>
                <w:szCs w:val="24"/>
              </w:rPr>
              <w:t>Москва :</w:t>
            </w:r>
            <w:proofErr w:type="gramEnd"/>
            <w:r w:rsidRPr="00F15040">
              <w:rPr>
                <w:i w:val="0"/>
                <w:color w:val="auto"/>
                <w:szCs w:val="24"/>
              </w:rPr>
              <w:t xml:space="preserve"> РУСАЙНС, 2016. </w:t>
            </w:r>
            <w:r w:rsidRPr="00F15040">
              <w:rPr>
                <w:i w:val="0"/>
                <w:color w:val="auto"/>
                <w:szCs w:val="24"/>
              </w:rPr>
              <w:br/>
              <w:t xml:space="preserve">– С. 88-103. – 312 с. </w:t>
            </w:r>
            <w:r w:rsidRPr="00F15040">
              <w:rPr>
                <w:i w:val="0"/>
                <w:color w:val="auto"/>
                <w:szCs w:val="24"/>
              </w:rPr>
              <w:br/>
              <w:t xml:space="preserve">– 500 экз. </w:t>
            </w:r>
            <w:r w:rsidRPr="00F15040">
              <w:rPr>
                <w:i w:val="0"/>
                <w:color w:val="auto"/>
                <w:szCs w:val="24"/>
              </w:rPr>
              <w:br/>
              <w:t xml:space="preserve">– </w:t>
            </w:r>
            <w:r w:rsidRPr="00F15040">
              <w:rPr>
                <w:i w:val="0"/>
                <w:color w:val="auto"/>
                <w:szCs w:val="24"/>
                <w:lang w:val="en-US"/>
              </w:rPr>
              <w:t>ISBN</w:t>
            </w:r>
            <w:r w:rsidRPr="00F15040">
              <w:rPr>
                <w:i w:val="0"/>
                <w:color w:val="auto"/>
                <w:szCs w:val="24"/>
              </w:rPr>
              <w:t xml:space="preserve"> 978-5-4365-1457-4.</w:t>
            </w:r>
          </w:p>
        </w:tc>
        <w:tc>
          <w:tcPr>
            <w:tcW w:w="850" w:type="dxa"/>
          </w:tcPr>
          <w:p w:rsidR="00F15040" w:rsidRPr="00F15040" w:rsidRDefault="00F15040" w:rsidP="00F15040">
            <w:pPr>
              <w:spacing w:after="0" w:line="240" w:lineRule="auto"/>
              <w:ind w:left="-72" w:firstLine="0"/>
              <w:jc w:val="center"/>
              <w:rPr>
                <w:i w:val="0"/>
                <w:color w:val="auto"/>
                <w:szCs w:val="24"/>
                <w:u w:val="single"/>
              </w:rPr>
            </w:pPr>
            <w:r w:rsidRPr="00F15040">
              <w:rPr>
                <w:i w:val="0"/>
                <w:color w:val="auto"/>
                <w:szCs w:val="24"/>
                <w:u w:val="single"/>
              </w:rPr>
              <w:t>6,7</w:t>
            </w:r>
          </w:p>
          <w:p w:rsidR="00F15040" w:rsidRPr="00F15040" w:rsidRDefault="00F15040" w:rsidP="00F15040">
            <w:pPr>
              <w:spacing w:after="0" w:line="240" w:lineRule="auto"/>
              <w:ind w:left="-72" w:firstLine="0"/>
              <w:jc w:val="center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1,5</w:t>
            </w:r>
          </w:p>
        </w:tc>
        <w:tc>
          <w:tcPr>
            <w:tcW w:w="1814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–</w:t>
            </w:r>
          </w:p>
        </w:tc>
      </w:tr>
      <w:tr w:rsidR="00F15040" w:rsidRPr="00F15040" w:rsidTr="00F15040">
        <w:tc>
          <w:tcPr>
            <w:tcW w:w="597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jc w:val="center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5*</w:t>
            </w:r>
          </w:p>
        </w:tc>
        <w:tc>
          <w:tcPr>
            <w:tcW w:w="2268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Особенности влияния банковского кредитования физических лиц на развитие национальной экономики (статья)</w:t>
            </w:r>
          </w:p>
        </w:tc>
        <w:tc>
          <w:tcPr>
            <w:tcW w:w="1559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Электронная</w:t>
            </w:r>
          </w:p>
        </w:tc>
        <w:tc>
          <w:tcPr>
            <w:tcW w:w="3402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 xml:space="preserve">Общество, экономика и право – 2017 : сборник статей международной научной конференции (Москва, 1 сессия – 10 апреля 2017 г.) ; под редакцией Т.В. Симонян, </w:t>
            </w:r>
            <w:r w:rsidRPr="00F15040">
              <w:rPr>
                <w:i w:val="0"/>
                <w:color w:val="auto"/>
                <w:szCs w:val="24"/>
              </w:rPr>
              <w:br/>
              <w:t xml:space="preserve">Р.Ф. Степаненко. </w:t>
            </w:r>
            <w:r w:rsidRPr="00F15040">
              <w:rPr>
                <w:i w:val="0"/>
                <w:color w:val="auto"/>
                <w:szCs w:val="24"/>
              </w:rPr>
              <w:br/>
              <w:t xml:space="preserve">– </w:t>
            </w:r>
            <w:proofErr w:type="gramStart"/>
            <w:r w:rsidRPr="00F15040">
              <w:rPr>
                <w:i w:val="0"/>
                <w:color w:val="auto"/>
                <w:szCs w:val="24"/>
              </w:rPr>
              <w:t>Текст :</w:t>
            </w:r>
            <w:proofErr w:type="gramEnd"/>
            <w:r w:rsidRPr="00F15040">
              <w:rPr>
                <w:i w:val="0"/>
                <w:color w:val="auto"/>
                <w:szCs w:val="24"/>
              </w:rPr>
              <w:t xml:space="preserve"> электронный. Данные </w:t>
            </w:r>
            <w:r w:rsidRPr="00F15040">
              <w:rPr>
                <w:i w:val="0"/>
                <w:color w:val="auto"/>
                <w:szCs w:val="24"/>
              </w:rPr>
              <w:br/>
              <w:t xml:space="preserve">(1 файл 3.9 Мб). </w:t>
            </w:r>
          </w:p>
          <w:p w:rsidR="00F15040" w:rsidRPr="00F15040" w:rsidRDefault="00F15040" w:rsidP="00F15040">
            <w:pPr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 xml:space="preserve">– </w:t>
            </w:r>
            <w:proofErr w:type="gramStart"/>
            <w:r w:rsidRPr="00F15040">
              <w:rPr>
                <w:i w:val="0"/>
                <w:color w:val="auto"/>
                <w:szCs w:val="24"/>
              </w:rPr>
              <w:t>Москва :</w:t>
            </w:r>
            <w:proofErr w:type="gramEnd"/>
            <w:r w:rsidRPr="00F15040">
              <w:rPr>
                <w:i w:val="0"/>
                <w:color w:val="auto"/>
                <w:szCs w:val="24"/>
              </w:rPr>
              <w:t xml:space="preserve"> </w:t>
            </w:r>
            <w:proofErr w:type="spellStart"/>
            <w:r w:rsidRPr="00F15040">
              <w:rPr>
                <w:i w:val="0"/>
                <w:color w:val="auto"/>
                <w:szCs w:val="24"/>
              </w:rPr>
              <w:t>РусАльянс</w:t>
            </w:r>
            <w:proofErr w:type="spellEnd"/>
            <w:r w:rsidRPr="00F15040">
              <w:rPr>
                <w:i w:val="0"/>
                <w:color w:val="auto"/>
                <w:szCs w:val="24"/>
              </w:rPr>
              <w:t xml:space="preserve"> Сова, 2017. </w:t>
            </w:r>
          </w:p>
          <w:p w:rsidR="00F15040" w:rsidRPr="00F15040" w:rsidRDefault="00F15040" w:rsidP="00F15040">
            <w:pPr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 xml:space="preserve">– 1 электронный оптовый диск (CD-ROM). </w:t>
            </w:r>
            <w:r w:rsidRPr="00F15040">
              <w:rPr>
                <w:i w:val="0"/>
                <w:color w:val="auto"/>
                <w:szCs w:val="24"/>
              </w:rPr>
              <w:br/>
              <w:t xml:space="preserve">– </w:t>
            </w:r>
            <w:r w:rsidRPr="00F15040">
              <w:rPr>
                <w:i w:val="0"/>
                <w:color w:val="auto"/>
                <w:szCs w:val="24"/>
                <w:lang w:val="en-US"/>
              </w:rPr>
              <w:t>ISBN</w:t>
            </w:r>
            <w:r w:rsidRPr="00F15040">
              <w:rPr>
                <w:i w:val="0"/>
                <w:color w:val="auto"/>
                <w:szCs w:val="24"/>
              </w:rPr>
              <w:t xml:space="preserve"> 978-5-9909095-2-6. </w:t>
            </w:r>
          </w:p>
          <w:p w:rsidR="00F15040" w:rsidRPr="00F15040" w:rsidRDefault="00F15040" w:rsidP="00F15040">
            <w:pPr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– Заглавие с этикетки диска.</w:t>
            </w:r>
          </w:p>
          <w:p w:rsidR="00F15040" w:rsidRPr="00F15040" w:rsidRDefault="00F15040" w:rsidP="00F15040">
            <w:pPr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  <w:u w:val="single"/>
                <w:lang w:val="en-US"/>
              </w:rPr>
            </w:pPr>
            <w:r w:rsidRPr="00F15040">
              <w:rPr>
                <w:i w:val="0"/>
                <w:color w:val="auto"/>
                <w:szCs w:val="24"/>
                <w:lang w:val="en-US"/>
              </w:rPr>
              <w:t>– URL: https://search.rsl.ru/ru/record/01009678038</w:t>
            </w:r>
          </w:p>
          <w:p w:rsidR="00F15040" w:rsidRPr="00F15040" w:rsidRDefault="00F15040" w:rsidP="00F15040">
            <w:pPr>
              <w:spacing w:after="0" w:line="240" w:lineRule="auto"/>
              <w:ind w:firstLine="0"/>
              <w:jc w:val="left"/>
              <w:rPr>
                <w:i w:val="0"/>
                <w:color w:val="FF0000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 xml:space="preserve">(дата обращения: 16.09.2020) </w:t>
            </w:r>
          </w:p>
        </w:tc>
        <w:tc>
          <w:tcPr>
            <w:tcW w:w="850" w:type="dxa"/>
          </w:tcPr>
          <w:p w:rsidR="00F15040" w:rsidRPr="00F15040" w:rsidRDefault="00F15040" w:rsidP="00F15040">
            <w:pPr>
              <w:spacing w:after="0" w:line="240" w:lineRule="auto"/>
              <w:ind w:left="-72" w:firstLine="0"/>
              <w:jc w:val="center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1,4</w:t>
            </w:r>
          </w:p>
        </w:tc>
        <w:tc>
          <w:tcPr>
            <w:tcW w:w="1814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–</w:t>
            </w:r>
          </w:p>
        </w:tc>
      </w:tr>
      <w:tr w:rsidR="00F15040" w:rsidRPr="00F15040" w:rsidTr="00F15040">
        <w:tc>
          <w:tcPr>
            <w:tcW w:w="597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jc w:val="center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6</w:t>
            </w:r>
            <w:r w:rsidRPr="00F15040">
              <w:rPr>
                <w:i w:val="0"/>
                <w:color w:val="auto"/>
                <w:szCs w:val="24"/>
                <w:lang w:val="en-US"/>
              </w:rPr>
              <w:t>*</w:t>
            </w:r>
          </w:p>
        </w:tc>
        <w:tc>
          <w:tcPr>
            <w:tcW w:w="2268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Правовое регулирование финансового обеспечения коренных народов Севера, Сибири и Дальнего Востока (монография)</w:t>
            </w:r>
          </w:p>
          <w:p w:rsidR="00F15040" w:rsidRPr="00F15040" w:rsidRDefault="00F15040" w:rsidP="00F15040">
            <w:pPr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</w:p>
        </w:tc>
        <w:tc>
          <w:tcPr>
            <w:tcW w:w="1559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Печатная</w:t>
            </w:r>
          </w:p>
        </w:tc>
        <w:tc>
          <w:tcPr>
            <w:tcW w:w="3402" w:type="dxa"/>
          </w:tcPr>
          <w:p w:rsidR="00F15040" w:rsidRPr="00F15040" w:rsidRDefault="00F15040" w:rsidP="00F15040">
            <w:pPr>
              <w:spacing w:after="0" w:line="264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 xml:space="preserve">Под общей редакцией </w:t>
            </w:r>
            <w:r w:rsidRPr="00F15040">
              <w:rPr>
                <w:i w:val="0"/>
                <w:color w:val="auto"/>
                <w:szCs w:val="24"/>
              </w:rPr>
              <w:br/>
              <w:t xml:space="preserve">Р.А. Тория.  </w:t>
            </w:r>
          </w:p>
          <w:p w:rsidR="00F15040" w:rsidRPr="00F15040" w:rsidRDefault="00F15040" w:rsidP="00F15040">
            <w:pPr>
              <w:spacing w:after="0" w:line="264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 xml:space="preserve">– </w:t>
            </w:r>
            <w:proofErr w:type="gramStart"/>
            <w:r w:rsidRPr="00F15040">
              <w:rPr>
                <w:i w:val="0"/>
                <w:color w:val="auto"/>
                <w:szCs w:val="24"/>
              </w:rPr>
              <w:t>Москва :</w:t>
            </w:r>
            <w:proofErr w:type="gramEnd"/>
            <w:r w:rsidRPr="00F15040">
              <w:rPr>
                <w:i w:val="0"/>
                <w:color w:val="auto"/>
                <w:szCs w:val="24"/>
              </w:rPr>
              <w:t xml:space="preserve"> Проспект, 2017.</w:t>
            </w:r>
          </w:p>
          <w:p w:rsidR="00F15040" w:rsidRPr="00F15040" w:rsidRDefault="00F15040" w:rsidP="00F15040">
            <w:pPr>
              <w:spacing w:after="0" w:line="264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 xml:space="preserve">– 240 с. </w:t>
            </w:r>
            <w:r w:rsidRPr="00F15040">
              <w:rPr>
                <w:i w:val="0"/>
                <w:color w:val="auto"/>
                <w:szCs w:val="24"/>
              </w:rPr>
              <w:br/>
              <w:t>– ISBN</w:t>
            </w:r>
            <w:r w:rsidRPr="00F15040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F15040">
              <w:rPr>
                <w:i w:val="0"/>
                <w:color w:val="auto"/>
                <w:szCs w:val="24"/>
              </w:rPr>
              <w:t>978-5-392-21806-6. Тираж 500 экз.</w:t>
            </w:r>
          </w:p>
        </w:tc>
        <w:tc>
          <w:tcPr>
            <w:tcW w:w="850" w:type="dxa"/>
          </w:tcPr>
          <w:p w:rsidR="00F15040" w:rsidRPr="00F15040" w:rsidRDefault="00F15040" w:rsidP="00F15040">
            <w:pPr>
              <w:spacing w:after="0" w:line="240" w:lineRule="auto"/>
              <w:ind w:left="-72" w:firstLine="0"/>
              <w:jc w:val="center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8,2</w:t>
            </w:r>
          </w:p>
        </w:tc>
        <w:tc>
          <w:tcPr>
            <w:tcW w:w="1814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rPr>
                <w:i w:val="0"/>
                <w:color w:val="auto"/>
                <w:szCs w:val="24"/>
                <w:lang w:val="en-US"/>
              </w:rPr>
            </w:pPr>
            <w:r w:rsidRPr="00F15040">
              <w:rPr>
                <w:i w:val="0"/>
                <w:color w:val="auto"/>
                <w:szCs w:val="24"/>
              </w:rPr>
              <w:t>–</w:t>
            </w:r>
          </w:p>
        </w:tc>
      </w:tr>
      <w:tr w:rsidR="00F15040" w:rsidRPr="00F15040" w:rsidTr="00F15040">
        <w:tc>
          <w:tcPr>
            <w:tcW w:w="597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jc w:val="center"/>
              <w:rPr>
                <w:i w:val="0"/>
                <w:color w:val="auto"/>
                <w:szCs w:val="24"/>
                <w:lang w:val="en-US"/>
              </w:rPr>
            </w:pPr>
            <w:r w:rsidRPr="00F15040">
              <w:rPr>
                <w:i w:val="0"/>
                <w:color w:val="auto"/>
                <w:szCs w:val="24"/>
              </w:rPr>
              <w:lastRenderedPageBreak/>
              <w:t>7</w:t>
            </w:r>
            <w:r w:rsidRPr="00F15040">
              <w:rPr>
                <w:i w:val="0"/>
                <w:color w:val="auto"/>
                <w:szCs w:val="24"/>
                <w:lang w:val="en-US"/>
              </w:rPr>
              <w:t>*</w:t>
            </w:r>
          </w:p>
        </w:tc>
        <w:tc>
          <w:tcPr>
            <w:tcW w:w="2268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  <w:lang w:val="en-US"/>
              </w:rPr>
            </w:pPr>
            <w:r w:rsidRPr="00F15040">
              <w:rPr>
                <w:i w:val="0"/>
                <w:color w:val="auto"/>
                <w:szCs w:val="24"/>
                <w:lang w:val="en-US"/>
              </w:rPr>
              <w:t>The Influence of the Credit Policy of Commercial Banks on the</w:t>
            </w:r>
          </w:p>
          <w:p w:rsidR="00F15040" w:rsidRPr="00F15040" w:rsidRDefault="00F15040" w:rsidP="00F15040">
            <w:pPr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  <w:lang w:val="en-US"/>
              </w:rPr>
              <w:t>Modernization</w:t>
            </w:r>
            <w:r w:rsidRPr="00F15040">
              <w:rPr>
                <w:i w:val="0"/>
                <w:color w:val="auto"/>
                <w:szCs w:val="24"/>
              </w:rPr>
              <w:t xml:space="preserve"> </w:t>
            </w:r>
            <w:r w:rsidRPr="00F15040">
              <w:rPr>
                <w:i w:val="0"/>
                <w:color w:val="auto"/>
                <w:szCs w:val="24"/>
                <w:lang w:val="en-US"/>
              </w:rPr>
              <w:t>of</w:t>
            </w:r>
            <w:r w:rsidRPr="00F15040">
              <w:rPr>
                <w:i w:val="0"/>
                <w:color w:val="auto"/>
                <w:szCs w:val="24"/>
              </w:rPr>
              <w:t xml:space="preserve"> </w:t>
            </w:r>
            <w:r w:rsidRPr="00F15040">
              <w:rPr>
                <w:i w:val="0"/>
                <w:color w:val="auto"/>
                <w:szCs w:val="24"/>
                <w:lang w:val="en-US"/>
              </w:rPr>
              <w:t>the</w:t>
            </w:r>
            <w:r w:rsidRPr="00F15040">
              <w:rPr>
                <w:i w:val="0"/>
                <w:color w:val="auto"/>
                <w:szCs w:val="24"/>
              </w:rPr>
              <w:t xml:space="preserve"> </w:t>
            </w:r>
            <w:r w:rsidRPr="00F15040">
              <w:rPr>
                <w:i w:val="0"/>
                <w:color w:val="auto"/>
                <w:szCs w:val="24"/>
                <w:lang w:val="en-US"/>
              </w:rPr>
              <w:t>Russian</w:t>
            </w:r>
            <w:r w:rsidRPr="00F15040">
              <w:rPr>
                <w:i w:val="0"/>
                <w:color w:val="auto"/>
                <w:szCs w:val="24"/>
              </w:rPr>
              <w:t xml:space="preserve"> </w:t>
            </w:r>
            <w:r w:rsidRPr="00F15040">
              <w:rPr>
                <w:i w:val="0"/>
                <w:color w:val="auto"/>
                <w:szCs w:val="24"/>
                <w:lang w:val="en-US"/>
              </w:rPr>
              <w:t>Economy</w:t>
            </w:r>
            <w:r w:rsidRPr="00F15040">
              <w:rPr>
                <w:i w:val="0"/>
                <w:color w:val="auto"/>
                <w:szCs w:val="24"/>
              </w:rPr>
              <w:t xml:space="preserve"> </w:t>
            </w:r>
            <w:r w:rsidRPr="00F15040">
              <w:rPr>
                <w:i w:val="0"/>
                <w:color w:val="auto"/>
                <w:szCs w:val="24"/>
                <w:lang w:val="en-US"/>
              </w:rPr>
              <w:t>Structure</w:t>
            </w:r>
            <w:r w:rsidRPr="00F15040">
              <w:rPr>
                <w:i w:val="0"/>
                <w:color w:val="auto"/>
                <w:szCs w:val="24"/>
              </w:rPr>
              <w:t xml:space="preserve"> = Влияние кредитной политики коммерческих банков на модернизация структуры российской экономики (статья)</w:t>
            </w:r>
          </w:p>
          <w:p w:rsidR="00F15040" w:rsidRPr="00F15040" w:rsidRDefault="00F15040" w:rsidP="00F15040">
            <w:pPr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</w:p>
        </w:tc>
        <w:tc>
          <w:tcPr>
            <w:tcW w:w="1559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Печатная</w:t>
            </w:r>
          </w:p>
        </w:tc>
        <w:tc>
          <w:tcPr>
            <w:tcW w:w="3402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  <w:lang w:val="en-US"/>
              </w:rPr>
            </w:pPr>
            <w:r w:rsidRPr="00F15040">
              <w:rPr>
                <w:i w:val="0"/>
                <w:color w:val="auto"/>
                <w:szCs w:val="24"/>
                <w:lang w:val="en-US"/>
              </w:rPr>
              <w:t xml:space="preserve">Journal of Reviews on Global Economics. ** </w:t>
            </w:r>
            <w:r w:rsidRPr="00F15040">
              <w:rPr>
                <w:i w:val="0"/>
                <w:color w:val="auto"/>
                <w:szCs w:val="24"/>
                <w:lang w:val="en-US"/>
              </w:rPr>
              <w:br/>
              <w:t xml:space="preserve">– 2018 – Volume 7. </w:t>
            </w:r>
          </w:p>
          <w:p w:rsidR="00F15040" w:rsidRPr="00F15040" w:rsidRDefault="00F15040" w:rsidP="00F15040">
            <w:pPr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  <w:lang w:val="en-US"/>
              </w:rPr>
            </w:pPr>
            <w:r w:rsidRPr="00F15040">
              <w:rPr>
                <w:i w:val="0"/>
                <w:color w:val="auto"/>
                <w:szCs w:val="24"/>
                <w:lang w:val="en-US"/>
              </w:rPr>
              <w:t xml:space="preserve">– P. 433-441. </w:t>
            </w:r>
            <w:r w:rsidRPr="00F15040">
              <w:rPr>
                <w:i w:val="0"/>
                <w:color w:val="auto"/>
                <w:szCs w:val="24"/>
                <w:lang w:val="en-US"/>
              </w:rPr>
              <w:br/>
              <w:t xml:space="preserve">– ISSN </w:t>
            </w:r>
            <w:r w:rsidRPr="00F15040">
              <w:rPr>
                <w:i w:val="0"/>
                <w:color w:val="auto"/>
                <w:szCs w:val="24"/>
                <w:shd w:val="clear" w:color="auto" w:fill="FFFFFF"/>
                <w:lang w:val="en-US"/>
              </w:rPr>
              <w:t>1929-7092</w:t>
            </w:r>
            <w:r w:rsidRPr="00F15040">
              <w:rPr>
                <w:i w:val="0"/>
                <w:color w:val="auto"/>
                <w:szCs w:val="24"/>
                <w:lang w:val="en-US"/>
              </w:rPr>
              <w:t xml:space="preserve">. </w:t>
            </w:r>
          </w:p>
          <w:p w:rsidR="00F15040" w:rsidRPr="00F15040" w:rsidRDefault="00F15040" w:rsidP="00F15040">
            <w:pPr>
              <w:spacing w:after="0" w:line="240" w:lineRule="auto"/>
              <w:ind w:firstLine="0"/>
              <w:jc w:val="left"/>
              <w:rPr>
                <w:i w:val="0"/>
                <w:color w:val="FF0000"/>
                <w:szCs w:val="24"/>
                <w:lang w:val="en-US"/>
              </w:rPr>
            </w:pPr>
            <w:r w:rsidRPr="00F15040">
              <w:rPr>
                <w:i w:val="0"/>
                <w:color w:val="auto"/>
                <w:szCs w:val="24"/>
              </w:rPr>
              <w:t>Тираж</w:t>
            </w:r>
            <w:r w:rsidRPr="00F15040">
              <w:rPr>
                <w:i w:val="0"/>
                <w:color w:val="auto"/>
                <w:szCs w:val="24"/>
                <w:lang w:val="en-US"/>
              </w:rPr>
              <w:t xml:space="preserve"> 300 </w:t>
            </w:r>
            <w:proofErr w:type="spellStart"/>
            <w:r w:rsidRPr="00F15040">
              <w:rPr>
                <w:i w:val="0"/>
                <w:color w:val="auto"/>
                <w:szCs w:val="24"/>
              </w:rPr>
              <w:t>экз</w:t>
            </w:r>
            <w:proofErr w:type="spellEnd"/>
            <w:r w:rsidRPr="00F15040">
              <w:rPr>
                <w:i w:val="0"/>
                <w:color w:val="auto"/>
                <w:szCs w:val="24"/>
                <w:lang w:val="en-US"/>
              </w:rPr>
              <w:t>.</w:t>
            </w:r>
          </w:p>
        </w:tc>
        <w:tc>
          <w:tcPr>
            <w:tcW w:w="850" w:type="dxa"/>
          </w:tcPr>
          <w:tbl>
            <w:tblPr>
              <w:tblW w:w="579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9"/>
            </w:tblGrid>
            <w:tr w:rsidR="00F15040" w:rsidRPr="00F15040" w:rsidTr="00A6561C">
              <w:trPr>
                <w:trHeight w:val="359"/>
              </w:trPr>
              <w:tc>
                <w:tcPr>
                  <w:tcW w:w="579" w:type="dxa"/>
                  <w:shd w:val="clear" w:color="auto" w:fill="auto"/>
                </w:tcPr>
                <w:p w:rsidR="00F15040" w:rsidRPr="00F15040" w:rsidRDefault="00F15040" w:rsidP="00F15040">
                  <w:pPr>
                    <w:spacing w:after="0" w:line="240" w:lineRule="auto"/>
                    <w:ind w:left="-72" w:firstLine="0"/>
                    <w:jc w:val="center"/>
                    <w:rPr>
                      <w:i w:val="0"/>
                      <w:color w:val="auto"/>
                      <w:szCs w:val="24"/>
                    </w:rPr>
                  </w:pPr>
                  <w:r w:rsidRPr="00F15040">
                    <w:rPr>
                      <w:i w:val="0"/>
                      <w:color w:val="auto"/>
                      <w:szCs w:val="24"/>
                    </w:rPr>
                    <w:t>0,81</w:t>
                  </w:r>
                </w:p>
              </w:tc>
            </w:tr>
            <w:tr w:rsidR="00F15040" w:rsidRPr="00F15040" w:rsidTr="00A6561C">
              <w:trPr>
                <w:trHeight w:val="173"/>
              </w:trPr>
              <w:tc>
                <w:tcPr>
                  <w:tcW w:w="579" w:type="dxa"/>
                  <w:shd w:val="clear" w:color="auto" w:fill="auto"/>
                </w:tcPr>
                <w:p w:rsidR="00F15040" w:rsidRPr="00F15040" w:rsidRDefault="00F15040" w:rsidP="00F15040">
                  <w:pPr>
                    <w:spacing w:after="0" w:line="240" w:lineRule="auto"/>
                    <w:ind w:left="-72" w:firstLine="0"/>
                    <w:jc w:val="center"/>
                    <w:rPr>
                      <w:i w:val="0"/>
                      <w:color w:val="auto"/>
                      <w:szCs w:val="24"/>
                    </w:rPr>
                  </w:pPr>
                  <w:r w:rsidRPr="00F15040">
                    <w:rPr>
                      <w:i w:val="0"/>
                      <w:color w:val="auto"/>
                      <w:szCs w:val="24"/>
                    </w:rPr>
                    <w:t>0,41</w:t>
                  </w:r>
                </w:p>
              </w:tc>
            </w:tr>
          </w:tbl>
          <w:p w:rsidR="00F15040" w:rsidRPr="00F15040" w:rsidRDefault="00F15040" w:rsidP="00F15040">
            <w:pPr>
              <w:spacing w:after="0" w:line="240" w:lineRule="auto"/>
              <w:ind w:firstLine="0"/>
              <w:jc w:val="center"/>
              <w:rPr>
                <w:i w:val="0"/>
                <w:color w:val="auto"/>
                <w:szCs w:val="24"/>
              </w:rPr>
            </w:pPr>
          </w:p>
        </w:tc>
        <w:tc>
          <w:tcPr>
            <w:tcW w:w="1814" w:type="dxa"/>
          </w:tcPr>
          <w:p w:rsidR="00F15040" w:rsidRPr="00F15040" w:rsidRDefault="00F15040" w:rsidP="00F15040">
            <w:pPr>
              <w:spacing w:after="0" w:line="240" w:lineRule="auto"/>
              <w:ind w:left="-112" w:right="-112" w:firstLine="0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Е.П. Терновская</w:t>
            </w:r>
          </w:p>
        </w:tc>
      </w:tr>
      <w:tr w:rsidR="00F15040" w:rsidRPr="00F15040" w:rsidTr="00F15040">
        <w:tc>
          <w:tcPr>
            <w:tcW w:w="597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jc w:val="center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8</w:t>
            </w:r>
            <w:r w:rsidRPr="00F15040">
              <w:rPr>
                <w:i w:val="0"/>
                <w:color w:val="auto"/>
                <w:szCs w:val="24"/>
                <w:lang w:val="en-US"/>
              </w:rPr>
              <w:t>*</w:t>
            </w:r>
          </w:p>
        </w:tc>
        <w:tc>
          <w:tcPr>
            <w:tcW w:w="2268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  <w:lang w:val="en-US"/>
              </w:rPr>
              <w:t>Interactive</w:t>
            </w:r>
            <w:r w:rsidRPr="00F15040">
              <w:rPr>
                <w:i w:val="0"/>
                <w:color w:val="auto"/>
                <w:szCs w:val="24"/>
              </w:rPr>
              <w:t xml:space="preserve"> </w:t>
            </w:r>
            <w:r w:rsidRPr="00F15040">
              <w:rPr>
                <w:i w:val="0"/>
                <w:color w:val="auto"/>
                <w:szCs w:val="24"/>
                <w:lang w:val="en-US"/>
              </w:rPr>
              <w:t>transformation</w:t>
            </w:r>
            <w:r w:rsidRPr="00F15040">
              <w:rPr>
                <w:i w:val="0"/>
                <w:color w:val="auto"/>
                <w:szCs w:val="24"/>
              </w:rPr>
              <w:t xml:space="preserve"> </w:t>
            </w:r>
            <w:r w:rsidRPr="00F15040">
              <w:rPr>
                <w:i w:val="0"/>
                <w:color w:val="auto"/>
                <w:szCs w:val="24"/>
                <w:lang w:val="en-US"/>
              </w:rPr>
              <w:t>of</w:t>
            </w:r>
            <w:r w:rsidRPr="00F15040">
              <w:rPr>
                <w:i w:val="0"/>
                <w:color w:val="auto"/>
                <w:szCs w:val="24"/>
              </w:rPr>
              <w:t xml:space="preserve"> </w:t>
            </w:r>
            <w:r w:rsidRPr="00F15040">
              <w:rPr>
                <w:i w:val="0"/>
                <w:color w:val="auto"/>
                <w:szCs w:val="24"/>
                <w:lang w:val="en-US"/>
              </w:rPr>
              <w:t>university</w:t>
            </w:r>
            <w:r w:rsidRPr="00F15040">
              <w:rPr>
                <w:i w:val="0"/>
                <w:color w:val="auto"/>
                <w:szCs w:val="24"/>
              </w:rPr>
              <w:t xml:space="preserve"> </w:t>
            </w:r>
            <w:r w:rsidRPr="00F15040">
              <w:rPr>
                <w:i w:val="0"/>
                <w:color w:val="auto"/>
                <w:szCs w:val="24"/>
                <w:lang w:val="en-US"/>
              </w:rPr>
              <w:t>educational</w:t>
            </w:r>
            <w:r w:rsidRPr="00F15040">
              <w:rPr>
                <w:i w:val="0"/>
                <w:color w:val="auto"/>
                <w:szCs w:val="24"/>
              </w:rPr>
              <w:t xml:space="preserve"> </w:t>
            </w:r>
            <w:r w:rsidRPr="00F15040">
              <w:rPr>
                <w:i w:val="0"/>
                <w:color w:val="auto"/>
                <w:szCs w:val="24"/>
                <w:lang w:val="en-US"/>
              </w:rPr>
              <w:t>environment</w:t>
            </w:r>
            <w:r w:rsidRPr="00F15040">
              <w:rPr>
                <w:i w:val="0"/>
                <w:color w:val="auto"/>
                <w:szCs w:val="24"/>
              </w:rPr>
              <w:t xml:space="preserve"> </w:t>
            </w:r>
            <w:r w:rsidRPr="00F15040">
              <w:rPr>
                <w:i w:val="0"/>
                <w:color w:val="auto"/>
                <w:szCs w:val="24"/>
                <w:lang w:val="en-US"/>
              </w:rPr>
              <w:t>of</w:t>
            </w:r>
            <w:r w:rsidRPr="00F15040">
              <w:rPr>
                <w:i w:val="0"/>
                <w:color w:val="auto"/>
                <w:szCs w:val="24"/>
              </w:rPr>
              <w:t xml:space="preserve"> </w:t>
            </w:r>
            <w:r w:rsidRPr="00F15040">
              <w:rPr>
                <w:i w:val="0"/>
                <w:color w:val="auto"/>
                <w:szCs w:val="24"/>
                <w:lang w:val="en-US"/>
              </w:rPr>
              <w:t>the</w:t>
            </w:r>
            <w:r w:rsidRPr="00F15040">
              <w:rPr>
                <w:i w:val="0"/>
                <w:color w:val="auto"/>
                <w:szCs w:val="24"/>
              </w:rPr>
              <w:t xml:space="preserve"> </w:t>
            </w:r>
            <w:r w:rsidRPr="00F15040">
              <w:rPr>
                <w:i w:val="0"/>
                <w:color w:val="auto"/>
                <w:szCs w:val="24"/>
                <w:lang w:val="en-US"/>
              </w:rPr>
              <w:t>university</w:t>
            </w:r>
            <w:r w:rsidRPr="00F15040">
              <w:rPr>
                <w:i w:val="0"/>
                <w:color w:val="auto"/>
                <w:szCs w:val="24"/>
              </w:rPr>
              <w:t xml:space="preserve">: </w:t>
            </w:r>
            <w:r w:rsidRPr="00F15040">
              <w:rPr>
                <w:i w:val="0"/>
                <w:color w:val="auto"/>
                <w:szCs w:val="24"/>
                <w:lang w:val="en-US"/>
              </w:rPr>
              <w:t>network</w:t>
            </w:r>
            <w:r w:rsidRPr="00F15040">
              <w:rPr>
                <w:i w:val="0"/>
                <w:color w:val="auto"/>
                <w:szCs w:val="24"/>
              </w:rPr>
              <w:t xml:space="preserve"> </w:t>
            </w:r>
            <w:r w:rsidRPr="00F15040">
              <w:rPr>
                <w:i w:val="0"/>
                <w:color w:val="auto"/>
                <w:szCs w:val="24"/>
                <w:lang w:val="en-US"/>
              </w:rPr>
              <w:t>projects</w:t>
            </w:r>
            <w:r w:rsidRPr="00F15040">
              <w:rPr>
                <w:i w:val="0"/>
                <w:color w:val="auto"/>
                <w:szCs w:val="24"/>
              </w:rPr>
              <w:t xml:space="preserve"> </w:t>
            </w:r>
            <w:r w:rsidRPr="00F15040">
              <w:rPr>
                <w:i w:val="0"/>
                <w:color w:val="auto"/>
                <w:szCs w:val="24"/>
                <w:lang w:val="en-US"/>
              </w:rPr>
              <w:t>context</w:t>
            </w:r>
            <w:r w:rsidRPr="00F15040">
              <w:rPr>
                <w:i w:val="0"/>
                <w:color w:val="auto"/>
                <w:szCs w:val="24"/>
              </w:rPr>
              <w:t xml:space="preserve"> </w:t>
            </w:r>
            <w:r w:rsidRPr="00F15040">
              <w:rPr>
                <w:i w:val="0"/>
                <w:color w:val="auto"/>
                <w:szCs w:val="24"/>
              </w:rPr>
              <w:br/>
              <w:t>= Интерактивная трансформация университетской образовательной среды в контексте сетевых проектов</w:t>
            </w:r>
          </w:p>
          <w:p w:rsidR="00F15040" w:rsidRPr="00F15040" w:rsidRDefault="00F15040" w:rsidP="00F15040">
            <w:pPr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(статья)</w:t>
            </w:r>
          </w:p>
        </w:tc>
        <w:tc>
          <w:tcPr>
            <w:tcW w:w="1559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Электронная</w:t>
            </w:r>
          </w:p>
        </w:tc>
        <w:tc>
          <w:tcPr>
            <w:tcW w:w="3402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  <w:lang w:val="en-US"/>
              </w:rPr>
            </w:pPr>
            <w:r w:rsidRPr="00F15040">
              <w:rPr>
                <w:i w:val="0"/>
                <w:color w:val="auto"/>
                <w:szCs w:val="24"/>
                <w:lang w:val="en-US"/>
              </w:rPr>
              <w:t xml:space="preserve">Modern journal of language teaching methods. </w:t>
            </w:r>
          </w:p>
          <w:p w:rsidR="00F15040" w:rsidRPr="00F15040" w:rsidRDefault="00F15040" w:rsidP="00F15040">
            <w:pPr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 xml:space="preserve">– 2018. – № 11. </w:t>
            </w:r>
          </w:p>
          <w:p w:rsidR="00F15040" w:rsidRPr="00F15040" w:rsidRDefault="00F15040" w:rsidP="00F15040">
            <w:pPr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 xml:space="preserve">– С. 838-844 </w:t>
            </w:r>
            <w:r w:rsidRPr="00F15040">
              <w:rPr>
                <w:i w:val="0"/>
                <w:color w:val="auto"/>
                <w:szCs w:val="24"/>
              </w:rPr>
              <w:br/>
              <w:t xml:space="preserve">– Текст : электронный. </w:t>
            </w:r>
          </w:p>
          <w:p w:rsidR="00F15040" w:rsidRPr="00F15040" w:rsidRDefault="00F15040" w:rsidP="00F15040">
            <w:pPr>
              <w:tabs>
                <w:tab w:val="left" w:pos="318"/>
              </w:tabs>
              <w:spacing w:after="0" w:line="240" w:lineRule="auto"/>
              <w:ind w:firstLine="0"/>
              <w:jc w:val="left"/>
              <w:rPr>
                <w:i w:val="0"/>
                <w:color w:val="auto"/>
                <w:sz w:val="20"/>
                <w:szCs w:val="20"/>
              </w:rPr>
            </w:pPr>
            <w:r w:rsidRPr="00F15040">
              <w:rPr>
                <w:i w:val="0"/>
                <w:color w:val="auto"/>
                <w:szCs w:val="24"/>
              </w:rPr>
              <w:t xml:space="preserve">– </w:t>
            </w:r>
            <w:r w:rsidRPr="00F15040">
              <w:rPr>
                <w:i w:val="0"/>
                <w:color w:val="auto"/>
                <w:szCs w:val="24"/>
                <w:lang w:val="en-US"/>
              </w:rPr>
              <w:t>DOI</w:t>
            </w:r>
            <w:r w:rsidRPr="00F15040">
              <w:rPr>
                <w:i w:val="0"/>
                <w:color w:val="auto"/>
                <w:szCs w:val="24"/>
              </w:rPr>
              <w:t xml:space="preserve"> отсутствует.</w:t>
            </w:r>
            <w:r w:rsidRPr="00F15040">
              <w:rPr>
                <w:i w:val="0"/>
                <w:color w:val="auto"/>
                <w:szCs w:val="24"/>
              </w:rPr>
              <w:br/>
              <w:t xml:space="preserve">– </w:t>
            </w:r>
            <w:r w:rsidRPr="00F15040">
              <w:rPr>
                <w:i w:val="0"/>
                <w:color w:val="auto"/>
                <w:szCs w:val="24"/>
                <w:lang w:val="en-US"/>
              </w:rPr>
              <w:t>URL</w:t>
            </w:r>
            <w:r w:rsidRPr="00F15040">
              <w:rPr>
                <w:i w:val="0"/>
                <w:color w:val="auto"/>
                <w:szCs w:val="24"/>
              </w:rPr>
              <w:t>:</w:t>
            </w:r>
            <w:r w:rsidRPr="00F15040">
              <w:rPr>
                <w:i w:val="0"/>
                <w:color w:val="auto"/>
                <w:sz w:val="20"/>
                <w:szCs w:val="20"/>
              </w:rPr>
              <w:t xml:space="preserve"> </w:t>
            </w:r>
            <w:r w:rsidRPr="00F15040">
              <w:rPr>
                <w:i w:val="0"/>
                <w:color w:val="auto"/>
                <w:szCs w:val="24"/>
              </w:rPr>
              <w:t>https://istina.msu.ru/publications/article/248104163/</w:t>
            </w:r>
          </w:p>
          <w:p w:rsidR="00F15040" w:rsidRPr="00F15040" w:rsidRDefault="00F15040" w:rsidP="00F15040">
            <w:pPr>
              <w:tabs>
                <w:tab w:val="left" w:pos="318"/>
              </w:tabs>
              <w:spacing w:after="0" w:line="240" w:lineRule="auto"/>
              <w:ind w:firstLine="0"/>
              <w:rPr>
                <w:i w:val="0"/>
                <w:color w:val="FF0000"/>
                <w:szCs w:val="24"/>
                <w:lang w:val="en-US"/>
              </w:rPr>
            </w:pPr>
            <w:r w:rsidRPr="00F15040">
              <w:rPr>
                <w:i w:val="0"/>
                <w:color w:val="auto"/>
                <w:szCs w:val="24"/>
                <w:lang w:val="en-US"/>
              </w:rPr>
              <w:t>(</w:t>
            </w:r>
            <w:r w:rsidRPr="00F15040">
              <w:rPr>
                <w:i w:val="0"/>
                <w:color w:val="auto"/>
                <w:szCs w:val="24"/>
              </w:rPr>
              <w:t>дата</w:t>
            </w:r>
            <w:r w:rsidRPr="00F15040">
              <w:rPr>
                <w:i w:val="0"/>
                <w:color w:val="auto"/>
                <w:szCs w:val="24"/>
                <w:lang w:val="en-US"/>
              </w:rPr>
              <w:t xml:space="preserve"> </w:t>
            </w:r>
            <w:r w:rsidRPr="00F15040">
              <w:rPr>
                <w:i w:val="0"/>
                <w:color w:val="auto"/>
                <w:szCs w:val="24"/>
              </w:rPr>
              <w:t>обращения</w:t>
            </w:r>
            <w:r w:rsidRPr="00F15040">
              <w:rPr>
                <w:i w:val="0"/>
                <w:color w:val="auto"/>
                <w:szCs w:val="24"/>
                <w:lang w:val="en-US"/>
              </w:rPr>
              <w:t xml:space="preserve">: </w:t>
            </w:r>
            <w:r w:rsidRPr="00F15040">
              <w:rPr>
                <w:i w:val="0"/>
                <w:color w:val="auto"/>
                <w:szCs w:val="24"/>
              </w:rPr>
              <w:t>16.09.2020</w:t>
            </w:r>
            <w:r w:rsidRPr="00F15040">
              <w:rPr>
                <w:i w:val="0"/>
                <w:color w:val="auto"/>
                <w:szCs w:val="24"/>
                <w:lang w:val="en-US"/>
              </w:rPr>
              <w:t>)</w:t>
            </w:r>
          </w:p>
          <w:p w:rsidR="00F15040" w:rsidRPr="00F15040" w:rsidRDefault="00F15040" w:rsidP="00F15040">
            <w:pPr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  <w:lang w:val="en-US"/>
              </w:rPr>
            </w:pPr>
            <w:r w:rsidRPr="00F15040">
              <w:rPr>
                <w:color w:val="auto"/>
                <w:szCs w:val="24"/>
              </w:rPr>
              <w:t>(</w:t>
            </w:r>
            <w:r w:rsidRPr="00F15040">
              <w:rPr>
                <w:color w:val="auto"/>
                <w:szCs w:val="24"/>
                <w:lang w:val="en-US"/>
              </w:rPr>
              <w:t>Web</w:t>
            </w:r>
            <w:r w:rsidRPr="00F15040">
              <w:rPr>
                <w:color w:val="auto"/>
                <w:szCs w:val="24"/>
              </w:rPr>
              <w:t xml:space="preserve"> </w:t>
            </w:r>
            <w:r w:rsidRPr="00F15040">
              <w:rPr>
                <w:color w:val="auto"/>
                <w:szCs w:val="24"/>
                <w:lang w:val="en-US"/>
              </w:rPr>
              <w:t>of</w:t>
            </w:r>
            <w:r w:rsidRPr="00F15040">
              <w:rPr>
                <w:color w:val="auto"/>
                <w:szCs w:val="24"/>
              </w:rPr>
              <w:t xml:space="preserve"> </w:t>
            </w:r>
            <w:r w:rsidRPr="00F15040">
              <w:rPr>
                <w:color w:val="auto"/>
                <w:szCs w:val="24"/>
                <w:lang w:val="en-US"/>
              </w:rPr>
              <w:t>Science</w:t>
            </w:r>
            <w:r w:rsidRPr="00F15040">
              <w:rPr>
                <w:color w:val="auto"/>
                <w:szCs w:val="24"/>
              </w:rPr>
              <w:t>)</w:t>
            </w:r>
          </w:p>
        </w:tc>
        <w:tc>
          <w:tcPr>
            <w:tcW w:w="850" w:type="dxa"/>
          </w:tcPr>
          <w:p w:rsidR="00F15040" w:rsidRPr="00F15040" w:rsidRDefault="00F15040" w:rsidP="00F15040">
            <w:pPr>
              <w:spacing w:after="0" w:line="240" w:lineRule="auto"/>
              <w:ind w:left="-72" w:firstLine="0"/>
              <w:jc w:val="center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0,8</w:t>
            </w:r>
          </w:p>
        </w:tc>
        <w:tc>
          <w:tcPr>
            <w:tcW w:w="1814" w:type="dxa"/>
          </w:tcPr>
          <w:p w:rsidR="00F15040" w:rsidRPr="00F15040" w:rsidRDefault="00F15040" w:rsidP="00F15040">
            <w:pPr>
              <w:spacing w:after="0" w:line="240" w:lineRule="auto"/>
              <w:ind w:left="-112" w:right="-112" w:firstLine="0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  <w:lang w:val="en-US"/>
              </w:rPr>
              <w:t>I</w:t>
            </w:r>
            <w:r w:rsidRPr="00F15040">
              <w:rPr>
                <w:i w:val="0"/>
                <w:color w:val="auto"/>
                <w:szCs w:val="24"/>
              </w:rPr>
              <w:t xml:space="preserve">. </w:t>
            </w:r>
            <w:r w:rsidRPr="00F15040">
              <w:rPr>
                <w:i w:val="0"/>
                <w:color w:val="auto"/>
                <w:szCs w:val="24"/>
                <w:lang w:val="en-US"/>
              </w:rPr>
              <w:t>Balan</w:t>
            </w:r>
          </w:p>
        </w:tc>
      </w:tr>
      <w:tr w:rsidR="00F15040" w:rsidRPr="00F15040" w:rsidTr="00F15040">
        <w:trPr>
          <w:trHeight w:val="2120"/>
        </w:trPr>
        <w:tc>
          <w:tcPr>
            <w:tcW w:w="597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jc w:val="center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9*</w:t>
            </w:r>
          </w:p>
        </w:tc>
        <w:tc>
          <w:tcPr>
            <w:tcW w:w="2268" w:type="dxa"/>
          </w:tcPr>
          <w:p w:rsidR="00F15040" w:rsidRPr="00F15040" w:rsidRDefault="00F15040" w:rsidP="00F15040">
            <w:pPr>
              <w:suppressLineNumbers/>
              <w:suppressAutoHyphens/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  <w:r w:rsidRPr="00F15040">
              <w:rPr>
                <w:bCs/>
                <w:i w:val="0"/>
                <w:color w:val="auto"/>
                <w:szCs w:val="24"/>
              </w:rPr>
              <w:t xml:space="preserve">Вопросы защиты малого бизнеса через механизм государственного регулирования развития сетевой розничной торговли </w:t>
            </w:r>
            <w:r w:rsidRPr="00F15040">
              <w:rPr>
                <w:i w:val="0"/>
                <w:color w:val="auto"/>
                <w:szCs w:val="24"/>
              </w:rPr>
              <w:t>(статья)</w:t>
            </w:r>
          </w:p>
        </w:tc>
        <w:tc>
          <w:tcPr>
            <w:tcW w:w="1559" w:type="dxa"/>
          </w:tcPr>
          <w:p w:rsidR="00F15040" w:rsidRPr="00F15040" w:rsidRDefault="00F15040" w:rsidP="00F15040">
            <w:pPr>
              <w:widowControl w:val="0"/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Электронная</w:t>
            </w:r>
          </w:p>
        </w:tc>
        <w:tc>
          <w:tcPr>
            <w:tcW w:w="3402" w:type="dxa"/>
          </w:tcPr>
          <w:p w:rsidR="00F15040" w:rsidRPr="00F15040" w:rsidRDefault="00F15040" w:rsidP="00F15040">
            <w:pPr>
              <w:spacing w:after="0" w:line="264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 xml:space="preserve">Развитие малого бизнеса: вопросы экономики и </w:t>
            </w:r>
            <w:proofErr w:type="gramStart"/>
            <w:r w:rsidRPr="00F15040">
              <w:rPr>
                <w:i w:val="0"/>
                <w:color w:val="auto"/>
                <w:szCs w:val="24"/>
              </w:rPr>
              <w:t>управления :</w:t>
            </w:r>
            <w:proofErr w:type="gramEnd"/>
            <w:r w:rsidRPr="00F15040">
              <w:rPr>
                <w:i w:val="0"/>
                <w:color w:val="auto"/>
                <w:szCs w:val="24"/>
              </w:rPr>
              <w:t xml:space="preserve"> сборник статей межвузовской секции Международной научно-практической конференции «Экономика, государство и общество в ХХI веке». </w:t>
            </w:r>
          </w:p>
          <w:p w:rsidR="00F15040" w:rsidRPr="00F15040" w:rsidRDefault="00F15040" w:rsidP="00F15040">
            <w:pPr>
              <w:spacing w:after="0" w:line="264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 xml:space="preserve">– </w:t>
            </w:r>
            <w:proofErr w:type="gramStart"/>
            <w:r w:rsidRPr="00F15040">
              <w:rPr>
                <w:i w:val="0"/>
                <w:color w:val="auto"/>
                <w:szCs w:val="24"/>
              </w:rPr>
              <w:t>Москва :</w:t>
            </w:r>
            <w:proofErr w:type="gramEnd"/>
            <w:r w:rsidRPr="00F15040">
              <w:rPr>
                <w:i w:val="0"/>
                <w:color w:val="auto"/>
                <w:szCs w:val="24"/>
              </w:rPr>
              <w:t xml:space="preserve"> Издательство РГТЭУ, 2011. – 301 с.</w:t>
            </w:r>
            <w:r w:rsidRPr="00F15040">
              <w:rPr>
                <w:i w:val="0"/>
                <w:color w:val="auto"/>
                <w:szCs w:val="24"/>
              </w:rPr>
              <w:br/>
              <w:t xml:space="preserve">– ISBN </w:t>
            </w:r>
            <w:r w:rsidRPr="00F15040">
              <w:rPr>
                <w:bCs/>
                <w:i w:val="0"/>
                <w:iCs/>
                <w:color w:val="auto"/>
                <w:szCs w:val="24"/>
              </w:rPr>
              <w:t xml:space="preserve">977-6533-1244-5. </w:t>
            </w:r>
            <w:r w:rsidRPr="00F15040">
              <w:rPr>
                <w:bCs/>
                <w:i w:val="0"/>
                <w:iCs/>
                <w:color w:val="auto"/>
                <w:szCs w:val="24"/>
              </w:rPr>
              <w:br/>
            </w:r>
            <w:r w:rsidRPr="00F15040">
              <w:rPr>
                <w:i w:val="0"/>
                <w:color w:val="auto"/>
                <w:szCs w:val="24"/>
              </w:rPr>
              <w:t xml:space="preserve">– Текст : электронный. </w:t>
            </w:r>
            <w:r w:rsidRPr="00F15040">
              <w:rPr>
                <w:i w:val="0"/>
                <w:color w:val="auto"/>
                <w:szCs w:val="24"/>
              </w:rPr>
              <w:br/>
              <w:t xml:space="preserve">– </w:t>
            </w:r>
            <w:r w:rsidRPr="00F15040">
              <w:rPr>
                <w:i w:val="0"/>
                <w:color w:val="auto"/>
                <w:szCs w:val="24"/>
                <w:lang w:val="en-US"/>
              </w:rPr>
              <w:t>DOI</w:t>
            </w:r>
            <w:r w:rsidRPr="00F15040">
              <w:rPr>
                <w:i w:val="0"/>
                <w:color w:val="auto"/>
                <w:szCs w:val="24"/>
              </w:rPr>
              <w:t xml:space="preserve"> отсутствует. </w:t>
            </w:r>
            <w:r w:rsidRPr="00F15040">
              <w:rPr>
                <w:i w:val="0"/>
                <w:color w:val="auto"/>
                <w:szCs w:val="24"/>
              </w:rPr>
              <w:br/>
              <w:t xml:space="preserve">– URL: </w:t>
            </w:r>
            <w:hyperlink r:id="rId7" w:history="1">
              <w:r w:rsidRPr="00F15040">
                <w:rPr>
                  <w:i w:val="0"/>
                  <w:color w:val="0000FF"/>
                  <w:szCs w:val="24"/>
                  <w:u w:val="single"/>
                </w:rPr>
                <w:t>http://znanium.com/</w:t>
              </w:r>
              <w:r w:rsidRPr="00F15040">
                <w:rPr>
                  <w:i w:val="0"/>
                  <w:color w:val="0000FF"/>
                  <w:szCs w:val="24"/>
                  <w:u w:val="single"/>
                </w:rPr>
                <w:br/>
              </w:r>
              <w:proofErr w:type="spellStart"/>
              <w:r w:rsidRPr="00F15040">
                <w:rPr>
                  <w:i w:val="0"/>
                  <w:color w:val="0000FF"/>
                  <w:szCs w:val="24"/>
                  <w:u w:val="single"/>
                </w:rPr>
                <w:t>catalog</w:t>
              </w:r>
              <w:proofErr w:type="spellEnd"/>
              <w:r w:rsidRPr="00F15040">
                <w:rPr>
                  <w:i w:val="0"/>
                  <w:color w:val="0000FF"/>
                  <w:szCs w:val="24"/>
                  <w:u w:val="single"/>
                </w:rPr>
                <w:t>/</w:t>
              </w:r>
              <w:proofErr w:type="spellStart"/>
              <w:r w:rsidRPr="00F15040">
                <w:rPr>
                  <w:i w:val="0"/>
                  <w:color w:val="0000FF"/>
                  <w:szCs w:val="24"/>
                  <w:u w:val="single"/>
                </w:rPr>
                <w:t>product</w:t>
              </w:r>
              <w:proofErr w:type="spellEnd"/>
              <w:r w:rsidRPr="00F15040">
                <w:rPr>
                  <w:i w:val="0"/>
                  <w:color w:val="0000FF"/>
                  <w:szCs w:val="24"/>
                  <w:u w:val="single"/>
                </w:rPr>
                <w:t>/397663</w:t>
              </w:r>
            </w:hyperlink>
            <w:r w:rsidRPr="00F15040">
              <w:rPr>
                <w:i w:val="0"/>
                <w:color w:val="auto"/>
                <w:szCs w:val="24"/>
                <w:u w:val="single"/>
              </w:rPr>
              <w:t>.</w:t>
            </w:r>
            <w:r w:rsidRPr="00F15040">
              <w:rPr>
                <w:i w:val="0"/>
                <w:color w:val="auto"/>
                <w:szCs w:val="24"/>
              </w:rPr>
              <w:t xml:space="preserve"> </w:t>
            </w:r>
            <w:r w:rsidRPr="00F15040">
              <w:rPr>
                <w:i w:val="0"/>
                <w:color w:val="auto"/>
                <w:szCs w:val="24"/>
              </w:rPr>
              <w:br/>
              <w:t>(дата обращения: 16.09.2020).</w:t>
            </w:r>
          </w:p>
          <w:p w:rsidR="00F15040" w:rsidRPr="00F15040" w:rsidRDefault="00F15040" w:rsidP="00F15040">
            <w:pPr>
              <w:spacing w:after="0" w:line="264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jc w:val="center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1,1</w:t>
            </w:r>
          </w:p>
        </w:tc>
        <w:tc>
          <w:tcPr>
            <w:tcW w:w="1814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–</w:t>
            </w:r>
          </w:p>
        </w:tc>
      </w:tr>
      <w:tr w:rsidR="00F15040" w:rsidRPr="00F15040" w:rsidTr="00F15040">
        <w:tc>
          <w:tcPr>
            <w:tcW w:w="597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jc w:val="center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10*</w:t>
            </w:r>
          </w:p>
        </w:tc>
        <w:tc>
          <w:tcPr>
            <w:tcW w:w="2268" w:type="dxa"/>
          </w:tcPr>
          <w:p w:rsidR="00F15040" w:rsidRPr="00F15040" w:rsidRDefault="00F15040" w:rsidP="00F15040">
            <w:pPr>
              <w:suppressLineNumbers/>
              <w:suppressAutoHyphens/>
              <w:spacing w:after="0" w:line="240" w:lineRule="auto"/>
              <w:ind w:firstLine="0"/>
              <w:rPr>
                <w:i w:val="0"/>
                <w:color w:val="auto"/>
                <w:szCs w:val="24"/>
                <w:lang w:eastAsia="en-US"/>
              </w:rPr>
            </w:pPr>
            <w:r w:rsidRPr="00F15040">
              <w:rPr>
                <w:i w:val="0"/>
                <w:color w:val="auto"/>
                <w:szCs w:val="24"/>
                <w:lang w:eastAsia="en-US"/>
              </w:rPr>
              <w:t xml:space="preserve">Зарубежный опыт формирования и </w:t>
            </w:r>
            <w:r w:rsidRPr="00F15040">
              <w:rPr>
                <w:i w:val="0"/>
                <w:color w:val="auto"/>
                <w:szCs w:val="24"/>
                <w:lang w:eastAsia="en-US"/>
              </w:rPr>
              <w:lastRenderedPageBreak/>
              <w:t>мониторинга программ развития депрессивных регионов (статья)</w:t>
            </w:r>
          </w:p>
          <w:p w:rsidR="00F15040" w:rsidRPr="00F15040" w:rsidRDefault="00F15040" w:rsidP="00F15040">
            <w:pPr>
              <w:suppressLineNumbers/>
              <w:suppressAutoHyphens/>
              <w:spacing w:after="0" w:line="240" w:lineRule="auto"/>
              <w:ind w:firstLine="0"/>
              <w:rPr>
                <w:i w:val="0"/>
                <w:color w:val="auto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F15040" w:rsidRPr="00F15040" w:rsidRDefault="00F15040" w:rsidP="00F15040">
            <w:pPr>
              <w:widowControl w:val="0"/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  <w:lang w:eastAsia="en-US"/>
              </w:rPr>
            </w:pPr>
            <w:r w:rsidRPr="00F15040">
              <w:rPr>
                <w:i w:val="0"/>
                <w:color w:val="auto"/>
                <w:szCs w:val="24"/>
                <w:lang w:eastAsia="en-US"/>
              </w:rPr>
              <w:lastRenderedPageBreak/>
              <w:t>Печатная</w:t>
            </w:r>
          </w:p>
        </w:tc>
        <w:tc>
          <w:tcPr>
            <w:tcW w:w="3402" w:type="dxa"/>
          </w:tcPr>
          <w:p w:rsidR="00F15040" w:rsidRPr="00F15040" w:rsidRDefault="00F15040" w:rsidP="00F15040">
            <w:pPr>
              <w:suppressAutoHyphens/>
              <w:spacing w:after="0" w:line="240" w:lineRule="auto"/>
              <w:ind w:firstLine="0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Инновации в менеджменте. **</w:t>
            </w:r>
          </w:p>
          <w:p w:rsidR="00F15040" w:rsidRPr="00F15040" w:rsidRDefault="00F15040" w:rsidP="00F15040">
            <w:pPr>
              <w:suppressAutoHyphens/>
              <w:spacing w:after="0" w:line="240" w:lineRule="auto"/>
              <w:ind w:firstLine="0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 xml:space="preserve">– 2019. – № 2 (20). </w:t>
            </w:r>
          </w:p>
          <w:p w:rsidR="00F15040" w:rsidRPr="00F15040" w:rsidRDefault="00F15040" w:rsidP="00F15040">
            <w:pPr>
              <w:suppressAutoHyphens/>
              <w:spacing w:after="0" w:line="240" w:lineRule="auto"/>
              <w:ind w:firstLine="0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lastRenderedPageBreak/>
              <w:t xml:space="preserve">– С. 34-39. </w:t>
            </w:r>
          </w:p>
          <w:p w:rsidR="00F15040" w:rsidRPr="00F15040" w:rsidRDefault="00F15040" w:rsidP="00F15040">
            <w:pPr>
              <w:suppressAutoHyphens/>
              <w:spacing w:after="0" w:line="240" w:lineRule="auto"/>
              <w:ind w:firstLine="0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– ISSN 2311-5319.</w:t>
            </w:r>
          </w:p>
          <w:p w:rsidR="00F15040" w:rsidRPr="00F15040" w:rsidRDefault="00F15040" w:rsidP="00F15040">
            <w:pPr>
              <w:suppressAutoHyphens/>
              <w:spacing w:after="0" w:line="240" w:lineRule="auto"/>
              <w:ind w:firstLine="0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Тираж 800 экз.</w:t>
            </w:r>
          </w:p>
        </w:tc>
        <w:tc>
          <w:tcPr>
            <w:tcW w:w="850" w:type="dxa"/>
          </w:tcPr>
          <w:tbl>
            <w:tblPr>
              <w:tblW w:w="772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2"/>
            </w:tblGrid>
            <w:tr w:rsidR="00F15040" w:rsidRPr="00F15040" w:rsidTr="00A6561C">
              <w:trPr>
                <w:trHeight w:val="359"/>
              </w:trPr>
              <w:tc>
                <w:tcPr>
                  <w:tcW w:w="772" w:type="dxa"/>
                  <w:shd w:val="clear" w:color="auto" w:fill="auto"/>
                </w:tcPr>
                <w:p w:rsidR="00F15040" w:rsidRPr="00F15040" w:rsidRDefault="00F15040" w:rsidP="00F15040">
                  <w:pPr>
                    <w:spacing w:after="0" w:line="240" w:lineRule="auto"/>
                    <w:ind w:left="-72" w:firstLine="0"/>
                    <w:jc w:val="center"/>
                    <w:rPr>
                      <w:i w:val="0"/>
                      <w:color w:val="auto"/>
                      <w:szCs w:val="24"/>
                    </w:rPr>
                  </w:pPr>
                  <w:r w:rsidRPr="00F15040">
                    <w:rPr>
                      <w:i w:val="0"/>
                      <w:color w:val="auto"/>
                      <w:szCs w:val="24"/>
                    </w:rPr>
                    <w:lastRenderedPageBreak/>
                    <w:t>0,75</w:t>
                  </w:r>
                </w:p>
              </w:tc>
            </w:tr>
            <w:tr w:rsidR="00F15040" w:rsidRPr="00F15040" w:rsidTr="00A6561C">
              <w:trPr>
                <w:trHeight w:val="173"/>
              </w:trPr>
              <w:tc>
                <w:tcPr>
                  <w:tcW w:w="772" w:type="dxa"/>
                  <w:shd w:val="clear" w:color="auto" w:fill="auto"/>
                </w:tcPr>
                <w:p w:rsidR="00F15040" w:rsidRPr="00F15040" w:rsidRDefault="00F15040" w:rsidP="00F15040">
                  <w:pPr>
                    <w:spacing w:after="0" w:line="240" w:lineRule="auto"/>
                    <w:ind w:left="-72" w:firstLine="0"/>
                    <w:jc w:val="center"/>
                    <w:rPr>
                      <w:i w:val="0"/>
                      <w:color w:val="auto"/>
                      <w:szCs w:val="24"/>
                    </w:rPr>
                  </w:pPr>
                  <w:r w:rsidRPr="00F15040">
                    <w:rPr>
                      <w:i w:val="0"/>
                      <w:color w:val="auto"/>
                      <w:szCs w:val="24"/>
                    </w:rPr>
                    <w:t>0,45</w:t>
                  </w:r>
                </w:p>
              </w:tc>
            </w:tr>
          </w:tbl>
          <w:p w:rsidR="00F15040" w:rsidRPr="00F15040" w:rsidRDefault="00F15040" w:rsidP="00F15040">
            <w:pPr>
              <w:widowControl w:val="0"/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  <w:lang w:eastAsia="en-US"/>
              </w:rPr>
            </w:pPr>
          </w:p>
        </w:tc>
        <w:tc>
          <w:tcPr>
            <w:tcW w:w="1814" w:type="dxa"/>
          </w:tcPr>
          <w:p w:rsidR="00F15040" w:rsidRPr="00F15040" w:rsidRDefault="00F15040" w:rsidP="00F15040">
            <w:pPr>
              <w:spacing w:after="0" w:line="240" w:lineRule="auto"/>
              <w:ind w:left="-112" w:firstLine="0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 xml:space="preserve">А.С. Славянов, С.С. </w:t>
            </w:r>
            <w:proofErr w:type="spellStart"/>
            <w:r w:rsidRPr="00F15040">
              <w:rPr>
                <w:i w:val="0"/>
                <w:color w:val="auto"/>
                <w:szCs w:val="24"/>
              </w:rPr>
              <w:t>Фешина</w:t>
            </w:r>
            <w:proofErr w:type="spellEnd"/>
          </w:p>
        </w:tc>
      </w:tr>
      <w:tr w:rsidR="00F15040" w:rsidRPr="00F15040" w:rsidTr="00F15040">
        <w:tc>
          <w:tcPr>
            <w:tcW w:w="597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jc w:val="center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11</w:t>
            </w:r>
            <w:r w:rsidRPr="00F15040">
              <w:rPr>
                <w:i w:val="0"/>
                <w:color w:val="auto"/>
                <w:szCs w:val="24"/>
                <w:lang w:val="en-US"/>
              </w:rPr>
              <w:t>*</w:t>
            </w:r>
          </w:p>
        </w:tc>
        <w:tc>
          <w:tcPr>
            <w:tcW w:w="2268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Депрессивный регион: понятие и механизм оценки устойчивого развития</w:t>
            </w:r>
          </w:p>
          <w:p w:rsidR="00F15040" w:rsidRPr="00F15040" w:rsidRDefault="00F15040" w:rsidP="00F15040">
            <w:pPr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(статья)</w:t>
            </w:r>
          </w:p>
        </w:tc>
        <w:tc>
          <w:tcPr>
            <w:tcW w:w="1559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Электронная</w:t>
            </w:r>
          </w:p>
        </w:tc>
        <w:tc>
          <w:tcPr>
            <w:tcW w:w="3402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ЦИТИСЭ. **</w:t>
            </w:r>
            <w:r w:rsidRPr="00F15040">
              <w:rPr>
                <w:i w:val="0"/>
                <w:color w:val="auto"/>
                <w:szCs w:val="24"/>
              </w:rPr>
              <w:br/>
              <w:t xml:space="preserve">– 2019. – № 4. </w:t>
            </w:r>
          </w:p>
          <w:p w:rsidR="00F15040" w:rsidRPr="00F15040" w:rsidRDefault="00F15040" w:rsidP="00F15040">
            <w:pPr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 xml:space="preserve">– С. 108-119. </w:t>
            </w:r>
            <w:r w:rsidRPr="00F15040">
              <w:rPr>
                <w:i w:val="0"/>
                <w:color w:val="auto"/>
                <w:szCs w:val="24"/>
              </w:rPr>
              <w:br/>
              <w:t xml:space="preserve">– </w:t>
            </w:r>
            <w:r w:rsidRPr="00F15040">
              <w:rPr>
                <w:i w:val="0"/>
                <w:color w:val="auto"/>
                <w:szCs w:val="24"/>
                <w:lang w:val="en-US"/>
              </w:rPr>
              <w:t>ISSN</w:t>
            </w:r>
            <w:r w:rsidRPr="00F15040">
              <w:rPr>
                <w:i w:val="0"/>
                <w:color w:val="auto"/>
                <w:szCs w:val="24"/>
              </w:rPr>
              <w:t xml:space="preserve"> 2409-7616. </w:t>
            </w:r>
          </w:p>
          <w:p w:rsidR="00F15040" w:rsidRPr="00F15040" w:rsidRDefault="00F15040" w:rsidP="00F15040">
            <w:pPr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 xml:space="preserve">- </w:t>
            </w:r>
            <w:proofErr w:type="gramStart"/>
            <w:r w:rsidRPr="00F15040">
              <w:rPr>
                <w:i w:val="0"/>
                <w:color w:val="auto"/>
                <w:szCs w:val="24"/>
              </w:rPr>
              <w:t>Текст :</w:t>
            </w:r>
            <w:proofErr w:type="gramEnd"/>
            <w:r w:rsidRPr="00F15040">
              <w:rPr>
                <w:i w:val="0"/>
                <w:color w:val="auto"/>
                <w:szCs w:val="24"/>
              </w:rPr>
              <w:t xml:space="preserve"> электронный. </w:t>
            </w:r>
          </w:p>
          <w:p w:rsidR="00F15040" w:rsidRPr="00D50E97" w:rsidRDefault="00F15040" w:rsidP="00F15040">
            <w:pPr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  <w:r w:rsidRPr="00D50E97">
              <w:rPr>
                <w:i w:val="0"/>
                <w:color w:val="auto"/>
                <w:szCs w:val="24"/>
              </w:rPr>
              <w:t xml:space="preserve">– </w:t>
            </w:r>
            <w:r w:rsidRPr="00F15040">
              <w:rPr>
                <w:i w:val="0"/>
                <w:color w:val="auto"/>
                <w:szCs w:val="24"/>
                <w:lang w:val="en-US"/>
              </w:rPr>
              <w:t>DOI</w:t>
            </w:r>
            <w:r w:rsidRPr="00D50E97">
              <w:rPr>
                <w:i w:val="0"/>
                <w:color w:val="auto"/>
                <w:szCs w:val="24"/>
              </w:rPr>
              <w:t xml:space="preserve"> </w:t>
            </w:r>
            <w:hyperlink r:id="rId8" w:history="1">
              <w:r w:rsidRPr="00D50E97">
                <w:rPr>
                  <w:i w:val="0"/>
                  <w:color w:val="auto"/>
                  <w:szCs w:val="24"/>
                  <w:u w:val="single"/>
                  <w:shd w:val="clear" w:color="auto" w:fill="FFFFFF"/>
                </w:rPr>
                <w:t>10.15350/24097616.2019.4.12</w:t>
              </w:r>
            </w:hyperlink>
          </w:p>
          <w:p w:rsidR="00F15040" w:rsidRPr="00D50E97" w:rsidRDefault="00F15040" w:rsidP="00F15040">
            <w:pPr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  <w:r w:rsidRPr="00D50E97">
              <w:rPr>
                <w:i w:val="0"/>
                <w:color w:val="auto"/>
                <w:szCs w:val="24"/>
              </w:rPr>
              <w:t xml:space="preserve">– </w:t>
            </w:r>
            <w:r w:rsidRPr="00F15040">
              <w:rPr>
                <w:i w:val="0"/>
                <w:color w:val="auto"/>
                <w:szCs w:val="24"/>
                <w:lang w:val="en-US"/>
              </w:rPr>
              <w:t>URL</w:t>
            </w:r>
            <w:r w:rsidRPr="00D50E97">
              <w:rPr>
                <w:i w:val="0"/>
                <w:color w:val="auto"/>
                <w:szCs w:val="24"/>
              </w:rPr>
              <w:t xml:space="preserve">: </w:t>
            </w:r>
            <w:hyperlink r:id="rId9" w:history="1">
              <w:r w:rsidRPr="00F15040">
                <w:rPr>
                  <w:i w:val="0"/>
                  <w:color w:val="0000FF"/>
                  <w:szCs w:val="24"/>
                  <w:u w:val="single"/>
                  <w:lang w:val="en-US"/>
                </w:rPr>
                <w:t>http</w:t>
              </w:r>
              <w:r w:rsidRPr="00D50E97">
                <w:rPr>
                  <w:i w:val="0"/>
                  <w:color w:val="0000FF"/>
                  <w:szCs w:val="24"/>
                  <w:u w:val="single"/>
                </w:rPr>
                <w:t>://</w:t>
              </w:r>
              <w:r w:rsidRPr="00F15040">
                <w:rPr>
                  <w:i w:val="0"/>
                  <w:color w:val="0000FF"/>
                  <w:szCs w:val="24"/>
                  <w:u w:val="single"/>
                  <w:lang w:val="en-US"/>
                </w:rPr>
                <w:t>ma</w:t>
              </w:r>
              <w:r w:rsidRPr="00D50E97">
                <w:rPr>
                  <w:i w:val="0"/>
                  <w:color w:val="0000FF"/>
                  <w:szCs w:val="24"/>
                  <w:u w:val="single"/>
                </w:rPr>
                <w:t>123.</w:t>
              </w:r>
              <w:proofErr w:type="spellStart"/>
              <w:r w:rsidRPr="00F15040">
                <w:rPr>
                  <w:i w:val="0"/>
                  <w:color w:val="0000FF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50E97">
                <w:rPr>
                  <w:i w:val="0"/>
                  <w:color w:val="0000FF"/>
                  <w:szCs w:val="24"/>
                  <w:u w:val="single"/>
                </w:rPr>
                <w:t>/</w:t>
              </w:r>
              <w:proofErr w:type="spellStart"/>
              <w:r w:rsidRPr="00F15040">
                <w:rPr>
                  <w:i w:val="0"/>
                  <w:color w:val="0000FF"/>
                  <w:szCs w:val="24"/>
                  <w:u w:val="single"/>
                  <w:lang w:val="en-US"/>
                </w:rPr>
                <w:t>ru</w:t>
              </w:r>
              <w:proofErr w:type="spellEnd"/>
              <w:r w:rsidRPr="00D50E97">
                <w:rPr>
                  <w:i w:val="0"/>
                  <w:color w:val="0000FF"/>
                  <w:szCs w:val="24"/>
                  <w:u w:val="single"/>
                </w:rPr>
                <w:t>/2019/08/4-</w:t>
              </w:r>
              <w:proofErr w:type="spellStart"/>
              <w:r w:rsidRPr="00F15040">
                <w:rPr>
                  <w:i w:val="0"/>
                  <w:color w:val="0000FF"/>
                  <w:szCs w:val="24"/>
                  <w:u w:val="single"/>
                  <w:lang w:val="en-US"/>
                </w:rPr>
                <w:t>grebenkina</w:t>
              </w:r>
              <w:proofErr w:type="spellEnd"/>
            </w:hyperlink>
            <w:r w:rsidRPr="00D50E97">
              <w:rPr>
                <w:i w:val="0"/>
                <w:color w:val="auto"/>
                <w:szCs w:val="24"/>
              </w:rPr>
              <w:t xml:space="preserve"> </w:t>
            </w:r>
          </w:p>
          <w:p w:rsidR="00F15040" w:rsidRPr="00F15040" w:rsidRDefault="00F15040" w:rsidP="00F15040">
            <w:pPr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(дата обращения: 16.09.2020)</w:t>
            </w:r>
          </w:p>
          <w:p w:rsidR="00F15040" w:rsidRPr="00F15040" w:rsidRDefault="00F15040" w:rsidP="00F15040">
            <w:pPr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</w:p>
        </w:tc>
        <w:tc>
          <w:tcPr>
            <w:tcW w:w="850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jc w:val="center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1,5</w:t>
            </w:r>
          </w:p>
        </w:tc>
        <w:tc>
          <w:tcPr>
            <w:tcW w:w="1814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–</w:t>
            </w:r>
          </w:p>
        </w:tc>
      </w:tr>
      <w:tr w:rsidR="00F15040" w:rsidRPr="00F15040" w:rsidTr="00F15040">
        <w:tc>
          <w:tcPr>
            <w:tcW w:w="597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jc w:val="center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12</w:t>
            </w:r>
            <w:r w:rsidRPr="00F15040">
              <w:rPr>
                <w:i w:val="0"/>
                <w:color w:val="auto"/>
                <w:szCs w:val="24"/>
                <w:lang w:val="en-US"/>
              </w:rPr>
              <w:t>*</w:t>
            </w:r>
          </w:p>
        </w:tc>
        <w:tc>
          <w:tcPr>
            <w:tcW w:w="2268" w:type="dxa"/>
          </w:tcPr>
          <w:p w:rsidR="00F15040" w:rsidRPr="00F15040" w:rsidRDefault="00F15040" w:rsidP="00F15040">
            <w:pPr>
              <w:suppressLineNumbers/>
              <w:suppressAutoHyphens/>
              <w:spacing w:after="120" w:line="240" w:lineRule="auto"/>
              <w:ind w:firstLine="0"/>
              <w:jc w:val="left"/>
              <w:rPr>
                <w:i w:val="0"/>
                <w:color w:val="auto"/>
                <w:szCs w:val="24"/>
                <w:lang w:eastAsia="en-US"/>
              </w:rPr>
            </w:pPr>
            <w:r w:rsidRPr="00F15040">
              <w:rPr>
                <w:i w:val="0"/>
                <w:color w:val="auto"/>
                <w:szCs w:val="24"/>
                <w:lang w:eastAsia="en-US"/>
              </w:rPr>
              <w:t>Управление развитием депрессивного региона на основе механизма взаимодействия федеральной, региональной и муниципальной власти (статья)</w:t>
            </w:r>
          </w:p>
        </w:tc>
        <w:tc>
          <w:tcPr>
            <w:tcW w:w="1559" w:type="dxa"/>
          </w:tcPr>
          <w:p w:rsidR="00F15040" w:rsidRPr="00F15040" w:rsidRDefault="00F15040" w:rsidP="00F15040">
            <w:pPr>
              <w:widowControl w:val="0"/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  <w:lang w:eastAsia="en-US"/>
              </w:rPr>
            </w:pPr>
            <w:r w:rsidRPr="00F15040">
              <w:rPr>
                <w:i w:val="0"/>
                <w:color w:val="auto"/>
                <w:szCs w:val="24"/>
                <w:lang w:eastAsia="en-US"/>
              </w:rPr>
              <w:t>Печатная</w:t>
            </w:r>
          </w:p>
        </w:tc>
        <w:tc>
          <w:tcPr>
            <w:tcW w:w="3402" w:type="dxa"/>
          </w:tcPr>
          <w:p w:rsidR="00F15040" w:rsidRPr="00F15040" w:rsidRDefault="00F15040" w:rsidP="00F15040">
            <w:pPr>
              <w:suppressAutoHyphens/>
              <w:spacing w:after="0" w:line="240" w:lineRule="auto"/>
              <w:ind w:firstLine="0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Финансовая экономика. **</w:t>
            </w:r>
          </w:p>
          <w:p w:rsidR="00F15040" w:rsidRPr="00F15040" w:rsidRDefault="00F15040" w:rsidP="00F15040">
            <w:pPr>
              <w:suppressAutoHyphens/>
              <w:spacing w:after="0" w:line="240" w:lineRule="auto"/>
              <w:ind w:firstLine="0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 xml:space="preserve">– 2019. – № 8 (часть 4). </w:t>
            </w:r>
          </w:p>
          <w:p w:rsidR="00F15040" w:rsidRPr="00F15040" w:rsidRDefault="00F15040" w:rsidP="00F15040">
            <w:pPr>
              <w:suppressAutoHyphens/>
              <w:spacing w:after="0" w:line="240" w:lineRule="auto"/>
              <w:ind w:firstLine="0"/>
              <w:rPr>
                <w:i w:val="0"/>
                <w:color w:val="auto"/>
                <w:sz w:val="20"/>
                <w:szCs w:val="20"/>
              </w:rPr>
            </w:pPr>
            <w:r w:rsidRPr="00F15040">
              <w:rPr>
                <w:i w:val="0"/>
                <w:color w:val="auto"/>
                <w:szCs w:val="24"/>
              </w:rPr>
              <w:t>– С. 344-348.</w:t>
            </w:r>
            <w:r w:rsidRPr="00F15040">
              <w:rPr>
                <w:i w:val="0"/>
                <w:color w:val="auto"/>
                <w:sz w:val="20"/>
                <w:szCs w:val="20"/>
              </w:rPr>
              <w:t xml:space="preserve"> </w:t>
            </w:r>
          </w:p>
          <w:p w:rsidR="00F15040" w:rsidRPr="00F15040" w:rsidRDefault="00F15040" w:rsidP="00F15040">
            <w:pPr>
              <w:suppressAutoHyphens/>
              <w:spacing w:after="0" w:line="240" w:lineRule="auto"/>
              <w:ind w:firstLine="0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– ISSN 2075-7786.</w:t>
            </w:r>
          </w:p>
          <w:p w:rsidR="00F15040" w:rsidRPr="00F15040" w:rsidRDefault="00F15040" w:rsidP="00F15040">
            <w:pPr>
              <w:suppressAutoHyphens/>
              <w:spacing w:after="0" w:line="240" w:lineRule="auto"/>
              <w:ind w:firstLine="0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Тираж 800 экз.</w:t>
            </w:r>
          </w:p>
        </w:tc>
        <w:tc>
          <w:tcPr>
            <w:tcW w:w="850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jc w:val="center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0,4</w:t>
            </w:r>
          </w:p>
        </w:tc>
        <w:tc>
          <w:tcPr>
            <w:tcW w:w="1814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–</w:t>
            </w:r>
          </w:p>
        </w:tc>
      </w:tr>
    </w:tbl>
    <w:p w:rsidR="00F15040" w:rsidRPr="00F15040" w:rsidRDefault="00F15040">
      <w:pPr>
        <w:spacing w:after="0" w:line="259" w:lineRule="auto"/>
        <w:ind w:left="10" w:right="3" w:hanging="10"/>
        <w:jc w:val="center"/>
        <w:rPr>
          <w:i w:val="0"/>
        </w:rPr>
      </w:pPr>
    </w:p>
    <w:p w:rsidR="00F15040" w:rsidRPr="00F15040" w:rsidRDefault="00036BC8" w:rsidP="00F15040">
      <w:pPr>
        <w:spacing w:after="493"/>
        <w:ind w:left="-15" w:firstLine="708"/>
        <w:jc w:val="left"/>
      </w:pPr>
      <w:r>
        <w:rPr>
          <w:i w:val="0"/>
        </w:rPr>
        <w:t xml:space="preserve">В списке приведено </w:t>
      </w:r>
      <w:r w:rsidR="00F15040" w:rsidRPr="00F15040">
        <w:rPr>
          <w:i w:val="0"/>
          <w:color w:val="FF0000"/>
          <w:szCs w:val="24"/>
        </w:rPr>
        <w:t>ХХ</w:t>
      </w:r>
      <w:r>
        <w:rPr>
          <w:i w:val="0"/>
        </w:rPr>
        <w:t xml:space="preserve"> публикаций общим объемом </w:t>
      </w:r>
      <w:r w:rsidR="00F15040" w:rsidRPr="00F15040">
        <w:rPr>
          <w:i w:val="0"/>
          <w:color w:val="FF0000"/>
          <w:szCs w:val="24"/>
        </w:rPr>
        <w:t>ХХ</w:t>
      </w:r>
      <w:r>
        <w:rPr>
          <w:i w:val="0"/>
        </w:rPr>
        <w:t xml:space="preserve"> </w:t>
      </w:r>
      <w:proofErr w:type="spellStart"/>
      <w:r>
        <w:rPr>
          <w:i w:val="0"/>
        </w:rPr>
        <w:t>п.л</w:t>
      </w:r>
      <w:proofErr w:type="spellEnd"/>
      <w:r>
        <w:rPr>
          <w:i w:val="0"/>
        </w:rPr>
        <w:t xml:space="preserve">. (авторский объем </w:t>
      </w:r>
      <w:r w:rsidR="00F15040" w:rsidRPr="00F15040">
        <w:rPr>
          <w:i w:val="0"/>
          <w:color w:val="FF0000"/>
          <w:szCs w:val="24"/>
        </w:rPr>
        <w:t>ХХ</w:t>
      </w:r>
      <w:r>
        <w:rPr>
          <w:i w:val="0"/>
        </w:rPr>
        <w:t xml:space="preserve"> </w:t>
      </w:r>
      <w:proofErr w:type="spellStart"/>
      <w:r>
        <w:rPr>
          <w:i w:val="0"/>
        </w:rPr>
        <w:t>п.л</w:t>
      </w:r>
      <w:proofErr w:type="spellEnd"/>
      <w:r w:rsidR="00F15040">
        <w:rPr>
          <w:i w:val="0"/>
        </w:rPr>
        <w:t>.</w:t>
      </w:r>
      <w:r>
        <w:rPr>
          <w:i w:val="0"/>
          <w:sz w:val="18"/>
        </w:rPr>
        <w:t xml:space="preserve"> </w:t>
      </w:r>
      <w:r>
        <w:rPr>
          <w:i w:val="0"/>
        </w:rPr>
        <w:t xml:space="preserve">в рецензируемых научных изданиях, определенных ВАК при Минобрнауки России. Все публикации по теме диссертации.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01"/>
        <w:gridCol w:w="4330"/>
      </w:tblGrid>
      <w:tr w:rsidR="00F15040" w:rsidRPr="00F15040" w:rsidTr="00A6561C">
        <w:trPr>
          <w:trHeight w:val="745"/>
        </w:trPr>
        <w:tc>
          <w:tcPr>
            <w:tcW w:w="5701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rPr>
                <w:i w:val="0"/>
                <w:color w:val="auto"/>
                <w:szCs w:val="24"/>
              </w:rPr>
            </w:pPr>
          </w:p>
          <w:p w:rsidR="00F15040" w:rsidRPr="00F15040" w:rsidRDefault="00F15040" w:rsidP="00F15040">
            <w:pPr>
              <w:spacing w:after="0" w:line="240" w:lineRule="auto"/>
              <w:ind w:firstLine="0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Аспирант</w:t>
            </w:r>
          </w:p>
        </w:tc>
        <w:tc>
          <w:tcPr>
            <w:tcW w:w="4330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jc w:val="right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 xml:space="preserve">            </w:t>
            </w:r>
          </w:p>
          <w:p w:rsidR="00F15040" w:rsidRPr="00F15040" w:rsidRDefault="00F15040" w:rsidP="00F15040">
            <w:pPr>
              <w:spacing w:after="0" w:line="240" w:lineRule="auto"/>
              <w:ind w:firstLine="0"/>
              <w:jc w:val="right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FF0000"/>
                <w:szCs w:val="24"/>
              </w:rPr>
              <w:t xml:space="preserve"> И.И. Иванов</w:t>
            </w:r>
          </w:p>
        </w:tc>
      </w:tr>
      <w:tr w:rsidR="00F15040" w:rsidRPr="00F15040" w:rsidTr="00A6561C">
        <w:trPr>
          <w:trHeight w:val="707"/>
        </w:trPr>
        <w:tc>
          <w:tcPr>
            <w:tcW w:w="5701" w:type="dxa"/>
          </w:tcPr>
          <w:p w:rsidR="00F15040" w:rsidRPr="00F15040" w:rsidRDefault="00F15040" w:rsidP="00F15040">
            <w:pPr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</w:p>
          <w:p w:rsidR="00F15040" w:rsidRPr="00F15040" w:rsidRDefault="00F15040" w:rsidP="00F15040">
            <w:pPr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Список верен:</w:t>
            </w:r>
          </w:p>
          <w:p w:rsidR="00F15040" w:rsidRPr="00F15040" w:rsidRDefault="00F15040" w:rsidP="00F15040">
            <w:pPr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>Научный руководитель</w:t>
            </w:r>
          </w:p>
          <w:p w:rsidR="00F15040" w:rsidRPr="00F15040" w:rsidRDefault="00F15040" w:rsidP="00F15040">
            <w:pPr>
              <w:spacing w:after="0" w:line="240" w:lineRule="auto"/>
              <w:ind w:firstLine="0"/>
              <w:jc w:val="left"/>
              <w:rPr>
                <w:color w:val="auto"/>
                <w:szCs w:val="24"/>
              </w:rPr>
            </w:pPr>
            <w:r w:rsidRPr="00F15040">
              <w:rPr>
                <w:color w:val="FF0000"/>
                <w:szCs w:val="24"/>
              </w:rPr>
              <w:t>ученая степень, ученое звание</w:t>
            </w:r>
            <w:r w:rsidRPr="00F15040">
              <w:rPr>
                <w:color w:val="auto"/>
                <w:szCs w:val="24"/>
              </w:rPr>
              <w:t xml:space="preserve">                                                   </w:t>
            </w:r>
          </w:p>
          <w:p w:rsidR="00F15040" w:rsidRPr="00F15040" w:rsidRDefault="00F15040" w:rsidP="00F15040">
            <w:pPr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</w:p>
          <w:p w:rsidR="00F15040" w:rsidRPr="00F15040" w:rsidRDefault="00F15040" w:rsidP="00F15040">
            <w:pPr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</w:p>
          <w:p w:rsidR="00D50E97" w:rsidRDefault="00F15040" w:rsidP="00D50E97">
            <w:pPr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  <w:r w:rsidRPr="00F15040">
              <w:rPr>
                <w:i w:val="0"/>
                <w:color w:val="auto"/>
                <w:szCs w:val="24"/>
              </w:rPr>
              <w:t xml:space="preserve">Руководитель </w:t>
            </w:r>
          </w:p>
          <w:p w:rsidR="00D50E97" w:rsidRDefault="00D50E97" w:rsidP="00D50E97">
            <w:pPr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  <w:r>
              <w:rPr>
                <w:i w:val="0"/>
                <w:color w:val="auto"/>
                <w:szCs w:val="24"/>
              </w:rPr>
              <w:t xml:space="preserve">Департамента гуманитарных наук, </w:t>
            </w:r>
          </w:p>
          <w:p w:rsidR="00F15040" w:rsidRPr="00F15040" w:rsidRDefault="00D50E97" w:rsidP="00D50E97">
            <w:pPr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  <w:proofErr w:type="spellStart"/>
            <w:r>
              <w:rPr>
                <w:i w:val="0"/>
                <w:color w:val="auto"/>
                <w:szCs w:val="24"/>
              </w:rPr>
              <w:t>д.филос.н</w:t>
            </w:r>
            <w:proofErr w:type="spellEnd"/>
            <w:r>
              <w:rPr>
                <w:i w:val="0"/>
                <w:color w:val="auto"/>
                <w:szCs w:val="24"/>
              </w:rPr>
              <w:t>., профессор</w:t>
            </w:r>
          </w:p>
        </w:tc>
        <w:tc>
          <w:tcPr>
            <w:tcW w:w="4330" w:type="dxa"/>
            <w:vAlign w:val="center"/>
          </w:tcPr>
          <w:p w:rsidR="00F15040" w:rsidRPr="00F15040" w:rsidRDefault="00F15040" w:rsidP="00F15040">
            <w:pPr>
              <w:spacing w:after="0" w:line="240" w:lineRule="auto"/>
              <w:ind w:firstLine="0"/>
              <w:jc w:val="left"/>
              <w:rPr>
                <w:i w:val="0"/>
                <w:color w:val="auto"/>
                <w:szCs w:val="24"/>
              </w:rPr>
            </w:pPr>
          </w:p>
          <w:p w:rsidR="00F15040" w:rsidRPr="00F15040" w:rsidRDefault="00F15040" w:rsidP="00F15040">
            <w:pPr>
              <w:spacing w:after="0" w:line="240" w:lineRule="auto"/>
              <w:ind w:firstLine="0"/>
              <w:jc w:val="right"/>
              <w:rPr>
                <w:i w:val="0"/>
                <w:color w:val="auto"/>
                <w:szCs w:val="24"/>
              </w:rPr>
            </w:pPr>
          </w:p>
          <w:p w:rsidR="00F15040" w:rsidRPr="00F15040" w:rsidRDefault="00F15040" w:rsidP="00F15040">
            <w:pPr>
              <w:spacing w:after="0" w:line="240" w:lineRule="auto"/>
              <w:ind w:firstLine="0"/>
              <w:jc w:val="right"/>
              <w:rPr>
                <w:i w:val="0"/>
                <w:color w:val="FF0000"/>
                <w:szCs w:val="24"/>
              </w:rPr>
            </w:pPr>
            <w:r w:rsidRPr="00F15040">
              <w:rPr>
                <w:i w:val="0"/>
                <w:color w:val="FF0000"/>
                <w:szCs w:val="24"/>
              </w:rPr>
              <w:t>И.О. Фамилия</w:t>
            </w:r>
          </w:p>
          <w:p w:rsidR="00F15040" w:rsidRPr="00F15040" w:rsidRDefault="00F15040" w:rsidP="00F15040">
            <w:pPr>
              <w:spacing w:after="0" w:line="240" w:lineRule="auto"/>
              <w:ind w:firstLine="0"/>
              <w:jc w:val="right"/>
              <w:rPr>
                <w:i w:val="0"/>
                <w:color w:val="auto"/>
                <w:szCs w:val="24"/>
              </w:rPr>
            </w:pPr>
          </w:p>
          <w:p w:rsidR="00F15040" w:rsidRPr="00F15040" w:rsidRDefault="00F15040" w:rsidP="00F15040">
            <w:pPr>
              <w:spacing w:after="0" w:line="240" w:lineRule="auto"/>
              <w:ind w:firstLine="0"/>
              <w:jc w:val="right"/>
              <w:rPr>
                <w:i w:val="0"/>
                <w:color w:val="auto"/>
                <w:szCs w:val="24"/>
              </w:rPr>
            </w:pPr>
          </w:p>
          <w:p w:rsidR="00F15040" w:rsidRPr="00F15040" w:rsidRDefault="00F15040" w:rsidP="00F15040">
            <w:pPr>
              <w:spacing w:after="0" w:line="240" w:lineRule="auto"/>
              <w:ind w:firstLine="0"/>
              <w:rPr>
                <w:i w:val="0"/>
                <w:color w:val="auto"/>
                <w:szCs w:val="24"/>
              </w:rPr>
            </w:pPr>
          </w:p>
          <w:p w:rsidR="00F15040" w:rsidRPr="00F15040" w:rsidRDefault="00F15040" w:rsidP="00F15040">
            <w:pPr>
              <w:spacing w:after="0" w:line="240" w:lineRule="auto"/>
              <w:ind w:firstLine="0"/>
              <w:jc w:val="right"/>
              <w:rPr>
                <w:i w:val="0"/>
                <w:color w:val="auto"/>
                <w:szCs w:val="24"/>
              </w:rPr>
            </w:pPr>
          </w:p>
          <w:p w:rsidR="00F15040" w:rsidRPr="00F15040" w:rsidRDefault="00D50E97" w:rsidP="00F15040">
            <w:pPr>
              <w:spacing w:after="0" w:line="240" w:lineRule="auto"/>
              <w:ind w:firstLine="0"/>
              <w:jc w:val="right"/>
              <w:rPr>
                <w:i w:val="0"/>
                <w:color w:val="auto"/>
                <w:szCs w:val="24"/>
              </w:rPr>
            </w:pPr>
            <w:r>
              <w:rPr>
                <w:i w:val="0"/>
                <w:color w:val="auto"/>
                <w:szCs w:val="24"/>
              </w:rPr>
              <w:t>Н</w:t>
            </w:r>
            <w:r w:rsidR="00F15040" w:rsidRPr="00F15040">
              <w:rPr>
                <w:i w:val="0"/>
                <w:color w:val="auto"/>
                <w:szCs w:val="24"/>
              </w:rPr>
              <w:t>.</w:t>
            </w:r>
            <w:r>
              <w:rPr>
                <w:i w:val="0"/>
                <w:color w:val="auto"/>
                <w:szCs w:val="24"/>
              </w:rPr>
              <w:t>А</w:t>
            </w:r>
            <w:r w:rsidR="00F15040" w:rsidRPr="00F15040">
              <w:rPr>
                <w:i w:val="0"/>
                <w:color w:val="auto"/>
                <w:szCs w:val="24"/>
              </w:rPr>
              <w:t xml:space="preserve">. </w:t>
            </w:r>
            <w:r>
              <w:rPr>
                <w:i w:val="0"/>
                <w:color w:val="auto"/>
                <w:szCs w:val="24"/>
              </w:rPr>
              <w:t>Ореховская</w:t>
            </w:r>
          </w:p>
        </w:tc>
      </w:tr>
    </w:tbl>
    <w:p w:rsidR="007A08CC" w:rsidRDefault="007A08CC">
      <w:pPr>
        <w:spacing w:after="0" w:line="259" w:lineRule="auto"/>
        <w:ind w:firstLine="0"/>
        <w:jc w:val="left"/>
        <w:rPr>
          <w:i w:val="0"/>
        </w:rPr>
      </w:pPr>
    </w:p>
    <w:p w:rsidR="00D50E97" w:rsidRDefault="00D50E97">
      <w:pPr>
        <w:spacing w:after="0" w:line="259" w:lineRule="auto"/>
        <w:ind w:firstLine="0"/>
        <w:jc w:val="left"/>
        <w:rPr>
          <w:i w:val="0"/>
        </w:rPr>
      </w:pPr>
    </w:p>
    <w:p w:rsidR="00D50E97" w:rsidRDefault="00D50E97">
      <w:pPr>
        <w:spacing w:after="0" w:line="259" w:lineRule="auto"/>
        <w:ind w:firstLine="0"/>
        <w:jc w:val="left"/>
        <w:rPr>
          <w:i w:val="0"/>
        </w:rPr>
      </w:pPr>
    </w:p>
    <w:p w:rsidR="00F15040" w:rsidRDefault="00F15040">
      <w:pPr>
        <w:spacing w:after="22" w:line="259" w:lineRule="auto"/>
        <w:ind w:firstLine="0"/>
        <w:jc w:val="left"/>
        <w:rPr>
          <w:u w:val="single" w:color="000000"/>
        </w:rPr>
      </w:pPr>
    </w:p>
    <w:p w:rsidR="00F15040" w:rsidRDefault="00F15040">
      <w:pPr>
        <w:spacing w:after="22" w:line="259" w:lineRule="auto"/>
        <w:ind w:firstLine="0"/>
        <w:jc w:val="left"/>
        <w:rPr>
          <w:u w:val="single" w:color="000000"/>
        </w:rPr>
      </w:pPr>
    </w:p>
    <w:p w:rsidR="007A08CC" w:rsidRDefault="00036BC8">
      <w:pPr>
        <w:spacing w:after="22" w:line="259" w:lineRule="auto"/>
        <w:ind w:firstLine="0"/>
        <w:jc w:val="left"/>
      </w:pPr>
      <w:r>
        <w:rPr>
          <w:u w:val="single" w:color="000000"/>
        </w:rPr>
        <w:lastRenderedPageBreak/>
        <w:t>Примечания:</w:t>
      </w:r>
      <w:r>
        <w:t xml:space="preserve"> </w:t>
      </w:r>
    </w:p>
    <w:p w:rsidR="007A08CC" w:rsidRDefault="00036BC8">
      <w:pPr>
        <w:numPr>
          <w:ilvl w:val="0"/>
          <w:numId w:val="1"/>
        </w:numPr>
        <w:ind w:right="12"/>
      </w:pPr>
      <w:r>
        <w:t xml:space="preserve">Список составляется в хронологической последовательности публикаций работ по сквозной нумерации. </w:t>
      </w:r>
    </w:p>
    <w:p w:rsidR="007A08CC" w:rsidRDefault="00036BC8">
      <w:pPr>
        <w:numPr>
          <w:ilvl w:val="0"/>
          <w:numId w:val="1"/>
        </w:numPr>
        <w:ind w:right="12"/>
      </w:pPr>
      <w:r>
        <w:t>В графе 2 (</w:t>
      </w:r>
      <w:r>
        <w:rPr>
          <w:b/>
        </w:rPr>
        <w:t>Наименование</w:t>
      </w:r>
      <w:r>
        <w:t xml:space="preserve">) приводится полное наименование работы (тема) с уточнением в скобках вида публикации: монография, статья, тезисы, учебник, учебное пособие и другие. При необходимости указывается, на каком языке опубликована работа. </w:t>
      </w:r>
    </w:p>
    <w:p w:rsidR="007A08CC" w:rsidRDefault="00036BC8">
      <w:pPr>
        <w:ind w:left="-10" w:right="12"/>
      </w:pPr>
      <w:r>
        <w:t>Опубликованной считается учебно-методическая работа, прошедшая редакционно</w:t>
      </w:r>
      <w:r w:rsidR="00F15040">
        <w:t>-</w:t>
      </w:r>
      <w:r>
        <w:t xml:space="preserve">издательскую обработку по рекомендации учебно-методического совета факультета или высшего учебного заведения (образовательного учреждения повышения квалификации), прошедшая тиражирование, и имеющая выходные сведения. Научная работа считается опубликованной в соответствии с установленными требованиями. </w:t>
      </w:r>
    </w:p>
    <w:p w:rsidR="007A08CC" w:rsidRDefault="00036BC8">
      <w:pPr>
        <w:ind w:left="-10" w:right="12"/>
      </w:pPr>
      <w:r>
        <w:t xml:space="preserve">Если учебник или учебное пособие допущено или рекомендовано для использования в учебном процессе, то указывается, каким министерством, ведомством или учебно-методическим объединением дана соответствующая рекомендация. </w:t>
      </w:r>
    </w:p>
    <w:p w:rsidR="007A08CC" w:rsidRDefault="00036BC8">
      <w:pPr>
        <w:ind w:left="-10" w:right="12"/>
      </w:pPr>
      <w:r>
        <w:t>В графе 3 (</w:t>
      </w:r>
      <w:r>
        <w:rPr>
          <w:b/>
        </w:rPr>
        <w:t>Форма работы</w:t>
      </w:r>
      <w:r>
        <w:t xml:space="preserve">) указывается соответствующая форма объективного существования работы: печатная, рукописная, электронная. Дипломы и авторские свидетельства, патенты, лицензии, информационные карты, алгоритмы, проекты не характеризуются (делается прочерк). </w:t>
      </w:r>
    </w:p>
    <w:p w:rsidR="007A08CC" w:rsidRDefault="00036BC8">
      <w:pPr>
        <w:ind w:left="-10" w:right="12"/>
      </w:pPr>
      <w:r>
        <w:t>В графе 4 (</w:t>
      </w:r>
      <w:r>
        <w:rPr>
          <w:b/>
        </w:rPr>
        <w:t>Выходные данные</w:t>
      </w:r>
      <w:r>
        <w:t xml:space="preserve">)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>
        <w:t>внутривузовский</w:t>
      </w:r>
      <w:proofErr w:type="spellEnd"/>
      <w:r>
        <w:t xml:space="preserve"> и пр.), место и год их издания; указывается тематика, категория, место и год проведения научных и методических конференций, симпозиумов, семинаров и съездов, в материалах которых содержатся тексты или материалы доклада (выступления): международные, всероссийские, региональные, отраслевые, межотраслевые, краевые, областные, межвузовские, вузовские (</w:t>
      </w:r>
      <w:proofErr w:type="spellStart"/>
      <w:r>
        <w:t>научнопедагогического</w:t>
      </w:r>
      <w:proofErr w:type="spellEnd"/>
      <w:r>
        <w:t xml:space="preserve"> состава, молодых специалистов, студентов и т.д.);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их выдачи; номер патента и дата выдачи, номер регистрации и дата оформления лицензий, информационных карт, алгоритмов, проектов. </w:t>
      </w:r>
    </w:p>
    <w:p w:rsidR="007A08CC" w:rsidRDefault="00036BC8">
      <w:pPr>
        <w:ind w:left="-10" w:right="12"/>
      </w:pPr>
      <w:r>
        <w:t xml:space="preserve">Все данные приводятся в соответствии с правилами библиографического описания литературы. </w:t>
      </w:r>
    </w:p>
    <w:p w:rsidR="007A08CC" w:rsidRDefault="00036BC8">
      <w:pPr>
        <w:ind w:left="-10" w:right="12"/>
      </w:pPr>
      <w:r>
        <w:t>В графе 5 (</w:t>
      </w:r>
      <w:r>
        <w:rPr>
          <w:b/>
        </w:rPr>
        <w:t>Объем</w:t>
      </w:r>
      <w:r>
        <w:t xml:space="preserve">) указывается количество печатных листов публикаций (дробью: в числителе - общий объем, в знаменателе - объем, принадлежащий соискателю). </w:t>
      </w:r>
    </w:p>
    <w:p w:rsidR="007A08CC" w:rsidRDefault="00036BC8">
      <w:pPr>
        <w:ind w:left="-10" w:right="12"/>
      </w:pPr>
      <w:r>
        <w:t>В графе 6 (</w:t>
      </w:r>
      <w:r>
        <w:rPr>
          <w:b/>
        </w:rPr>
        <w:t>Соавторы</w:t>
      </w:r>
      <w:r>
        <w:t xml:space="preserve">)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«и др., всего _____ человек». </w:t>
      </w:r>
    </w:p>
    <w:p w:rsidR="007A08CC" w:rsidRPr="004978AE" w:rsidRDefault="00036BC8">
      <w:pPr>
        <w:numPr>
          <w:ilvl w:val="0"/>
          <w:numId w:val="2"/>
        </w:numPr>
        <w:ind w:right="12"/>
        <w:rPr>
          <w:color w:val="FF0000"/>
        </w:rPr>
      </w:pPr>
      <w:r w:rsidRPr="004978AE">
        <w:rPr>
          <w:color w:val="FF0000"/>
        </w:rPr>
        <w:t xml:space="preserve">Работы, находящиеся в печати, положительные решения по заявкам на выдачу патентов и прочие не включаются. Не относятся к научным и научно-методическим работам газетные статьи и другие публикации популярного характера. </w:t>
      </w:r>
    </w:p>
    <w:p w:rsidR="007A08CC" w:rsidRDefault="00036BC8">
      <w:pPr>
        <w:numPr>
          <w:ilvl w:val="0"/>
          <w:numId w:val="2"/>
        </w:numPr>
        <w:ind w:right="12"/>
      </w:pPr>
      <w:r>
        <w:t xml:space="preserve">В списке приводятся все публикации соискателя. Знаком «*» выделяются работы, опубликованные по теме диссертации. </w:t>
      </w:r>
      <w:r>
        <w:rPr>
          <w:color w:val="FF0000"/>
        </w:rPr>
        <w:t xml:space="preserve"> </w:t>
      </w:r>
    </w:p>
    <w:sectPr w:rsidR="007A08CC">
      <w:pgSz w:w="11906" w:h="16838"/>
      <w:pgMar w:top="1183" w:right="565" w:bottom="142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345B"/>
    <w:multiLevelType w:val="hybridMultilevel"/>
    <w:tmpl w:val="9BCC5E08"/>
    <w:lvl w:ilvl="0" w:tplc="BB46F67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6836E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C4319C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3AF394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3002CC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28C296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2C0E6A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DA92E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4E6CB2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FF0EDF"/>
    <w:multiLevelType w:val="hybridMultilevel"/>
    <w:tmpl w:val="7C80D1E8"/>
    <w:lvl w:ilvl="0" w:tplc="51DA96E0">
      <w:start w:val="1"/>
      <w:numFmt w:val="bullet"/>
      <w:lvlText w:val="–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5272F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AAD0D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D629C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76E78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4270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DE53E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A4D1A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0E84E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1A0D6E"/>
    <w:multiLevelType w:val="hybridMultilevel"/>
    <w:tmpl w:val="AFD89B88"/>
    <w:lvl w:ilvl="0" w:tplc="1F2E7BB0">
      <w:start w:val="1"/>
      <w:numFmt w:val="bullet"/>
      <w:lvlText w:val="–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C4092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644EB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A49A9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FC30F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AAFD1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905AA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EE338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3C65F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DA1907"/>
    <w:multiLevelType w:val="hybridMultilevel"/>
    <w:tmpl w:val="8EC8F30A"/>
    <w:lvl w:ilvl="0" w:tplc="568A55BC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BA721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B82B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44F6A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D24AF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ECD9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EA7D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6079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C00B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8CC"/>
    <w:rsid w:val="00036BC8"/>
    <w:rsid w:val="004978AE"/>
    <w:rsid w:val="0064409C"/>
    <w:rsid w:val="007A08CC"/>
    <w:rsid w:val="00D50E97"/>
    <w:rsid w:val="00F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981D"/>
  <w15:docId w15:val="{BE598D0D-17F4-438B-928F-9E4B8D0F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1" w:line="269" w:lineRule="auto"/>
      <w:ind w:firstLine="698"/>
      <w:jc w:val="both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123.ru/en/2019/08/4-grebenki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nanium.com/catalog/product/3976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150627343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library.ru/item.asp?id=3572019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a123.ru/ru/2019/08/4-grebenk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Долгополова Анастасия Валерьевна</dc:creator>
  <cp:keywords/>
  <cp:lastModifiedBy>Созаева Фатимат Хусейновна</cp:lastModifiedBy>
  <cp:revision>2</cp:revision>
  <dcterms:created xsi:type="dcterms:W3CDTF">2021-10-01T14:39:00Z</dcterms:created>
  <dcterms:modified xsi:type="dcterms:W3CDTF">2021-10-01T14:39:00Z</dcterms:modified>
</cp:coreProperties>
</file>