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2308945" cy="855308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945" cy="855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СТАТИСТИЧЕСКАЯ СПРАВКА НАУЧНОГО СТУДЕНЧЕСКОГО ОБЩЕСТВА ФАКУЛЬТЕТА «ВЫСШАЯ ШКОЛА УПРАВЛЕНИЯ»</w:t>
      </w:r>
    </w:p>
    <w:p w:rsidR="00000000" w:rsidDel="00000000" w:rsidP="00000000" w:rsidRDefault="00000000" w:rsidRPr="00000000" w14:paraId="00000004">
      <w:pPr>
        <w:spacing w:before="12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headerReference r:id="rId8" w:type="default"/>
          <w:headerReference r:id="rId9" w:type="first"/>
          <w:footerReference r:id="rId10" w:type="default"/>
          <w:pgSz w:h="16838" w:w="11906" w:orient="portrait"/>
          <w:pgMar w:bottom="1134" w:top="1134" w:left="1134" w:right="567" w:header="709" w:footer="709"/>
          <w:pgNumType w:start="1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  <w:t xml:space="preserve">IV конкурса Научных студенческих обществ факультетов Финансового университета при Правительстве Российской Федерации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14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86"/>
        <w:gridCol w:w="5528"/>
        <w:tblGridChange w:id="0">
          <w:tblGrid>
            <w:gridCol w:w="4786"/>
            <w:gridCol w:w="5528"/>
          </w:tblGrid>
        </w:tblGridChange>
      </w:tblGrid>
      <w:tr>
        <w:trPr>
          <w:cantSplit w:val="0"/>
          <w:trHeight w:val="127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Наименование показателя</w:t>
            </w:r>
          </w:p>
        </w:tc>
        <w:tc>
          <w:tcPr/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Значение показателя</w:t>
            </w:r>
          </w:p>
        </w:tc>
      </w:tr>
      <w:tr>
        <w:trPr>
          <w:cantSplit w:val="0"/>
          <w:trHeight w:val="127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Полное название НСО </w:t>
            </w:r>
          </w:p>
        </w:tc>
        <w:tc>
          <w:tcPr/>
          <w:p w:rsidR="00000000" w:rsidDel="00000000" w:rsidP="00000000" w:rsidRDefault="00000000" w:rsidRPr="00000000" w14:paraId="0000000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Научное студенческое общество Факультета «Высшая школа управления»</w:t>
            </w:r>
          </w:p>
        </w:tc>
      </w:tr>
      <w:tr>
        <w:trPr>
          <w:cantSplit w:val="0"/>
          <w:trHeight w:val="127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right" w:pos="8228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Цели и задачи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Цели и задачи: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- создание условий для развития научного потенциала и творческой деятельности студентов факультета «Высшая школа управления»;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- популяризация научно-исследовательской деятельности среди студентов факультета «Высшая школа управление».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1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right" w:pos="8228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участников, вовлеченных в деятельность НСО</w:t>
            </w:r>
          </w:p>
        </w:tc>
        <w:tc>
          <w:tcPr/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right" w:pos="8228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55 члена НСО</w:t>
            </w:r>
          </w:p>
        </w:tc>
      </w:tr>
      <w:tr>
        <w:trPr>
          <w:cantSplit w:val="0"/>
          <w:trHeight w:val="1575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научных мероприятий, организованных НСО за год, в т.ч.: </w:t>
            </w:r>
          </w:p>
          <w:p w:rsidR="00000000" w:rsidDel="00000000" w:rsidP="00000000" w:rsidRDefault="00000000" w:rsidRPr="00000000" w14:paraId="0000001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-международные; </w:t>
            </w:r>
          </w:p>
          <w:p w:rsidR="00000000" w:rsidDel="00000000" w:rsidP="00000000" w:rsidRDefault="00000000" w:rsidRPr="00000000" w14:paraId="0000001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-всероссийские; </w:t>
            </w:r>
          </w:p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-региональные; </w:t>
            </w:r>
          </w:p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внутриуниверситетские.</w:t>
            </w:r>
          </w:p>
        </w:tc>
        <w:tc>
          <w:tcPr/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 научных  мероприятий, организованных НСО за год, в т.ч.:</w:t>
            </w:r>
          </w:p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- 2 международные;</w:t>
            </w:r>
          </w:p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- 5 всероссийские;</w:t>
            </w:r>
          </w:p>
          <w:p w:rsidR="00000000" w:rsidDel="00000000" w:rsidP="00000000" w:rsidRDefault="00000000" w:rsidRPr="00000000" w14:paraId="0000001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- 0 региональные;</w:t>
            </w:r>
          </w:p>
          <w:p w:rsidR="00000000" w:rsidDel="00000000" w:rsidP="00000000" w:rsidRDefault="00000000" w:rsidRPr="00000000" w14:paraId="0000001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- 9 внутриуниверситетские;</w:t>
              <w:br w:type="textWrapping"/>
              <w:t xml:space="preserve">+ волонтерство 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III Международная научно-практическая конференция «Операционный и проектный менеджмент: стратегии и тенденции»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волонтерство на Дне открытых дверей Факультета «Высшая школа управления» </w:t>
            </w:r>
          </w:p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волонтерство на Дне открытых дверей на факультете «FINrise»</w:t>
            </w:r>
          </w:p>
        </w:tc>
      </w:tr>
      <w:tr>
        <w:trPr>
          <w:cantSplit w:val="0"/>
          <w:trHeight w:val="1575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публикаций, авторами которых являются члены НСО, в т.ч.: </w:t>
            </w:r>
          </w:p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-индексированных в Scopus/WoS; </w:t>
            </w:r>
          </w:p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-ВАК.</w:t>
            </w:r>
          </w:p>
        </w:tc>
        <w:tc>
          <w:tcPr/>
          <w:p w:rsidR="00000000" w:rsidDel="00000000" w:rsidP="00000000" w:rsidRDefault="00000000" w:rsidRPr="00000000" w14:paraId="0000001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 публикаций, авторами которых являются члены НСО, в т.ч.:</w:t>
            </w:r>
          </w:p>
          <w:p w:rsidR="00000000" w:rsidDel="00000000" w:rsidP="00000000" w:rsidRDefault="00000000" w:rsidRPr="00000000" w14:paraId="0000002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- 0 индексированных в Scopus/WoS;</w:t>
            </w:r>
          </w:p>
          <w:p w:rsidR="00000000" w:rsidDel="00000000" w:rsidP="00000000" w:rsidRDefault="00000000" w:rsidRPr="00000000" w14:paraId="0000002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- 17 ВАК.</w:t>
            </w:r>
          </w:p>
        </w:tc>
      </w:tr>
      <w:tr>
        <w:trPr>
          <w:cantSplit w:val="0"/>
          <w:trHeight w:val="1575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внешних научных мероприятий, участниками которых были члены НСО (с указанием формы участия: докладчик, организатор и т.д.), в т.ч.: </w:t>
            </w:r>
          </w:p>
          <w:p w:rsidR="00000000" w:rsidDel="00000000" w:rsidP="00000000" w:rsidRDefault="00000000" w:rsidRPr="00000000" w14:paraId="0000002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-международные; </w:t>
            </w:r>
          </w:p>
          <w:p w:rsidR="00000000" w:rsidDel="00000000" w:rsidP="00000000" w:rsidRDefault="00000000" w:rsidRPr="00000000" w14:paraId="0000002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-всероссийские;</w:t>
            </w:r>
          </w:p>
          <w:p w:rsidR="00000000" w:rsidDel="00000000" w:rsidP="00000000" w:rsidRDefault="00000000" w:rsidRPr="00000000" w14:paraId="0000002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-региональные; </w:t>
            </w:r>
          </w:p>
          <w:p w:rsidR="00000000" w:rsidDel="00000000" w:rsidP="00000000" w:rsidRDefault="00000000" w:rsidRPr="00000000" w14:paraId="0000002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отраслевые.</w:t>
            </w:r>
          </w:p>
        </w:tc>
        <w:tc>
          <w:tcPr/>
          <w:p w:rsidR="00000000" w:rsidDel="00000000" w:rsidP="00000000" w:rsidRDefault="00000000" w:rsidRPr="00000000" w14:paraId="0000002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 внешних научных мероприятий, участниками которых были члены НСО (докладчики и участники), в т.ч.: </w:t>
            </w:r>
          </w:p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- 12 международные; </w:t>
            </w:r>
          </w:p>
          <w:p w:rsidR="00000000" w:rsidDel="00000000" w:rsidP="00000000" w:rsidRDefault="00000000" w:rsidRPr="00000000" w14:paraId="0000002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- 25 всероссийские;</w:t>
            </w:r>
          </w:p>
          <w:p w:rsidR="00000000" w:rsidDel="00000000" w:rsidP="00000000" w:rsidRDefault="00000000" w:rsidRPr="00000000" w14:paraId="0000002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- 3 региональные; </w:t>
            </w:r>
          </w:p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- 0 отраслевые.</w:t>
            </w:r>
          </w:p>
        </w:tc>
      </w:tr>
      <w:tr>
        <w:trPr>
          <w:cantSplit w:val="0"/>
          <w:trHeight w:val="856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Количество мероприятий, направленных 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развитие профессиональных навыков по направлению деятельности НСО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-привлечение новых членов НСО</w:t>
            </w:r>
          </w:p>
        </w:tc>
        <w:tc>
          <w:tcPr/>
          <w:p w:rsidR="00000000" w:rsidDel="00000000" w:rsidP="00000000" w:rsidRDefault="00000000" w:rsidRPr="00000000" w14:paraId="0000002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- 3 мероприятия, направленных на развитие профессиональных навыков по направлению деятельности НСО </w:t>
            </w:r>
          </w:p>
          <w:p w:rsidR="00000000" w:rsidDel="00000000" w:rsidP="00000000" w:rsidRDefault="00000000" w:rsidRPr="00000000" w14:paraId="0000003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- 2 мероприятия, направленных привлечение новых членов НСО</w:t>
            </w:r>
          </w:p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Количество конкурсов, грантов, НИР и т.д.</w:t>
            </w:r>
          </w:p>
        </w:tc>
        <w:tc>
          <w:tcPr/>
          <w:p w:rsidR="00000000" w:rsidDel="00000000" w:rsidP="00000000" w:rsidRDefault="00000000" w:rsidRPr="00000000" w14:paraId="0000003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конкурсов, грантов и т.д., в т.ч.:</w:t>
            </w:r>
          </w:p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- 40 выигранных грантов, конкурсов;</w:t>
            </w:r>
          </w:p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</w:t>
            </w:r>
          </w:p>
        </w:tc>
      </w:tr>
      <w:tr>
        <w:trPr>
          <w:cantSplit w:val="0"/>
          <w:trHeight w:val="856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членов НСО, участвующих в составе: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line="240" w:lineRule="auto"/>
              <w:ind w:left="141.73228346456688" w:right="0" w:hanging="15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ВТК в рамках Государственного задания Финансового университета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line="240" w:lineRule="auto"/>
              <w:ind w:left="141.73228346456688" w:right="0" w:hanging="15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ВТК в рамках хоздоговорных НИР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0" w:line="240" w:lineRule="auto"/>
              <w:ind w:left="141.73228346456688" w:right="0" w:hanging="15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ВТСК, МВТСК</w:t>
            </w:r>
          </w:p>
        </w:tc>
        <w:tc>
          <w:tcPr/>
          <w:p w:rsidR="00000000" w:rsidDel="00000000" w:rsidP="00000000" w:rsidRDefault="00000000" w:rsidRPr="00000000" w14:paraId="0000003B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 членов нсо задействованы ВТСК</w:t>
            </w:r>
          </w:p>
        </w:tc>
      </w:tr>
      <w:tr>
        <w:trPr>
          <w:cantSplit w:val="0"/>
          <w:trHeight w:val="1002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партнёров НСО, в т.ч.: </w:t>
            </w:r>
          </w:p>
          <w:p w:rsidR="00000000" w:rsidDel="00000000" w:rsidP="00000000" w:rsidRDefault="00000000" w:rsidRPr="00000000" w14:paraId="0000003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-Вузы;</w:t>
            </w:r>
          </w:p>
          <w:p w:rsidR="00000000" w:rsidDel="00000000" w:rsidP="00000000" w:rsidRDefault="00000000" w:rsidRPr="00000000" w14:paraId="0000003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научные организации</w:t>
            </w:r>
          </w:p>
          <w:p w:rsidR="00000000" w:rsidDel="00000000" w:rsidP="00000000" w:rsidRDefault="00000000" w:rsidRPr="00000000" w14:paraId="0000003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center" w:pos="2639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организации.</w:t>
              <w:tab/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3 партнера НСО, в т.ч.:</w:t>
            </w:r>
          </w:p>
          <w:p w:rsidR="00000000" w:rsidDel="00000000" w:rsidP="00000000" w:rsidRDefault="00000000" w:rsidRPr="00000000" w14:paraId="0000004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- 0 Вузы;</w:t>
            </w:r>
          </w:p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- 0 научные организации </w:t>
            </w:r>
          </w:p>
          <w:p w:rsidR="00000000" w:rsidDel="00000000" w:rsidP="00000000" w:rsidRDefault="00000000" w:rsidRPr="00000000" w14:paraId="0000004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- 3 организации.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2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Информационное обеспечение работы НСО, в т.ч.:</w:t>
            </w:r>
          </w:p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right="-108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страница НСО на сайте Финуниверситета;</w:t>
            </w:r>
          </w:p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страницы в Вконтакте;</w:t>
            </w:r>
          </w:p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страница в Twitter;</w:t>
            </w:r>
          </w:p>
          <w:p w:rsidR="00000000" w:rsidDel="00000000" w:rsidP="00000000" w:rsidRDefault="00000000" w:rsidRPr="00000000" w14:paraId="0000004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канал на YouTube;</w:t>
            </w:r>
          </w:p>
          <w:p w:rsidR="00000000" w:rsidDel="00000000" w:rsidP="00000000" w:rsidRDefault="00000000" w:rsidRPr="00000000" w14:paraId="0000004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наличие оформленного стенда НСО;</w:t>
            </w:r>
          </w:p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ссылка на 5 наиболее значимых публикаций о деятельности НСО Факультета </w:t>
            </w:r>
          </w:p>
          <w:p w:rsidR="00000000" w:rsidDel="00000000" w:rsidP="00000000" w:rsidRDefault="00000000" w:rsidRPr="00000000" w14:paraId="000000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Информационное обеспечение работы НСО, в т.ч.:</w:t>
            </w:r>
          </w:p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right="-108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страница НСО на сайте Финуниверситета: http://www.fa.ru/org/faculty/fm/Pages/nso.aspx</w:t>
            </w:r>
          </w:p>
          <w:p w:rsidR="00000000" w:rsidDel="00000000" w:rsidP="00000000" w:rsidRDefault="00000000" w:rsidRPr="00000000" w14:paraId="0000004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страница в Вконтакте: https://vk.com/nsohsm</w:t>
            </w:r>
          </w:p>
          <w:p w:rsidR="00000000" w:rsidDel="00000000" w:rsidP="00000000" w:rsidRDefault="00000000" w:rsidRPr="00000000" w14:paraId="0000004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наличие оформленного стенда НСО:</w:t>
            </w:r>
          </w:p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114300" distT="114300" distL="114300" distR="114300">
                  <wp:extent cx="3244215" cy="1714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12422" l="3512" r="0" t="19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5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114300" distT="114300" distL="114300" distR="114300">
                  <wp:extent cx="3362325" cy="25273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52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публикации о деятельности НСО Факультета: 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8"/>
                  <w:szCs w:val="28"/>
                  <w:u w:val="single"/>
                  <w:rtl w:val="0"/>
                </w:rPr>
                <w:t xml:space="preserve">http://www.fa.ru/org/faculty/fm/News/2021-10-01-нсо_отбор.aspx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8"/>
                  <w:szCs w:val="28"/>
                  <w:u w:val="single"/>
                  <w:rtl w:val="0"/>
                </w:rPr>
                <w:t xml:space="preserve">http://www.fa.ru/org/faculty/fm/News/2022-04-18-eco.aspx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8"/>
                  <w:szCs w:val="28"/>
                  <w:u w:val="single"/>
                  <w:rtl w:val="0"/>
                </w:rPr>
                <w:t xml:space="preserve">http://www.fa.ru/org/faculty/jurfac/News/2022-03-25-svoyaigra.aspx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8"/>
                  <w:szCs w:val="28"/>
                  <w:u w:val="single"/>
                  <w:rtl w:val="0"/>
                </w:rPr>
                <w:t xml:space="preserve">http://www.fa.ru/org/faculty/fm/News/2021-10-12-наука0+.aspx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https://vk.com/nsohsm?w=wall-51351842_2144</w:t>
            </w:r>
          </w:p>
        </w:tc>
      </w:tr>
    </w:tbl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134" w:top="1134" w:left="1134" w:right="567" w:header="709" w:footer="709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pos="4677"/>
        <w:tab w:val="right" w:pos="9355"/>
        <w:tab w:val="left" w:pos="1017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rsid w:val="0097773B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</w:pPr>
    <w:rPr>
      <w:rFonts w:ascii="Calibri" w:cs="Calibri" w:eastAsia="Calibri" w:hAnsi="Calibri"/>
      <w:color w:val="000000"/>
      <w:sz w:val="20"/>
      <w:szCs w:val="20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footer"/>
    <w:basedOn w:val="a"/>
    <w:link w:val="a4"/>
    <w:uiPriority w:val="99"/>
    <w:unhideWhenUsed w:val="1"/>
    <w:rsid w:val="0097773B"/>
    <w:pPr>
      <w:tabs>
        <w:tab w:val="center" w:pos="4677"/>
        <w:tab w:val="right" w:pos="9355"/>
      </w:tabs>
    </w:pPr>
  </w:style>
  <w:style w:type="character" w:styleId="a4" w:customStyle="1">
    <w:name w:val="Нижний колонтитул Знак"/>
    <w:basedOn w:val="a0"/>
    <w:link w:val="a3"/>
    <w:uiPriority w:val="99"/>
    <w:rsid w:val="0097773B"/>
    <w:rPr>
      <w:rFonts w:ascii="Calibri" w:cs="Calibri" w:eastAsia="Calibri" w:hAnsi="Calibri"/>
      <w:color w:val="000000"/>
      <w:sz w:val="20"/>
      <w:szCs w:val="20"/>
      <w:lang w:eastAsia="ru-RU"/>
    </w:rPr>
  </w:style>
  <w:style w:type="paragraph" w:styleId="a5">
    <w:name w:val="List Paragraph"/>
    <w:basedOn w:val="a"/>
    <w:uiPriority w:val="34"/>
    <w:qFormat w:val="1"/>
    <w:rsid w:val="0097773B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ind w:left="720"/>
      <w:contextualSpacing w:val="1"/>
    </w:pPr>
    <w:rPr>
      <w:rFonts w:asciiTheme="minorHAnsi" w:cstheme="minorBidi" w:eastAsiaTheme="minorHAnsi" w:hAnsiTheme="minorHAnsi"/>
      <w:color w:val="auto"/>
      <w:sz w:val="24"/>
      <w:szCs w:val="24"/>
      <w:lang w:eastAsia="en-US"/>
    </w:rPr>
  </w:style>
  <w:style w:type="paragraph" w:styleId="Default" w:customStyle="1">
    <w:name w:val="Default"/>
    <w:rsid w:val="0097773B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rsid w:val="0097773B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tabs>
        <w:tab w:val="center" w:pos="4677"/>
        <w:tab w:val="right" w:pos="9355"/>
      </w:tabs>
      <w:overflowPunct w:val="0"/>
      <w:autoSpaceDE w:val="0"/>
      <w:autoSpaceDN w:val="0"/>
      <w:adjustRightInd w:val="0"/>
    </w:pPr>
    <w:rPr>
      <w:rFonts w:ascii="Times New Roman" w:cs="Times New Roman" w:eastAsia="Times New Roman" w:hAnsi="Times New Roman"/>
      <w:color w:val="auto"/>
    </w:rPr>
  </w:style>
  <w:style w:type="character" w:styleId="a7" w:customStyle="1">
    <w:name w:val="Верхний колонтитул Знак"/>
    <w:basedOn w:val="a0"/>
    <w:link w:val="a6"/>
    <w:uiPriority w:val="99"/>
    <w:rsid w:val="0097773B"/>
    <w:rPr>
      <w:rFonts w:ascii="Times New Roman" w:cs="Times New Roman" w:eastAsia="Times New Roman" w:hAnsi="Times New Roman"/>
      <w:sz w:val="20"/>
      <w:szCs w:val="20"/>
      <w:lang w:eastAsia="ru-RU"/>
    </w:rPr>
  </w:style>
  <w:style w:type="character" w:styleId="a8">
    <w:name w:val="page number"/>
    <w:basedOn w:val="a0"/>
    <w:rsid w:val="0097773B"/>
  </w:style>
  <w:style w:type="paragraph" w:styleId="a9">
    <w:name w:val="Normal (Web)"/>
    <w:basedOn w:val="a"/>
    <w:uiPriority w:val="99"/>
    <w:unhideWhenUsed w:val="1"/>
    <w:rsid w:val="0097773B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00" w:afterAutospacing="1" w:before="100" w:beforeAutospacing="1"/>
    </w:pPr>
    <w:rPr>
      <w:rFonts w:ascii="Times New Roman" w:cs="Times New Roman" w:hAnsi="Times New Roman" w:eastAsiaTheme="minorHAnsi"/>
      <w:color w:val="auto"/>
      <w:sz w:val="24"/>
      <w:szCs w:val="24"/>
    </w:rPr>
  </w:style>
  <w:style w:type="character" w:styleId="1" w:customStyle="1">
    <w:name w:val="Основной текст1"/>
    <w:basedOn w:val="a0"/>
    <w:rsid w:val="0097773B"/>
    <w:rPr>
      <w:rFonts w:ascii="Times New Roman" w:cs="Times New Roman" w:eastAsia="Times New Roman" w:hAnsi="Times New Roman"/>
      <w:sz w:val="26"/>
      <w:szCs w:val="26"/>
      <w:shd w:color="auto" w:fill="ffffff" w:val="clear"/>
    </w:rPr>
  </w:style>
  <w:style w:type="character" w:styleId="aa">
    <w:name w:val="Hyperlink"/>
    <w:basedOn w:val="a0"/>
    <w:uiPriority w:val="99"/>
    <w:unhideWhenUsed w:val="1"/>
    <w:rsid w:val="0039099B"/>
    <w:rPr>
      <w:color w:val="0563c1" w:themeColor="hyperlink"/>
      <w:u w:val="single"/>
    </w:rPr>
  </w:style>
  <w:style w:type="character" w:styleId="10" w:customStyle="1">
    <w:name w:val="Неразрешенное упоминание1"/>
    <w:basedOn w:val="a0"/>
    <w:uiPriority w:val="99"/>
    <w:semiHidden w:val="1"/>
    <w:unhideWhenUsed w:val="1"/>
    <w:rsid w:val="0039099B"/>
    <w:rPr>
      <w:color w:val="808080"/>
      <w:shd w:color="auto" w:fill="e6e6e6" w:val="clear"/>
    </w:rPr>
  </w:style>
  <w:style w:type="character" w:styleId="ab">
    <w:name w:val="FollowedHyperlink"/>
    <w:basedOn w:val="a0"/>
    <w:uiPriority w:val="99"/>
    <w:semiHidden w:val="1"/>
    <w:unhideWhenUsed w:val="1"/>
    <w:rsid w:val="00525564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 w:val="1"/>
    <w:unhideWhenUsed w:val="1"/>
    <w:rsid w:val="0075592C"/>
    <w:rPr>
      <w:rFonts w:ascii="Tahoma" w:cs="Tahoma" w:hAnsi="Tahoma"/>
      <w:sz w:val="16"/>
      <w:szCs w:val="16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75592C"/>
    <w:rPr>
      <w:rFonts w:ascii="Tahoma" w:cs="Tahoma" w:eastAsia="Calibri" w:hAnsi="Tahoma"/>
      <w:color w:val="000000"/>
      <w:sz w:val="16"/>
      <w:szCs w:val="16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footer" Target="footer1.xml"/><Relationship Id="rId13" Type="http://schemas.openxmlformats.org/officeDocument/2006/relationships/hyperlink" Target="http://www.fa.ru/org/faculty/fm/News/2021-10-01-%D0%BD%D1%81%D0%BE_%D0%BE%D1%82%D0%B1%D0%BE%D1%80.aspx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hyperlink" Target="http://www.fa.ru/org/faculty/jurfac/News/2022-03-25-svoyaigra.aspx" TargetMode="External"/><Relationship Id="rId14" Type="http://schemas.openxmlformats.org/officeDocument/2006/relationships/hyperlink" Target="http://www.fa.ru/org/faculty/fm/News/2022-04-18-eco.aspx" TargetMode="External"/><Relationship Id="rId16" Type="http://schemas.openxmlformats.org/officeDocument/2006/relationships/hyperlink" Target="http://www.fa.ru/org/faculty/fm/News/2021-10-12-%D0%BD%D0%B0%D1%83%D0%BA%D0%B00+.aspx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L5TDlQWaLHdgE7RDyGeYSo7gjQ==">AMUW2mXhTi34H6OvLkp0zp87jjFVw547/bbI/wPQR1PjABTVkltrGE82tRQIMQitInYys3oGzAke5yANBXTAIgq4VS/bua0ZXXJUeI/OqqueTaL0qpFKLD7iK+gcQEn4M3XIp3h1Ra0D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2021-05-23T09:19:00Z</dcterms:created>
  <dc:creator>пользователь</dc:creator>
</cp:coreProperties>
</file>