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32" w:rsidRPr="00E77595" w:rsidRDefault="00345732" w:rsidP="00E7759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77595">
        <w:rPr>
          <w:rFonts w:ascii="Times New Roman" w:hAnsi="Times New Roman" w:cs="Times New Roman"/>
          <w:b/>
        </w:rPr>
        <w:t>ПРОГРАММА повышения квалификации</w:t>
      </w:r>
    </w:p>
    <w:p w:rsidR="0021401B" w:rsidRPr="00E77595" w:rsidRDefault="00345732" w:rsidP="00E77595">
      <w:pPr>
        <w:jc w:val="center"/>
        <w:rPr>
          <w:rFonts w:ascii="Times New Roman" w:hAnsi="Times New Roman" w:cs="Times New Roman"/>
        </w:rPr>
      </w:pPr>
      <w:r w:rsidRPr="00E77595">
        <w:rPr>
          <w:rFonts w:ascii="Times New Roman" w:hAnsi="Times New Roman" w:cs="Times New Roman"/>
        </w:rPr>
        <w:t>«Управление экономическими и финансовыми рисками жилищных и коммунальных предприятий»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3"/>
      </w:tblGrid>
      <w:tr w:rsidR="00345732" w:rsidRPr="00345732" w:rsidTr="003457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образования слушателей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высшее / среднее профессиональное образование</w:t>
            </w:r>
          </w:p>
        </w:tc>
      </w:tr>
      <w:tr w:rsidR="00345732" w:rsidRPr="00345732" w:rsidTr="003457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специалисты, связанные с деятельностью предприятий жилищного и коммунального хозяйства, иные лица, заинтересованные в получении дополнительного профессионального образования в области жилищного и коммунального хозяйства.</w:t>
            </w:r>
          </w:p>
        </w:tc>
      </w:tr>
      <w:tr w:rsidR="00345732" w:rsidRPr="00345732" w:rsidTr="003457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 (1 час = 45 мин)</w:t>
            </w:r>
          </w:p>
        </w:tc>
      </w:tr>
      <w:tr w:rsidR="00345732" w:rsidRPr="00345732" w:rsidTr="003457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Pr="00345732" w:rsidRDefault="00345732" w:rsidP="00345732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732">
              <w:rPr>
                <w:rFonts w:ascii="Times New Roman" w:hAnsi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</w:tbl>
    <w:p w:rsidR="00345732" w:rsidRDefault="00345732" w:rsidP="00345732"/>
    <w:p w:rsidR="00345732" w:rsidRPr="00345732" w:rsidRDefault="00345732" w:rsidP="00345732">
      <w:pPr>
        <w:rPr>
          <w:b/>
        </w:rPr>
      </w:pPr>
      <w:r w:rsidRPr="00345732">
        <w:rPr>
          <w:b/>
        </w:rPr>
        <w:t>Учебный план программы включает в себя следующие темы: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Правовое регулирование в сфере жилищного и коммунального законодательства. Модернизации отрасли.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Экономические риски жилищных организаций. Формирование тарифов на жилищные услуги. 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Финансовые риски жилищных организаций.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Экономические риски коммунальных предприятий. Тарифная политика для коммунальных предприятий.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Финансовые риски коммунальных предприятий. 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Практика принятия управленческих решений в жилищном и коммунальном хозяйстве.</w:t>
      </w:r>
    </w:p>
    <w:p w:rsidR="00345732" w:rsidRPr="00345732" w:rsidRDefault="00345732" w:rsidP="00345732">
      <w:pPr>
        <w:pStyle w:val="a6"/>
        <w:widowControl w:val="0"/>
        <w:numPr>
          <w:ilvl w:val="0"/>
          <w:numId w:val="1"/>
        </w:numPr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Общая характеристика программы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Программа повышения «Управление экономическими и финансовыми рисками жилищных и коммунальных предприятий» по объёму, содержанию и другим требованиям полностью соответствует Федеральному закону от 29.12.2012 № 273-ФЗ «Об образовании в Российской Федерации», Приказу Минобрнауки России от 01.07.2013 Профессиональным стандартом «Специалист по управлению персоналом», утвержденный Приказом Минтруда России от 06 октября 2015 г. № 691н. Приказом Минобрнауки России от 12.01.2016 N 7(ред. от 13.07.2017) "Об утверждении федерального государственного образовательного стандарта высшего образования по направлению подготовки 38.03.02 Менеджмент.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Цель программы: получение новых профессиональных компетенций и совершенствование практических знаний и навыков по вопросам построения системы управления работы предприятий жилищного и коммунального хозяйства в субъектах РФ, реализующих экономическую деятельность, подходам по управлению экономическими и финансовыми рисками.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Основные задачи программы: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• раскрыть содержание изменений в сфере жилищно-коммунального хозяйства;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• ознакомить слушателей с областями возникновения экономических и финансовых рисков жилищных и коммунальных хозяйств;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• показать вариативность практики принятия управленческих решений в сфере жилищных и коммунальных хозяйств.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Планируемые результаты обучения.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а) знать: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принципы и подходы к управлению жилищной организацией или коммунальным предприятием;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lastRenderedPageBreak/>
        <w:t xml:space="preserve">           - правовые основы в сфере жилищного и коммунального хозяйства;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           - экономические основы в сфере жилищного и коммунального хозяйства;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           - основы финансовой деятельности, управление финансовыми рисками сфере жилищного коммунальных предприятий;     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основные подходы к принятию управленческих решений в жилищных организациях и коммунальных предприятиях.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б) уметь: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применять в профессиональной деятельности нормы правового регулирования, в т.ч. к договорным правоотношениям;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выявлять области экономических и финансовых в жилищных и коммунальных услугах;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производить расчет платы за жилищные и коммунальные услуги, в т.ч. уметь применить порядок расчета платы в случае нарушения качества и отсутствия коммунальной услуги;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применять тарифы для разных периодов, владеть приёмами финансового планирования;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 использовать результаты анализа в управленческой деятельности;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в) владеть: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приемами и навыками аналитической работы при принятии решений в управленческой деятельности жилищных организаций и коммунальных предприятий, в т.ч. многоквартирными домами;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- методами финансового планирования;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          - навыком определения области управления рисками жилищных организаций и коммунальных предприятий, приёмами нивелирования зоны рисков;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          -навыками принятия управленческих решений в сфере жилищно-коммунального хозяйства.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Формируемые профессиональные компетенции: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способность применять законодательство в сфере жилищно-коммунального хозяйства способность к анализу, планированию и организации профессиональной деятельности в сфере жилищно-коммунального хозяйства;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способность применять процедуры, приемы и методы, направленные на регулирование области рисков жилищных организаций и коммунальных предприятий;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способность применять современные методы управления экономическими и финансовыми рисками, тарифами в сфере жилищного и коммунального хозяйства;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способность осуществлять постоянную диагностику конкретных ситуаций на уровне управления жилищных организаций и коммунальных предприятий;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способность участвовать в управлении процессами в сфере жилищного и коммунального хозяйства, планировать и осуществлять комплекс мероприятий.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 xml:space="preserve">В систему оценки качества освоения программы входят: 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Текущий контроль знаний проходит в форме дискуссии в режиме on-line видеоконференцсвязи.</w:t>
      </w:r>
    </w:p>
    <w:p w:rsidR="00345732" w:rsidRPr="00345732" w:rsidRDefault="00345732" w:rsidP="00345732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  <w:r w:rsidRPr="00345732"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  <w:t>Зачет проходит в виде устного опроса on-line видеоконференцсвязи.</w:t>
      </w:r>
    </w:p>
    <w:p w:rsidR="00B64DED" w:rsidRPr="00B64DED" w:rsidRDefault="00B64DED" w:rsidP="00B64DED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</w:pPr>
      <w:r w:rsidRPr="00B64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Pr="00B64DE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 </w:t>
      </w:r>
    </w:p>
    <w:p w:rsidR="00B64DED" w:rsidRPr="00B64DED" w:rsidRDefault="00B64DED" w:rsidP="00B64DED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:rsidR="00B64DED" w:rsidRPr="00B64DED" w:rsidRDefault="00B64DED" w:rsidP="00B64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4DED">
        <w:rPr>
          <w:rFonts w:ascii="Times New Roman" w:eastAsia="Times New Roman" w:hAnsi="Times New Roman" w:cs="Times New Roman"/>
          <w:sz w:val="24"/>
          <w:szCs w:val="24"/>
        </w:rPr>
        <w:t>Управление экономическими и финансовыми рисками жилищных и коммунальных предприятий</w:t>
      </w:r>
      <w:r w:rsidRPr="00B64D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4DED" w:rsidRPr="00B64DED" w:rsidRDefault="00B64DED" w:rsidP="00B64DED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ED" w:rsidRPr="001D5F0A" w:rsidRDefault="00B64DED" w:rsidP="00B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очно-заочная, с применением дистанционных образовательных технологий</w:t>
      </w:r>
    </w:p>
    <w:p w:rsidR="00B64DED" w:rsidRPr="001D5F0A" w:rsidRDefault="00B64DED" w:rsidP="00B64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5F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Образовательный процесс по программе может осуществляться в течение всего учебного </w:t>
      </w:r>
      <w:r w:rsidRPr="001D5F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года. Занятия проводятся по мере комплектования учебных групп.</w:t>
      </w:r>
    </w:p>
    <w:p w:rsidR="00B64DED" w:rsidRPr="001D5F0A" w:rsidRDefault="00B64DED" w:rsidP="00B64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068"/>
        <w:gridCol w:w="751"/>
        <w:gridCol w:w="803"/>
        <w:gridCol w:w="572"/>
        <w:gridCol w:w="567"/>
        <w:gridCol w:w="664"/>
      </w:tblGrid>
      <w:tr w:rsidR="00B64DED" w:rsidRPr="006825A5" w:rsidTr="005A3BC8">
        <w:trPr>
          <w:trHeight w:val="5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п\п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дисциплин (модулей), тем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323DD0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занятие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323DD0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B64DED" w:rsidRPr="00323DD0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3529BA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</w:pPr>
            <w:r w:rsidRPr="00AC6A3D"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 xml:space="preserve">Правовое регулирование </w:t>
            </w:r>
            <w:r w:rsidRPr="00F80B5F"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в</w:t>
            </w: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 xml:space="preserve"> сфере </w:t>
            </w:r>
            <w:r w:rsidRPr="004D5248"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жилищного и коммунального законодательства</w:t>
            </w:r>
            <w:r w:rsidRPr="00AC6A3D"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 xml:space="preserve"> </w:t>
            </w:r>
            <w:r w:rsidRPr="004D5248"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Модернизации отрасли.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401598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3529BA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Экономические риски жилищных организаций. Формирование тарифов на жилищные услуги.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5C1130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Финансовые риски жилищных организаций.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5C1130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D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3529BA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Экономические риски коммунальных предприятий. Тарифная политика для коммунальных предприятий.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Cs w:val="24"/>
                <w:lang w:eastAsia="hi-IN" w:bidi="hi-IN"/>
              </w:rPr>
              <w:t>Финансовые риски коммунальных предприятий.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7D2786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D2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552B01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552B01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Практика принятия управленческих решений в жилищном и коммунальном хозяйстве.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ED" w:rsidRPr="00B64DED" w:rsidRDefault="00B64DED" w:rsidP="005A3BC8">
            <w:pPr>
              <w:widowControl w:val="0"/>
              <w:suppressAutoHyphens/>
              <w:spacing w:after="120" w:line="22" w:lineRule="atLeast"/>
              <w:jc w:val="both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B64D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 xml:space="preserve">Итоговая аттестация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6825A5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64DED" w:rsidRPr="006825A5" w:rsidTr="005A3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ED" w:rsidRPr="00B64DED" w:rsidRDefault="00B64DED" w:rsidP="005A3B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B64DE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Общая трудоемкость программы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ED" w:rsidRPr="00B64DED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ED" w:rsidRPr="007A41DE" w:rsidRDefault="00B64DED" w:rsidP="005A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</w:tbl>
    <w:p w:rsidR="00B64DED" w:rsidRDefault="00B64DED" w:rsidP="00B64DED"/>
    <w:p w:rsidR="00345732" w:rsidRPr="003529BA" w:rsidRDefault="00345732" w:rsidP="00A03091">
      <w:pPr>
        <w:widowControl w:val="0"/>
        <w:suppressAutoHyphens/>
        <w:spacing w:after="120" w:line="22" w:lineRule="atLeast"/>
        <w:jc w:val="both"/>
        <w:rPr>
          <w:rFonts w:ascii="Times New Roman" w:eastAsia="SimSun" w:hAnsi="Times New Roman" w:cs="Mangal"/>
          <w:color w:val="000000"/>
          <w:kern w:val="1"/>
          <w:szCs w:val="24"/>
          <w:lang w:eastAsia="hi-IN" w:bidi="hi-IN"/>
        </w:rPr>
      </w:pPr>
    </w:p>
    <w:p w:rsidR="00345732" w:rsidRDefault="00345732" w:rsidP="00345732"/>
    <w:p w:rsidR="00345732" w:rsidRDefault="00345732" w:rsidP="00345732"/>
    <w:p w:rsidR="00345732" w:rsidRDefault="00345732" w:rsidP="00345732"/>
    <w:sectPr w:rsidR="0034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94" w:rsidRDefault="00DD5794" w:rsidP="00345732">
      <w:pPr>
        <w:spacing w:after="0" w:line="240" w:lineRule="auto"/>
      </w:pPr>
      <w:r>
        <w:separator/>
      </w:r>
    </w:p>
  </w:endnote>
  <w:endnote w:type="continuationSeparator" w:id="0">
    <w:p w:rsidR="00DD5794" w:rsidRDefault="00DD5794" w:rsidP="0034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94" w:rsidRDefault="00DD5794" w:rsidP="00345732">
      <w:pPr>
        <w:spacing w:after="0" w:line="240" w:lineRule="auto"/>
      </w:pPr>
      <w:r>
        <w:separator/>
      </w:r>
    </w:p>
  </w:footnote>
  <w:footnote w:type="continuationSeparator" w:id="0">
    <w:p w:rsidR="00DD5794" w:rsidRDefault="00DD5794" w:rsidP="0034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69C"/>
    <w:multiLevelType w:val="hybridMultilevel"/>
    <w:tmpl w:val="8BF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32"/>
    <w:rsid w:val="00345732"/>
    <w:rsid w:val="003E1ABC"/>
    <w:rsid w:val="00594DD5"/>
    <w:rsid w:val="00B64DED"/>
    <w:rsid w:val="00D6237C"/>
    <w:rsid w:val="00DD5794"/>
    <w:rsid w:val="00E7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7B6C-3DBB-4256-A36A-1B28D36A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57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57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5732"/>
    <w:rPr>
      <w:vertAlign w:val="superscript"/>
    </w:rPr>
  </w:style>
  <w:style w:type="paragraph" w:styleId="a6">
    <w:name w:val="List Paragraph"/>
    <w:basedOn w:val="a"/>
    <w:uiPriority w:val="34"/>
    <w:qFormat/>
    <w:rsid w:val="0034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Светлана Дмитриевна</dc:creator>
  <cp:keywords/>
  <dc:description/>
  <cp:lastModifiedBy>Юшкова Светлана Дмитриевна</cp:lastModifiedBy>
  <cp:revision>3</cp:revision>
  <dcterms:created xsi:type="dcterms:W3CDTF">2023-10-16T13:02:00Z</dcterms:created>
  <dcterms:modified xsi:type="dcterms:W3CDTF">2023-10-16T14:15:00Z</dcterms:modified>
</cp:coreProperties>
</file>