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8A1C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14:paraId="3AEB0FBE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6C7AF02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14:paraId="1591C868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14:paraId="14C1E7BE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14:paraId="6DE43312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02.06.2016 N 166-ФЗ)</w:t>
      </w:r>
    </w:p>
    <w:p w14:paraId="66882B94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</w:t>
      </w:r>
      <w:hyperlink r:id="rId5" w:history="1">
        <w:r>
          <w:rPr>
            <w:rFonts w:ascii="Calibri" w:hAnsi="Calibri" w:cs="Calibri"/>
            <w:color w:val="0000FF"/>
          </w:rPr>
          <w:t>профессиональных стандартов</w:t>
        </w:r>
      </w:hyperlink>
      <w:r>
        <w:rPr>
          <w:rFonts w:ascii="Calibri" w:hAnsi="Calibri" w:cs="Calibri"/>
        </w:rPr>
        <w:t>, требованиям рынка труда к специалистам, рабочим и служащим соответствующего профиля.</w:t>
      </w:r>
    </w:p>
    <w:p w14:paraId="10FCB84A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02.06.2016 N 166-ФЗ)</w:t>
      </w:r>
    </w:p>
    <w:p w14:paraId="4A36BB76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14:paraId="30C269C5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02.06.2016 N 166-ФЗ)</w:t>
      </w:r>
    </w:p>
    <w:p w14:paraId="2D60847B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14:paraId="6AC73B52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6 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02.06.2016 N 166-ФЗ)</w:t>
      </w:r>
    </w:p>
    <w:p w14:paraId="783BB46B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14:paraId="258561FC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02.06.2016 N 166-ФЗ)</w:t>
      </w:r>
    </w:p>
    <w:p w14:paraId="090CD6CB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14:paraId="4C98DFD8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14:paraId="1FD040DB" w14:textId="77777777" w:rsidR="003C2231" w:rsidRDefault="003C2231" w:rsidP="003C22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14:paraId="1354CDCE" w14:textId="77777777" w:rsidR="003C2231" w:rsidRDefault="003C2231" w:rsidP="003C22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10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02.06.2016 N 166-ФЗ)</w:t>
      </w:r>
    </w:p>
    <w:p w14:paraId="73C40971" w14:textId="77777777" w:rsidR="00267568" w:rsidRDefault="003C2231"/>
    <w:sectPr w:rsidR="00267568" w:rsidSect="005E7AE5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31"/>
    <w:rsid w:val="003C2231"/>
    <w:rsid w:val="00681ED1"/>
    <w:rsid w:val="00D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1C5C"/>
  <w15:chartTrackingRefBased/>
  <w15:docId w15:val="{6C3A084D-4FD1-4E0C-8A25-83D7F96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3AFC7BB392711DAEBC6288C133EFA806513FF195F6DEE835ADFFAA27894F0030062CD6208E2C1EB1B7D77E1A282e7Y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A13668D277B0CC46093AFC7BB392712DAEACA2B80133EFA806513FF195F6DEE835ADFFAA27893F0030062CD6208E2C1EB1B7D77E1A282e7YDK" TargetMode="External"/><Relationship Id="rId12" Type="http://schemas.openxmlformats.org/officeDocument/2006/relationships/hyperlink" Target="consultantplus://offline/ref=7CFA13668D277B0CC46093AFC7BB392712DAEACA2B80133EFA806513FF195F6DEE835ADFFAA27890F4030062CD6208E2C1EB1B7D77E1A282e7Y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A13668D277B0CC46093AFC7BB392712DAEACA2B80133EFA806513FF195F6DEE835ADFFAA27893F6030062CD6208E2C1EB1B7D77E1A282e7YDK" TargetMode="External"/><Relationship Id="rId11" Type="http://schemas.openxmlformats.org/officeDocument/2006/relationships/hyperlink" Target="consultantplus://offline/ref=7CFA13668D277B0CC46093AFC7BB392710D2E0C72A84133EFA806513FF195F6DEE835ADFFAA27892FD030062CD6208E2C1EB1B7D77E1A282e7YDK" TargetMode="External"/><Relationship Id="rId5" Type="http://schemas.openxmlformats.org/officeDocument/2006/relationships/hyperlink" Target="consultantplus://offline/ref=7CFA13668D277B0CC46093AFC7BB392712D6E5C62D82133EFA806513FF195F6DFC8302D3FBA76692F01656338Be3Y6K" TargetMode="External"/><Relationship Id="rId10" Type="http://schemas.openxmlformats.org/officeDocument/2006/relationships/hyperlink" Target="consultantplus://offline/ref=7CFA13668D277B0CC46093AFC7BB392712DAEACA2B80133EFA806513FF195F6DEE835ADFFAA27893FC030062CD6208E2C1EB1B7D77E1A282e7YDK" TargetMode="External"/><Relationship Id="rId4" Type="http://schemas.openxmlformats.org/officeDocument/2006/relationships/hyperlink" Target="consultantplus://offline/ref=7CFA13668D277B0CC46093AFC7BB392712DAEACA2B80133EFA806513FF195F6DEE835ADFFAA27893F4030062CD6208E2C1EB1B7D77E1A282e7YDK" TargetMode="External"/><Relationship Id="rId9" Type="http://schemas.openxmlformats.org/officeDocument/2006/relationships/hyperlink" Target="consultantplus://offline/ref=7CFA13668D277B0CC46093AFC7BB392712DAEACA2B80133EFA806513FF195F6DEE835ADFFAA27893F2030062CD6208E2C1EB1B7D77E1A282e7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 Марина Игоревна</dc:creator>
  <cp:keywords/>
  <dc:description/>
  <cp:lastModifiedBy>Вихрева Марина Игоревна</cp:lastModifiedBy>
  <cp:revision>1</cp:revision>
  <dcterms:created xsi:type="dcterms:W3CDTF">2021-04-15T10:24:00Z</dcterms:created>
  <dcterms:modified xsi:type="dcterms:W3CDTF">2021-04-15T10:25:00Z</dcterms:modified>
</cp:coreProperties>
</file>