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1CCE" w14:textId="1E3C85E7" w:rsidR="000136AA" w:rsidRPr="00EF4D1A" w:rsidRDefault="000136AA" w:rsidP="000136AA">
      <w:pPr>
        <w:pStyle w:val="Default"/>
        <w:jc w:val="center"/>
        <w:rPr>
          <w:sz w:val="28"/>
          <w:szCs w:val="28"/>
        </w:rPr>
      </w:pPr>
      <w:r w:rsidRPr="00EF4D1A">
        <w:rPr>
          <w:b/>
          <w:bCs/>
          <w:sz w:val="28"/>
          <w:szCs w:val="28"/>
        </w:rPr>
        <w:t>202</w:t>
      </w:r>
      <w:r w:rsidR="00355A75" w:rsidRPr="00EF4D1A">
        <w:rPr>
          <w:b/>
          <w:bCs/>
          <w:sz w:val="28"/>
          <w:szCs w:val="28"/>
        </w:rPr>
        <w:t>3</w:t>
      </w:r>
      <w:r w:rsidRPr="00EF4D1A">
        <w:rPr>
          <w:b/>
          <w:bCs/>
          <w:sz w:val="28"/>
          <w:szCs w:val="28"/>
        </w:rPr>
        <w:t>/202</w:t>
      </w:r>
      <w:r w:rsidR="00355A75" w:rsidRPr="00EF4D1A">
        <w:rPr>
          <w:b/>
          <w:bCs/>
          <w:sz w:val="28"/>
          <w:szCs w:val="28"/>
        </w:rPr>
        <w:t>4</w:t>
      </w:r>
    </w:p>
    <w:p w14:paraId="513CEA85" w14:textId="77777777" w:rsidR="000136AA" w:rsidRPr="00EF4D1A" w:rsidRDefault="000136AA" w:rsidP="000136AA">
      <w:pPr>
        <w:pStyle w:val="Default"/>
        <w:jc w:val="center"/>
        <w:rPr>
          <w:b/>
          <w:bCs/>
          <w:sz w:val="28"/>
          <w:szCs w:val="28"/>
        </w:rPr>
      </w:pPr>
      <w:r w:rsidRPr="00EF4D1A">
        <w:rPr>
          <w:b/>
          <w:bCs/>
          <w:sz w:val="28"/>
          <w:szCs w:val="28"/>
        </w:rPr>
        <w:t>Тематика курсовых работ (КР)</w:t>
      </w:r>
      <w:r w:rsidRPr="00EF4D1A">
        <w:rPr>
          <w:rStyle w:val="a3"/>
          <w:b/>
          <w:bCs/>
          <w:sz w:val="28"/>
          <w:szCs w:val="28"/>
        </w:rPr>
        <w:footnoteReference w:id="1"/>
      </w:r>
    </w:p>
    <w:p w14:paraId="28FDC86F" w14:textId="3DE40F3B" w:rsidR="000136AA" w:rsidRPr="00EF4D1A" w:rsidRDefault="000136AA" w:rsidP="000136AA">
      <w:pPr>
        <w:pStyle w:val="Default"/>
        <w:jc w:val="center"/>
        <w:rPr>
          <w:sz w:val="28"/>
          <w:szCs w:val="28"/>
        </w:rPr>
      </w:pPr>
      <w:r w:rsidRPr="00EF4D1A">
        <w:rPr>
          <w:b/>
          <w:bCs/>
          <w:sz w:val="28"/>
          <w:szCs w:val="28"/>
        </w:rPr>
        <w:t>по дисциплине «</w:t>
      </w:r>
      <w:r w:rsidR="00EF4D1A" w:rsidRPr="00EF4D1A">
        <w:rPr>
          <w:b/>
          <w:bCs/>
          <w:sz w:val="28"/>
          <w:szCs w:val="28"/>
        </w:rPr>
        <w:t>Обучение и развитие персонала</w:t>
      </w:r>
      <w:r w:rsidRPr="00EF4D1A">
        <w:rPr>
          <w:b/>
          <w:bCs/>
          <w:sz w:val="28"/>
          <w:szCs w:val="28"/>
        </w:rPr>
        <w:t>»</w:t>
      </w:r>
    </w:p>
    <w:p w14:paraId="1C2E39B8" w14:textId="77777777" w:rsidR="000136AA" w:rsidRPr="00EF4D1A" w:rsidRDefault="000136AA" w:rsidP="000136AA">
      <w:pPr>
        <w:pStyle w:val="Default"/>
        <w:jc w:val="center"/>
        <w:rPr>
          <w:b/>
          <w:bCs/>
          <w:sz w:val="28"/>
          <w:szCs w:val="28"/>
        </w:rPr>
      </w:pPr>
    </w:p>
    <w:p w14:paraId="27A10CEC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D1A">
        <w:rPr>
          <w:rFonts w:ascii="Times New Roman" w:hAnsi="Times New Roman" w:cs="Times New Roman"/>
          <w:sz w:val="28"/>
          <w:szCs w:val="28"/>
        </w:rPr>
        <w:t>Планирование развития персонала организации</w:t>
      </w:r>
    </w:p>
    <w:p w14:paraId="6879881B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Планирование обучения персонала организации</w:t>
      </w:r>
    </w:p>
    <w:p w14:paraId="196773DD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Кадровая политика: основные аспекты развития и обучения персонала организации</w:t>
      </w:r>
    </w:p>
    <w:p w14:paraId="30D4A906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Компетентностный подход в системе развития персонала</w:t>
      </w:r>
    </w:p>
    <w:p w14:paraId="69650672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Компетентностный подход в развитии специалиста организации</w:t>
      </w:r>
    </w:p>
    <w:p w14:paraId="63B53740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Компетентностный подход в обучении специалиста организации</w:t>
      </w:r>
    </w:p>
    <w:p w14:paraId="3A158B69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Мотивация в развитии персонала организации</w:t>
      </w:r>
    </w:p>
    <w:p w14:paraId="679209F8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Развитие деловой карьеры персонала организации</w:t>
      </w:r>
    </w:p>
    <w:p w14:paraId="68954C3A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 xml:space="preserve">Формирование условий для карьерного роста персонала организации </w:t>
      </w:r>
    </w:p>
    <w:p w14:paraId="429A44CE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 xml:space="preserve"> Формирование кадрового резерва в организации</w:t>
      </w:r>
    </w:p>
    <w:p w14:paraId="334E76B7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 xml:space="preserve">Деловая оценка развития персонала организации и ее показатели </w:t>
      </w:r>
    </w:p>
    <w:p w14:paraId="642D2930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Корпоративное обучение персонала организации</w:t>
      </w:r>
    </w:p>
    <w:p w14:paraId="3392070E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Обучение персонала организации на рабочем месте</w:t>
      </w:r>
    </w:p>
    <w:p w14:paraId="04257E27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Обучение персонала организации вне рабочего места</w:t>
      </w:r>
    </w:p>
    <w:p w14:paraId="2D655E62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Бюджетирование расходов на развитие персонала</w:t>
      </w:r>
    </w:p>
    <w:p w14:paraId="24E2A2A1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Бюджетирование расходов на обучение персонала</w:t>
      </w:r>
    </w:p>
    <w:p w14:paraId="2585C9D7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Оценка эффективности обучения персонала организации</w:t>
      </w:r>
    </w:p>
    <w:p w14:paraId="189CFE4C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Субъекты обучения и их функциональные обязанности</w:t>
      </w:r>
    </w:p>
    <w:p w14:paraId="59D45E22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 xml:space="preserve">HR-брендинг как </w:t>
      </w:r>
      <w:r w:rsidRPr="00EF4D1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F4D1A">
        <w:rPr>
          <w:rFonts w:ascii="Times New Roman" w:hAnsi="Times New Roman" w:cs="Times New Roman"/>
          <w:sz w:val="28"/>
          <w:szCs w:val="28"/>
        </w:rPr>
        <w:t xml:space="preserve"> процесс в организации </w:t>
      </w:r>
    </w:p>
    <w:p w14:paraId="432C24DB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  <w:lang w:val="en-US"/>
        </w:rPr>
        <w:t>EVP</w:t>
      </w:r>
      <w:r w:rsidRPr="00EF4D1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EF4D1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F4D1A">
        <w:rPr>
          <w:rFonts w:ascii="Times New Roman" w:hAnsi="Times New Roman" w:cs="Times New Roman"/>
          <w:sz w:val="28"/>
          <w:szCs w:val="28"/>
        </w:rPr>
        <w:t xml:space="preserve"> процесс в организации</w:t>
      </w:r>
    </w:p>
    <w:p w14:paraId="0F8EAB9F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Стажировка как ресурс развития специалиста организации</w:t>
      </w:r>
    </w:p>
    <w:p w14:paraId="6F5A9FDE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Талант-менеджмент как ресурс развития специалиста организации</w:t>
      </w:r>
    </w:p>
    <w:p w14:paraId="02B3EED4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Прелиминаринг как ресурс развития молодого специалиста организации</w:t>
      </w:r>
    </w:p>
    <w:p w14:paraId="4BDDF323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Управление карьерой персонала старшего возраста</w:t>
      </w:r>
    </w:p>
    <w:p w14:paraId="1CC5616F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 xml:space="preserve">Коучинг как </w:t>
      </w:r>
      <w:r w:rsidRPr="00EF4D1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F4D1A">
        <w:rPr>
          <w:rFonts w:ascii="Times New Roman" w:hAnsi="Times New Roman" w:cs="Times New Roman"/>
          <w:sz w:val="28"/>
          <w:szCs w:val="28"/>
        </w:rPr>
        <w:t xml:space="preserve"> процесс в организации</w:t>
      </w:r>
    </w:p>
    <w:p w14:paraId="5B379007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D1A">
        <w:rPr>
          <w:rFonts w:ascii="Times New Roman" w:hAnsi="Times New Roman" w:cs="Times New Roman"/>
          <w:sz w:val="28"/>
          <w:szCs w:val="28"/>
        </w:rPr>
        <w:lastRenderedPageBreak/>
        <w:t>Менторинг</w:t>
      </w:r>
      <w:proofErr w:type="spellEnd"/>
      <w:r w:rsidRPr="00EF4D1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EF4D1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F4D1A">
        <w:rPr>
          <w:rFonts w:ascii="Times New Roman" w:hAnsi="Times New Roman" w:cs="Times New Roman"/>
          <w:sz w:val="28"/>
          <w:szCs w:val="28"/>
        </w:rPr>
        <w:t xml:space="preserve"> процесс в организации</w:t>
      </w:r>
    </w:p>
    <w:p w14:paraId="7D9D38ED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Корпоративный университет организации</w:t>
      </w:r>
    </w:p>
    <w:p w14:paraId="139DDAE1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Обучение опытных специалистов организации</w:t>
      </w:r>
    </w:p>
    <w:p w14:paraId="29E2AA1A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Обучение руководителей организации</w:t>
      </w:r>
    </w:p>
    <w:p w14:paraId="77A48268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 xml:space="preserve">Отраслевые выставки в развитии персонала организации </w:t>
      </w:r>
    </w:p>
    <w:p w14:paraId="7D2BBD40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Участие персонала в Дне карьеры как ресурс его развития в организации</w:t>
      </w:r>
    </w:p>
    <w:p w14:paraId="120828A1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Мотивация и стимулирование наставников организации</w:t>
      </w:r>
    </w:p>
    <w:p w14:paraId="5E0B5D03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Управление ротацией персонала организации</w:t>
      </w:r>
    </w:p>
    <w:p w14:paraId="6A6CA23B" w14:textId="77777777" w:rsidR="00EF4D1A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Цифровые технологии в профессиональном развитии персонала организации</w:t>
      </w:r>
    </w:p>
    <w:p w14:paraId="0A08C677" w14:textId="6D081724" w:rsidR="00CF6C2B" w:rsidRPr="00EF4D1A" w:rsidRDefault="00EF4D1A" w:rsidP="00EF4D1A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D1A">
        <w:rPr>
          <w:rFonts w:ascii="Times New Roman" w:hAnsi="Times New Roman" w:cs="Times New Roman"/>
          <w:sz w:val="28"/>
          <w:szCs w:val="28"/>
        </w:rPr>
        <w:t>Цифровые технологии в профессиональном обучении персонала организации</w:t>
      </w:r>
    </w:p>
    <w:sectPr w:rsidR="00CF6C2B" w:rsidRPr="00EF4D1A" w:rsidSect="00EF4D1A">
      <w:pgSz w:w="11900" w:h="16840"/>
      <w:pgMar w:top="1134" w:right="70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AEEB" w14:textId="77777777" w:rsidR="00E726E2" w:rsidRDefault="00E726E2" w:rsidP="000136AA">
      <w:r>
        <w:separator/>
      </w:r>
    </w:p>
  </w:endnote>
  <w:endnote w:type="continuationSeparator" w:id="0">
    <w:p w14:paraId="3F0A4760" w14:textId="77777777" w:rsidR="00E726E2" w:rsidRDefault="00E726E2" w:rsidP="0001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A588" w14:textId="77777777" w:rsidR="00E726E2" w:rsidRDefault="00E726E2" w:rsidP="000136AA">
      <w:r>
        <w:separator/>
      </w:r>
    </w:p>
  </w:footnote>
  <w:footnote w:type="continuationSeparator" w:id="0">
    <w:p w14:paraId="7027AB6A" w14:textId="77777777" w:rsidR="00E726E2" w:rsidRDefault="00E726E2" w:rsidP="000136AA">
      <w:r>
        <w:continuationSeparator/>
      </w:r>
    </w:p>
  </w:footnote>
  <w:footnote w:id="1">
    <w:p w14:paraId="7812D65D" w14:textId="77777777" w:rsidR="000136AA" w:rsidRPr="00F04925" w:rsidRDefault="000136AA" w:rsidP="000136AA">
      <w:pPr>
        <w:pStyle w:val="Default"/>
        <w:jc w:val="both"/>
      </w:pPr>
      <w:r w:rsidRPr="00F04925">
        <w:rPr>
          <w:rStyle w:val="a3"/>
          <w:sz w:val="20"/>
        </w:rPr>
        <w:footnoteRef/>
      </w:r>
      <w:r w:rsidRPr="00F04925">
        <w:rPr>
          <w:sz w:val="20"/>
        </w:rPr>
        <w:t>Студент обязательно согласовывает тему КР с руководителем (при необходимости проводится корректировка).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1DC3"/>
    <w:multiLevelType w:val="hybridMultilevel"/>
    <w:tmpl w:val="0A326A7A"/>
    <w:lvl w:ilvl="0" w:tplc="42A8816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A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09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EC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64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A0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4A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EA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57C01"/>
    <w:multiLevelType w:val="hybridMultilevel"/>
    <w:tmpl w:val="FF5285DC"/>
    <w:lvl w:ilvl="0" w:tplc="CE5E6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EF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EF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EE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4C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AF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40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4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80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00857"/>
    <w:multiLevelType w:val="hybridMultilevel"/>
    <w:tmpl w:val="3E9E86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C8"/>
    <w:rsid w:val="000136AA"/>
    <w:rsid w:val="000B72DE"/>
    <w:rsid w:val="000E7AC1"/>
    <w:rsid w:val="00355A75"/>
    <w:rsid w:val="003A6C32"/>
    <w:rsid w:val="00472753"/>
    <w:rsid w:val="0049007F"/>
    <w:rsid w:val="005A07CA"/>
    <w:rsid w:val="006C76F8"/>
    <w:rsid w:val="0077321B"/>
    <w:rsid w:val="007E7BB4"/>
    <w:rsid w:val="009475D2"/>
    <w:rsid w:val="00A61B82"/>
    <w:rsid w:val="00B2640E"/>
    <w:rsid w:val="00BE1EC8"/>
    <w:rsid w:val="00C536F2"/>
    <w:rsid w:val="00C65AEA"/>
    <w:rsid w:val="00CD31C8"/>
    <w:rsid w:val="00CF6C2B"/>
    <w:rsid w:val="00D97068"/>
    <w:rsid w:val="00DA02F3"/>
    <w:rsid w:val="00E726E2"/>
    <w:rsid w:val="00E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9BEA"/>
  <w15:chartTrackingRefBased/>
  <w15:docId w15:val="{FB15634A-DB94-A642-91BE-2901ED7B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6A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3">
    <w:name w:val="footnote reference"/>
    <w:basedOn w:val="a0"/>
    <w:uiPriority w:val="99"/>
    <w:semiHidden/>
    <w:unhideWhenUsed/>
    <w:rsid w:val="000136AA"/>
    <w:rPr>
      <w:vertAlign w:val="superscript"/>
    </w:rPr>
  </w:style>
  <w:style w:type="character" w:customStyle="1" w:styleId="a4">
    <w:name w:val="Абзац списка Знак"/>
    <w:aliases w:val="2 Спс точк Знак,Имя Рисунка Знак,List Paragraph Знак"/>
    <w:link w:val="a5"/>
    <w:uiPriority w:val="34"/>
    <w:locked/>
    <w:rsid w:val="00EF4D1A"/>
    <w:rPr>
      <w:rFonts w:ascii="Calibri" w:hAnsi="Calibri" w:cs="Calibri"/>
      <w:sz w:val="22"/>
      <w:szCs w:val="22"/>
    </w:rPr>
  </w:style>
  <w:style w:type="paragraph" w:styleId="a5">
    <w:name w:val="List Paragraph"/>
    <w:aliases w:val="2 Спс точк,Имя Рисунка,List Paragraph"/>
    <w:basedOn w:val="a"/>
    <w:link w:val="a4"/>
    <w:uiPriority w:val="34"/>
    <w:qFormat/>
    <w:rsid w:val="00EF4D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41E0A-4BA0-4F7C-BA84-795193163168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8044F8F-8EB9-41FD-9AA2-010A2A3FD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50FB7-2CC4-40DA-9ABD-ED0FB5779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</dc:creator>
  <cp:keywords/>
  <dc:description/>
  <cp:lastModifiedBy>Субочева Алла Олеговна</cp:lastModifiedBy>
  <cp:revision>2</cp:revision>
  <dcterms:created xsi:type="dcterms:W3CDTF">2023-08-31T12:18:00Z</dcterms:created>
  <dcterms:modified xsi:type="dcterms:W3CDTF">2023-08-31T12:18:00Z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