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82"/>
        <w:gridCol w:w="4956"/>
      </w:tblGrid>
      <w:tr w:rsidR="00996D47" w:rsidRPr="005F4A92" w:rsidTr="00F73279">
        <w:tc>
          <w:tcPr>
            <w:tcW w:w="2429" w:type="pct"/>
          </w:tcPr>
          <w:p w:rsidR="00996D47" w:rsidRPr="0065496B" w:rsidRDefault="001645DB" w:rsidP="005F4A92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COOPERATION A</w:t>
            </w:r>
            <w:r w:rsidR="008C7AE1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R</w:t>
            </w:r>
            <w:r w:rsidR="008C7AE1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EEMENT</w:t>
            </w:r>
          </w:p>
          <w:p w:rsidR="00BC5060" w:rsidRPr="0021780E" w:rsidRDefault="00BC5060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5060" w:rsidRPr="0021780E" w:rsidRDefault="00BC5060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96D47" w:rsidRPr="005F4A92" w:rsidRDefault="00417CF1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="00996D47" w:rsidRPr="005F4A92">
              <w:rPr>
                <w:rFonts w:ascii="Arial" w:hAnsi="Arial" w:cs="Arial"/>
                <w:b/>
                <w:sz w:val="20"/>
                <w:szCs w:val="20"/>
                <w:lang w:val="en-US"/>
              </w:rPr>
              <w:t>etween</w:t>
            </w:r>
          </w:p>
          <w:p w:rsidR="004B3D97" w:rsidRPr="00803CFE" w:rsidRDefault="007F35AF" w:rsidP="007F35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35A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4E3A11">
              <w:rPr>
                <w:rFonts w:ascii="Arial" w:hAnsi="Arial" w:cs="Arial"/>
                <w:b/>
                <w:bCs/>
                <w:sz w:val="20"/>
                <w:szCs w:val="20"/>
              </w:rPr>
              <w:t>ХХХ</w:t>
            </w:r>
          </w:p>
          <w:p w:rsidR="00996D47" w:rsidRPr="00803CFE" w:rsidRDefault="007F35AF" w:rsidP="007F35A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3CF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4E3A11">
              <w:rPr>
                <w:rFonts w:ascii="Arial" w:hAnsi="Arial" w:cs="Arial"/>
                <w:sz w:val="18"/>
                <w:szCs w:val="18"/>
              </w:rPr>
              <w:t>ХХХ</w:t>
            </w:r>
            <w:r w:rsidRPr="00803CF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4E3A11">
              <w:rPr>
                <w:sz w:val="18"/>
                <w:szCs w:val="18"/>
              </w:rPr>
              <w:t>ХХХ</w:t>
            </w:r>
            <w:r w:rsidR="00996D47" w:rsidRPr="00803CF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996D47" w:rsidRDefault="00996D4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96D47" w:rsidRPr="005F4A92" w:rsidRDefault="00417CF1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996D47" w:rsidRPr="005F4A92">
              <w:rPr>
                <w:rFonts w:ascii="Arial" w:hAnsi="Arial" w:cs="Arial"/>
                <w:b/>
                <w:sz w:val="20"/>
                <w:szCs w:val="20"/>
                <w:lang w:val="en-US"/>
              </w:rPr>
              <w:t>nd</w:t>
            </w:r>
          </w:p>
          <w:p w:rsidR="00996D47" w:rsidRPr="005F4A92" w:rsidRDefault="00996D4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5060" w:rsidRPr="00BC5060" w:rsidRDefault="00996D47" w:rsidP="005F4A9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BC5060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Federal State-Funded Educational Institution of</w:t>
            </w:r>
            <w:r w:rsidR="00BC5060" w:rsidRPr="00BC5060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 Higher Education</w:t>
            </w:r>
          </w:p>
          <w:p w:rsidR="00BC5060" w:rsidRPr="0021780E" w:rsidRDefault="00BC5060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1780E" w:rsidRDefault="0021780E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“Financial University</w:t>
            </w:r>
          </w:p>
          <w:p w:rsidR="0021780E" w:rsidRDefault="0021780E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under</w:t>
            </w:r>
          </w:p>
          <w:p w:rsidR="00996D47" w:rsidRPr="00BC5060" w:rsidRDefault="0021780E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G</w:t>
            </w:r>
            <w:r w:rsidR="00996D47" w:rsidRPr="005F4A92">
              <w:rPr>
                <w:rFonts w:ascii="Arial" w:hAnsi="Arial" w:cs="Arial"/>
                <w:b/>
                <w:sz w:val="20"/>
                <w:szCs w:val="20"/>
                <w:lang w:val="en-US"/>
              </w:rPr>
              <w:t>overnment of the Russian Federation”</w:t>
            </w:r>
          </w:p>
          <w:p w:rsidR="00996D47" w:rsidRPr="004B3D97" w:rsidRDefault="0021780E" w:rsidP="005F4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3D97">
              <w:rPr>
                <w:rFonts w:ascii="Arial" w:hAnsi="Arial" w:cs="Arial"/>
                <w:sz w:val="18"/>
                <w:szCs w:val="18"/>
                <w:lang w:val="en-US"/>
              </w:rPr>
              <w:t>(Moscow, Russia</w:t>
            </w:r>
            <w:r w:rsidR="00996D47" w:rsidRPr="004B3D9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71" w:type="pct"/>
          </w:tcPr>
          <w:p w:rsidR="00996D47" w:rsidRPr="0021780E" w:rsidRDefault="008C7AE1" w:rsidP="005F4A92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СОГЛАШЕНИе О СОТРУДНИЧЕСТВЕ</w:t>
            </w:r>
          </w:p>
          <w:p w:rsidR="00BC5060" w:rsidRDefault="00BC5060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060" w:rsidRPr="00BC5060" w:rsidRDefault="00BC5060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47" w:rsidRPr="0021780E" w:rsidRDefault="00417CF1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996D47" w:rsidRPr="005F4A92">
              <w:rPr>
                <w:rFonts w:ascii="Arial" w:hAnsi="Arial" w:cs="Arial"/>
                <w:b/>
                <w:sz w:val="20"/>
                <w:szCs w:val="20"/>
              </w:rPr>
              <w:t>ежду</w:t>
            </w:r>
          </w:p>
          <w:p w:rsidR="00996D47" w:rsidRDefault="00996D4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A11" w:rsidRDefault="004E3A11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ХХХ</w:t>
            </w:r>
          </w:p>
          <w:p w:rsidR="00996D47" w:rsidRPr="004B3D97" w:rsidRDefault="004E3A11" w:rsidP="005F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6D47" w:rsidRPr="004B3D97">
              <w:rPr>
                <w:rFonts w:ascii="Arial" w:hAnsi="Arial" w:cs="Arial"/>
                <w:sz w:val="18"/>
                <w:szCs w:val="18"/>
              </w:rPr>
              <w:t>(</w:t>
            </w:r>
            <w:r w:rsidR="00803BE0">
              <w:rPr>
                <w:rFonts w:ascii="Arial" w:hAnsi="Arial" w:cs="Arial"/>
                <w:sz w:val="18"/>
                <w:szCs w:val="18"/>
              </w:rPr>
              <w:t xml:space="preserve">г. </w:t>
            </w:r>
            <w:r>
              <w:rPr>
                <w:rFonts w:ascii="Arial" w:hAnsi="Arial" w:cs="Arial"/>
                <w:sz w:val="18"/>
                <w:szCs w:val="18"/>
              </w:rPr>
              <w:t>ХХХ</w:t>
            </w:r>
            <w:r w:rsidR="00803BE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ХХХ</w:t>
            </w:r>
            <w:r w:rsidR="00996D47" w:rsidRPr="004B3D9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96D47" w:rsidRPr="0021780E" w:rsidRDefault="00996D4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47" w:rsidRPr="00BC5060" w:rsidRDefault="00417CF1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  <w:p w:rsidR="00996D47" w:rsidRPr="00BC5060" w:rsidRDefault="00996D4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060" w:rsidRPr="00BC5060" w:rsidRDefault="00737165" w:rsidP="005F4A9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ф</w:t>
            </w:r>
            <w:r w:rsidR="00996D47" w:rsidRPr="00BC5060">
              <w:rPr>
                <w:rFonts w:ascii="Arial" w:hAnsi="Arial" w:cs="Arial"/>
                <w:b/>
                <w:smallCaps/>
                <w:sz w:val="20"/>
                <w:szCs w:val="20"/>
              </w:rPr>
              <w:t>едеральным государственным образовательным бюджетным учреждением высшего образования</w:t>
            </w:r>
          </w:p>
          <w:p w:rsidR="00996D47" w:rsidRPr="005F4A92" w:rsidRDefault="00996D4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</w:rPr>
              <w:t>«Финансовый университет</w:t>
            </w:r>
          </w:p>
          <w:p w:rsidR="0021780E" w:rsidRDefault="0021780E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</w:t>
            </w:r>
          </w:p>
          <w:p w:rsidR="00996D47" w:rsidRDefault="00996D4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</w:rPr>
              <w:t>Правительстве Российской Федерации»</w:t>
            </w:r>
          </w:p>
          <w:p w:rsidR="00996D47" w:rsidRPr="004B3D97" w:rsidRDefault="00996D47" w:rsidP="005F4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7">
              <w:rPr>
                <w:rFonts w:ascii="Arial" w:hAnsi="Arial" w:cs="Arial"/>
                <w:sz w:val="18"/>
                <w:szCs w:val="18"/>
              </w:rPr>
              <w:t>(г. Москва, Росси</w:t>
            </w:r>
            <w:r w:rsidR="0021780E" w:rsidRPr="004B3D97">
              <w:rPr>
                <w:rFonts w:ascii="Arial" w:hAnsi="Arial" w:cs="Arial"/>
                <w:sz w:val="18"/>
                <w:szCs w:val="18"/>
              </w:rPr>
              <w:t>я</w:t>
            </w:r>
            <w:r w:rsidRPr="004B3D9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96D47" w:rsidRDefault="00996D4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D97" w:rsidRPr="0021780E" w:rsidRDefault="004B3D97" w:rsidP="005F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D47" w:rsidRPr="005F4A92" w:rsidTr="00F73279">
        <w:tc>
          <w:tcPr>
            <w:tcW w:w="2429" w:type="pct"/>
          </w:tcPr>
          <w:p w:rsidR="00996D47" w:rsidRPr="005F4A92" w:rsidRDefault="004E3A11" w:rsidP="000D53B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</w:t>
            </w:r>
            <w:r w:rsidR="007F35AF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803BE0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represented by </w:t>
            </w:r>
            <w:r>
              <w:rPr>
                <w:rFonts w:ascii="Arial" w:hAnsi="Arial" w:cs="Arial"/>
                <w:sz w:val="20"/>
                <w:szCs w:val="20"/>
              </w:rPr>
              <w:t>ХХХ</w:t>
            </w:r>
            <w:r w:rsidR="00803BE0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 acting on the basis of </w:t>
            </w:r>
            <w:r>
              <w:rPr>
                <w:rFonts w:ascii="Arial" w:hAnsi="Arial" w:cs="Arial"/>
                <w:sz w:val="20"/>
                <w:szCs w:val="20"/>
              </w:rPr>
              <w:t>ХХХ</w:t>
            </w:r>
            <w:r w:rsidR="00803BE0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96D47" w:rsidRPr="008318D3">
              <w:rPr>
                <w:rFonts w:ascii="Arial" w:hAnsi="Arial" w:cs="Arial"/>
                <w:sz w:val="20"/>
                <w:szCs w:val="20"/>
                <w:lang w:val="en-US"/>
              </w:rPr>
              <w:t>and Federal State-Funded Educational Institution o</w:t>
            </w:r>
            <w:r w:rsidR="004B3D97" w:rsidRPr="008318D3">
              <w:rPr>
                <w:rFonts w:ascii="Arial" w:hAnsi="Arial" w:cs="Arial"/>
                <w:sz w:val="20"/>
                <w:szCs w:val="20"/>
                <w:lang w:val="en-US"/>
              </w:rPr>
              <w:t>f Higher Education</w:t>
            </w:r>
            <w:r w:rsidR="00996D47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 “Financial University under the Government of the Russian Federation” (hereinafter referred to as “Financial University”)</w:t>
            </w:r>
            <w:r w:rsidR="00C569AD" w:rsidRPr="008318D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996D47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3BE0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represented by </w:t>
            </w:r>
            <w:r w:rsidR="00984F04" w:rsidRPr="00C353B7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Vice-Rector for International </w:t>
            </w:r>
            <w:r w:rsidR="00984F04">
              <w:rPr>
                <w:rFonts w:ascii="Arial" w:hAnsi="Arial" w:cs="Arial"/>
                <w:sz w:val="20"/>
                <w:szCs w:val="20"/>
                <w:lang w:val="en-US" w:bidi="en-US"/>
              </w:rPr>
              <w:t>Cooperation</w:t>
            </w:r>
            <w:r w:rsidR="00984F04" w:rsidRPr="00C353B7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  <w:r w:rsidR="00984F04">
              <w:rPr>
                <w:rFonts w:ascii="Arial" w:hAnsi="Arial" w:cs="Arial"/>
                <w:sz w:val="20"/>
                <w:szCs w:val="20"/>
                <w:lang w:val="en-US" w:bidi="en-US"/>
              </w:rPr>
              <w:t>Alexander</w:t>
            </w:r>
            <w:r w:rsidR="00984F04" w:rsidRPr="00C353B7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  <w:r w:rsidR="00984F04">
              <w:rPr>
                <w:rFonts w:ascii="Arial" w:hAnsi="Arial" w:cs="Arial"/>
                <w:sz w:val="20"/>
                <w:szCs w:val="20"/>
                <w:lang w:val="en-US" w:bidi="en-US"/>
              </w:rPr>
              <w:t>S</w:t>
            </w:r>
            <w:r w:rsidR="00984F04" w:rsidRPr="00C353B7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="00984F04">
              <w:rPr>
                <w:rFonts w:ascii="Arial" w:hAnsi="Arial" w:cs="Arial"/>
                <w:sz w:val="20"/>
                <w:szCs w:val="20"/>
                <w:lang w:val="en-US" w:bidi="en-US"/>
              </w:rPr>
              <w:t>Linnikov</w:t>
            </w:r>
            <w:proofErr w:type="spellEnd"/>
            <w:r w:rsidR="00984F04" w:rsidRPr="00C353B7">
              <w:rPr>
                <w:rFonts w:ascii="Arial" w:hAnsi="Arial" w:cs="Arial"/>
                <w:sz w:val="20"/>
                <w:szCs w:val="20"/>
                <w:lang w:val="en-US" w:bidi="en-US"/>
              </w:rPr>
              <w:t>, acting on the basis o</w:t>
            </w:r>
            <w:r w:rsidR="00984F04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f the Power of attorney dated </w:t>
            </w:r>
            <w:r w:rsidR="009132DA">
              <w:rPr>
                <w:rFonts w:ascii="Arial" w:hAnsi="Arial" w:cs="Arial"/>
                <w:sz w:val="20"/>
                <w:szCs w:val="20"/>
                <w:lang w:val="en-US" w:bidi="en-US"/>
              </w:rPr>
              <w:t>14/05/2019</w:t>
            </w:r>
            <w:bookmarkStart w:id="0" w:name="_GoBack"/>
            <w:bookmarkEnd w:id="0"/>
            <w:r w:rsidR="009132DA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№ 54</w:t>
            </w:r>
            <w:r w:rsidR="00984F04" w:rsidRPr="00C353B7">
              <w:rPr>
                <w:rFonts w:ascii="Arial" w:hAnsi="Arial" w:cs="Arial"/>
                <w:sz w:val="20"/>
                <w:szCs w:val="20"/>
                <w:lang w:val="en-US" w:bidi="en-US"/>
              </w:rPr>
              <w:t>/48</w:t>
            </w:r>
            <w:r w:rsidR="00996D47" w:rsidRPr="008318D3">
              <w:rPr>
                <w:rFonts w:ascii="Arial" w:hAnsi="Arial" w:cs="Arial"/>
                <w:sz w:val="20"/>
                <w:szCs w:val="20"/>
                <w:lang w:val="en-US"/>
              </w:rPr>
              <w:t>, h</w:t>
            </w:r>
            <w:r w:rsidR="004B3D97" w:rsidRPr="008318D3">
              <w:rPr>
                <w:rFonts w:ascii="Arial" w:hAnsi="Arial" w:cs="Arial"/>
                <w:sz w:val="20"/>
                <w:szCs w:val="20"/>
                <w:lang w:val="en-US"/>
              </w:rPr>
              <w:t>ereinafter known as “</w:t>
            </w:r>
            <w:r w:rsidR="00996D47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Parties”, have </w:t>
            </w:r>
            <w:r w:rsidR="0065496B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entered into this </w:t>
            </w:r>
            <w:r w:rsidR="008C7AE1">
              <w:rPr>
                <w:rFonts w:ascii="Arial" w:hAnsi="Arial" w:cs="Arial"/>
                <w:sz w:val="20"/>
                <w:szCs w:val="20"/>
                <w:lang w:val="en-US"/>
              </w:rPr>
              <w:t>cooperation agreement</w:t>
            </w:r>
            <w:r w:rsidR="00996D47" w:rsidRPr="008318D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65496B" w:rsidRPr="008318D3">
              <w:rPr>
                <w:rFonts w:ascii="Arial" w:hAnsi="Arial" w:cs="Arial"/>
                <w:sz w:val="20"/>
                <w:szCs w:val="20"/>
                <w:lang w:val="en-US"/>
              </w:rPr>
              <w:t>hereinafter referred to as “</w:t>
            </w:r>
            <w:r w:rsidR="008C7AE1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="0065496B" w:rsidRPr="008318D3">
              <w:rPr>
                <w:rFonts w:ascii="Arial" w:hAnsi="Arial" w:cs="Arial"/>
                <w:sz w:val="20"/>
                <w:szCs w:val="20"/>
                <w:lang w:val="en-US"/>
              </w:rPr>
              <w:t>”)</w:t>
            </w:r>
            <w:r w:rsidR="00996D47" w:rsidRPr="008318D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571" w:type="pct"/>
          </w:tcPr>
          <w:p w:rsidR="00996D47" w:rsidRPr="005F4A92" w:rsidRDefault="004E3A11" w:rsidP="007F3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</w:t>
            </w:r>
            <w:r w:rsidR="007F35AF">
              <w:rPr>
                <w:rFonts w:ascii="Arial" w:hAnsi="Arial" w:cs="Arial"/>
                <w:sz w:val="20"/>
                <w:szCs w:val="20"/>
              </w:rPr>
              <w:t xml:space="preserve"> в лице</w:t>
            </w:r>
            <w:r w:rsidR="007F35AF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ХХХ</w:t>
            </w:r>
            <w:r w:rsidR="00803BE0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BE0" w:rsidRPr="00803BE0">
              <w:rPr>
                <w:rFonts w:ascii="Arial" w:hAnsi="Arial" w:cs="Arial"/>
                <w:sz w:val="20"/>
                <w:szCs w:val="20"/>
              </w:rPr>
              <w:t>действующего</w:t>
            </w:r>
            <w:r w:rsidR="00803BE0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BE0" w:rsidRPr="00803BE0">
              <w:rPr>
                <w:rFonts w:ascii="Arial" w:hAnsi="Arial" w:cs="Arial"/>
                <w:sz w:val="20"/>
                <w:szCs w:val="20"/>
              </w:rPr>
              <w:t>на</w:t>
            </w:r>
            <w:r w:rsidR="00803BE0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BE0" w:rsidRPr="00803BE0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803BE0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ХХХ</w:t>
            </w:r>
            <w:r w:rsidR="00803BE0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с</w:t>
            </w:r>
            <w:r w:rsidR="00996D47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одной</w:t>
            </w:r>
            <w:r w:rsidR="00996D47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стороны</w:t>
            </w:r>
            <w:r w:rsidR="00996D47" w:rsidRPr="007F35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и</w:t>
            </w:r>
            <w:r w:rsidR="00996D47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федеральное</w:t>
            </w:r>
            <w:r w:rsidR="00996D47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="00996D47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образовательное</w:t>
            </w:r>
            <w:r w:rsidR="00996D47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бюджетное</w:t>
            </w:r>
            <w:r w:rsidR="00996D47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учреждение</w:t>
            </w:r>
            <w:r w:rsidR="00996D47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996D47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996D47" w:rsidRPr="00803BE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Финансовый университет при Правительстве Российской Федерации» (далее – «Финансовый университет»)</w:t>
            </w:r>
            <w:r w:rsidR="000C7EA7" w:rsidRPr="005F4A92">
              <w:rPr>
                <w:rFonts w:ascii="Arial" w:hAnsi="Arial" w:cs="Arial"/>
                <w:sz w:val="20"/>
                <w:szCs w:val="20"/>
              </w:rPr>
              <w:t>,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BE0" w:rsidRPr="00803BE0">
              <w:rPr>
                <w:rFonts w:ascii="Arial" w:hAnsi="Arial" w:cs="Arial"/>
                <w:sz w:val="20"/>
                <w:szCs w:val="20"/>
              </w:rPr>
              <w:t xml:space="preserve">в лице </w:t>
            </w:r>
            <w:r w:rsidR="00984F04" w:rsidRPr="00C353B7">
              <w:rPr>
                <w:rFonts w:ascii="Arial" w:hAnsi="Arial" w:cs="Arial"/>
                <w:sz w:val="20"/>
                <w:szCs w:val="20"/>
              </w:rPr>
              <w:t>проректора по международно</w:t>
            </w:r>
            <w:r w:rsidR="00984F04">
              <w:rPr>
                <w:rFonts w:ascii="Arial" w:hAnsi="Arial" w:cs="Arial"/>
                <w:sz w:val="20"/>
                <w:szCs w:val="20"/>
              </w:rPr>
              <w:t>му</w:t>
            </w:r>
            <w:r w:rsidR="00984F04" w:rsidRPr="00C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F04">
              <w:rPr>
                <w:rFonts w:ascii="Arial" w:hAnsi="Arial" w:cs="Arial"/>
                <w:sz w:val="20"/>
                <w:szCs w:val="20"/>
              </w:rPr>
              <w:t>сотрудничеству</w:t>
            </w:r>
            <w:r w:rsidR="00984F04" w:rsidRPr="00C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F04">
              <w:rPr>
                <w:rFonts w:ascii="Arial" w:hAnsi="Arial" w:cs="Arial"/>
                <w:sz w:val="20"/>
                <w:szCs w:val="20"/>
              </w:rPr>
              <w:t>Александра</w:t>
            </w:r>
            <w:r w:rsidR="00984F04" w:rsidRPr="00C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F04">
              <w:rPr>
                <w:rFonts w:ascii="Arial" w:hAnsi="Arial" w:cs="Arial"/>
                <w:sz w:val="20"/>
                <w:szCs w:val="20"/>
              </w:rPr>
              <w:t>Сергеевича</w:t>
            </w:r>
            <w:r w:rsidR="00984F04" w:rsidRPr="00C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F04">
              <w:rPr>
                <w:rFonts w:ascii="Arial" w:hAnsi="Arial" w:cs="Arial"/>
                <w:sz w:val="20"/>
                <w:szCs w:val="20"/>
              </w:rPr>
              <w:t xml:space="preserve">Линникова, действующего на основании Доверенности от </w:t>
            </w:r>
            <w:r w:rsidR="009132DA">
              <w:rPr>
                <w:rFonts w:ascii="Arial" w:hAnsi="Arial" w:cs="Arial"/>
                <w:sz w:val="20"/>
                <w:szCs w:val="20"/>
              </w:rPr>
              <w:t>1</w:t>
            </w:r>
            <w:r w:rsidR="009132DA" w:rsidRPr="009132DA">
              <w:rPr>
                <w:rFonts w:ascii="Arial" w:hAnsi="Arial" w:cs="Arial"/>
                <w:sz w:val="20"/>
                <w:szCs w:val="20"/>
              </w:rPr>
              <w:t>4</w:t>
            </w:r>
            <w:r w:rsidR="00984F04" w:rsidRPr="00803BE0">
              <w:rPr>
                <w:rFonts w:ascii="Arial" w:hAnsi="Arial" w:cs="Arial"/>
                <w:sz w:val="20"/>
                <w:szCs w:val="20"/>
              </w:rPr>
              <w:t>.0</w:t>
            </w:r>
            <w:r w:rsidR="009132DA">
              <w:rPr>
                <w:rFonts w:ascii="Arial" w:hAnsi="Arial" w:cs="Arial"/>
                <w:sz w:val="20"/>
                <w:szCs w:val="20"/>
              </w:rPr>
              <w:t>5.2019</w:t>
            </w:r>
            <w:r w:rsidR="00984F04">
              <w:rPr>
                <w:rFonts w:ascii="Arial" w:hAnsi="Arial" w:cs="Arial"/>
                <w:sz w:val="20"/>
                <w:szCs w:val="20"/>
              </w:rPr>
              <w:t> </w:t>
            </w:r>
            <w:r w:rsidR="00984F04" w:rsidRPr="00803BE0">
              <w:rPr>
                <w:rFonts w:ascii="Arial" w:hAnsi="Arial" w:cs="Arial"/>
                <w:sz w:val="20"/>
                <w:szCs w:val="20"/>
              </w:rPr>
              <w:t>г. №</w:t>
            </w:r>
            <w:r w:rsidR="009132DA">
              <w:rPr>
                <w:rFonts w:ascii="Arial" w:hAnsi="Arial" w:cs="Arial"/>
                <w:sz w:val="20"/>
                <w:szCs w:val="20"/>
              </w:rPr>
              <w:t> 54</w:t>
            </w:r>
            <w:r w:rsidR="00984F04" w:rsidRPr="00803BE0">
              <w:rPr>
                <w:rFonts w:ascii="Arial" w:hAnsi="Arial" w:cs="Arial"/>
                <w:sz w:val="20"/>
                <w:szCs w:val="20"/>
              </w:rPr>
              <w:t>/48</w:t>
            </w:r>
            <w:r w:rsidR="00C353B7" w:rsidRPr="00C353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 xml:space="preserve">с другой стороны, далее совместно именуемые </w:t>
            </w:r>
            <w:r w:rsidR="0065496B">
              <w:rPr>
                <w:rFonts w:ascii="Arial" w:hAnsi="Arial" w:cs="Arial"/>
                <w:sz w:val="20"/>
                <w:szCs w:val="20"/>
              </w:rPr>
              <w:t>«Стороны», заключили настоящ</w:t>
            </w:r>
            <w:r w:rsidR="008C7AE1">
              <w:rPr>
                <w:rFonts w:ascii="Arial" w:hAnsi="Arial" w:cs="Arial"/>
                <w:sz w:val="20"/>
                <w:szCs w:val="20"/>
              </w:rPr>
              <w:t>ее</w:t>
            </w:r>
            <w:r w:rsidR="00654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AE1">
              <w:rPr>
                <w:rFonts w:ascii="Arial" w:hAnsi="Arial" w:cs="Arial"/>
                <w:sz w:val="20"/>
                <w:szCs w:val="20"/>
              </w:rPr>
              <w:t>соглашение о сотрудничестве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 xml:space="preserve"> (далее – «</w:t>
            </w:r>
            <w:r w:rsidR="008C7AE1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»).</w:t>
            </w:r>
          </w:p>
          <w:p w:rsidR="000C7EA7" w:rsidRDefault="000C7EA7" w:rsidP="007F3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3D97" w:rsidRPr="005F4A92" w:rsidRDefault="004B3D97" w:rsidP="007F3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D47" w:rsidRPr="005F4A92" w:rsidTr="00F73279">
        <w:tc>
          <w:tcPr>
            <w:tcW w:w="2429" w:type="pct"/>
          </w:tcPr>
          <w:p w:rsidR="00803BE0" w:rsidRPr="00803BE0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1894" w:rsidRPr="005F4A92" w:rsidRDefault="00951894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Article 1.</w:t>
            </w: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The Parties agree to discuss arrangements regarding the following forms of cooperation to the extent the following are permitted by applicable law and the Institutional Regulations of the Parties:</w:t>
            </w:r>
          </w:p>
        </w:tc>
        <w:tc>
          <w:tcPr>
            <w:tcW w:w="2571" w:type="pct"/>
          </w:tcPr>
          <w:p w:rsidR="00803BE0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1894" w:rsidRPr="0021780E" w:rsidRDefault="00951894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1.</w:t>
            </w: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Руководствуясь действующим законодательством своих стран и </w:t>
            </w:r>
            <w:proofErr w:type="gramStart"/>
            <w:r w:rsidRPr="005F4A92">
              <w:rPr>
                <w:rFonts w:ascii="Arial" w:hAnsi="Arial" w:cs="Arial"/>
                <w:sz w:val="20"/>
                <w:szCs w:val="20"/>
              </w:rPr>
              <w:t>внутренними правилами</w:t>
            </w:r>
            <w:proofErr w:type="gramEnd"/>
            <w:r w:rsidRPr="005F4A92">
              <w:rPr>
                <w:rFonts w:ascii="Arial" w:hAnsi="Arial" w:cs="Arial"/>
                <w:sz w:val="20"/>
                <w:szCs w:val="20"/>
              </w:rPr>
              <w:t xml:space="preserve"> и положениями, Стороны выразили обоюдное намерение развивать следующие направления сотрудничества:</w:t>
            </w: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D47" w:rsidRPr="005F4A92" w:rsidTr="00F73279">
        <w:tc>
          <w:tcPr>
            <w:tcW w:w="2429" w:type="pct"/>
          </w:tcPr>
          <w:p w:rsidR="00996D47" w:rsidRPr="005F4A92" w:rsidRDefault="00417CF1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1.1. </w:t>
            </w:r>
            <w:r w:rsidR="00996D47" w:rsidRPr="005F4A92">
              <w:rPr>
                <w:rFonts w:ascii="Arial" w:hAnsi="Arial" w:cs="Arial"/>
                <w:sz w:val="20"/>
                <w:szCs w:val="20"/>
                <w:lang w:val="en-US"/>
              </w:rPr>
              <w:t>Joint research in the fields of mutual interest.</w:t>
            </w:r>
          </w:p>
          <w:p w:rsidR="00996D47" w:rsidRPr="005F4A92" w:rsidRDefault="00996D47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5F4A92" w:rsidRDefault="00417CF1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1.2. </w:t>
            </w:r>
            <w:r w:rsidR="00996D47" w:rsidRPr="005F4A92">
              <w:rPr>
                <w:rFonts w:ascii="Arial" w:hAnsi="Arial" w:cs="Arial"/>
                <w:sz w:val="20"/>
                <w:szCs w:val="20"/>
                <w:lang w:val="en-US"/>
              </w:rPr>
              <w:t>Reciprocal visits by lecturers for the purpose of teaching, studying and the exchange of research experience.</w:t>
            </w:r>
          </w:p>
          <w:p w:rsidR="00996D47" w:rsidRPr="005F4A92" w:rsidRDefault="00996D47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21780E" w:rsidRDefault="00996D47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75C0" w:rsidRPr="0021780E" w:rsidRDefault="009C75C0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5F4A92" w:rsidRDefault="00417CF1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1.3. </w:t>
            </w:r>
            <w:r w:rsidR="00996D47"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in scientific conferences, symposia and seminars on the invitation of the </w:t>
            </w:r>
            <w:proofErr w:type="gramStart"/>
            <w:r w:rsidR="00996D47" w:rsidRPr="005F4A92">
              <w:rPr>
                <w:rFonts w:ascii="Arial" w:hAnsi="Arial" w:cs="Arial"/>
                <w:sz w:val="20"/>
                <w:szCs w:val="20"/>
                <w:lang w:val="en-US"/>
              </w:rPr>
              <w:t>party which</w:t>
            </w:r>
            <w:proofErr w:type="gramEnd"/>
            <w:r w:rsidR="00996D47"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organize the meetings.</w:t>
            </w:r>
          </w:p>
          <w:p w:rsidR="00996D47" w:rsidRPr="005F4A92" w:rsidRDefault="00996D47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5F4A92" w:rsidRDefault="00996D47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5F4A92" w:rsidRDefault="00417CF1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1.4. </w:t>
            </w:r>
            <w:r w:rsidR="00996D47" w:rsidRPr="005F4A92">
              <w:rPr>
                <w:rFonts w:ascii="Arial" w:hAnsi="Arial" w:cs="Arial"/>
                <w:sz w:val="20"/>
                <w:szCs w:val="20"/>
                <w:lang w:val="en-US"/>
              </w:rPr>
              <w:t>Exchange of experience and information on the syllabi, the methodology of teaching and the techniques applied to didactic processes.</w:t>
            </w:r>
          </w:p>
          <w:p w:rsidR="00996D47" w:rsidRPr="005F4A92" w:rsidRDefault="00996D47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5F4A92" w:rsidRDefault="00996D47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5F4A92" w:rsidRDefault="00417CF1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1.5. </w:t>
            </w:r>
            <w:r w:rsidR="00F31210" w:rsidRPr="00F31210">
              <w:rPr>
                <w:rFonts w:ascii="Arial" w:hAnsi="Arial" w:cs="Arial"/>
                <w:sz w:val="20"/>
                <w:szCs w:val="20"/>
                <w:lang w:val="en-US"/>
              </w:rPr>
              <w:t>Preparation and publishing of joint scientific publications.</w:t>
            </w:r>
          </w:p>
          <w:p w:rsidR="00996D47" w:rsidRPr="005F4A92" w:rsidRDefault="00996D47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5F4A92" w:rsidRDefault="00417CF1" w:rsidP="005F4A92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1.6. </w:t>
            </w:r>
            <w:r w:rsidR="00996D47"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Support cultural and scholarly </w:t>
            </w:r>
            <w:r w:rsidR="004B3D97" w:rsidRPr="005F4A92"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="004B3D97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65496B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4B3D9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96D47" w:rsidRPr="005F4A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96D47" w:rsidRPr="005F4A92" w:rsidRDefault="00996D47" w:rsidP="00803CF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1" w:type="pct"/>
          </w:tcPr>
          <w:p w:rsidR="00996D47" w:rsidRPr="005F4A92" w:rsidRDefault="00417CF1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</w:rPr>
              <w:t>С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овместные научные исследования в сферах, представляющих обоюдный интерес.</w:t>
            </w:r>
          </w:p>
          <w:p w:rsidR="00BC5060" w:rsidRPr="005F4A92" w:rsidRDefault="00BC5060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D47" w:rsidRPr="005F4A92" w:rsidRDefault="00417CF1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1.2. В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заимные визиты профессорско-преподавательского состава (лекторов) с целью преподавания, повышения квалификации и обмена научно-исследовательским опытом.</w:t>
            </w:r>
          </w:p>
          <w:p w:rsidR="00996D47" w:rsidRPr="005F4A92" w:rsidRDefault="00996D47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D47" w:rsidRPr="005F4A92" w:rsidRDefault="00417CF1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1.3. У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частие в научных конференциях, симпозиумах и семинарах по приглашению Стороны, являющейся организатором мероприятия.</w:t>
            </w:r>
          </w:p>
          <w:p w:rsidR="00996D47" w:rsidRPr="005F4A92" w:rsidRDefault="00996D47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D47" w:rsidRPr="005F4A92" w:rsidRDefault="00417CF1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1.4. О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 xml:space="preserve">бмен опытом и информацией по </w:t>
            </w:r>
            <w:r w:rsidR="00CB581C">
              <w:rPr>
                <w:rFonts w:ascii="Arial" w:hAnsi="Arial" w:cs="Arial"/>
                <w:sz w:val="20"/>
                <w:szCs w:val="20"/>
              </w:rPr>
              <w:t>образовательным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 xml:space="preserve"> программам, методологией преподавания и подходами, применяемыми в образовательном процессе.</w:t>
            </w:r>
          </w:p>
          <w:p w:rsidR="00996D47" w:rsidRPr="005F4A92" w:rsidRDefault="00996D47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D47" w:rsidRPr="00F31210" w:rsidRDefault="00417CF1" w:rsidP="00F31210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1.5. </w:t>
            </w:r>
            <w:r w:rsidR="00F31210" w:rsidRPr="00F31210">
              <w:rPr>
                <w:rFonts w:ascii="Arial" w:hAnsi="Arial" w:cs="Arial"/>
                <w:sz w:val="20"/>
                <w:szCs w:val="20"/>
              </w:rPr>
              <w:t>Подготовка и опубликование совместных научных публикаций.</w:t>
            </w:r>
          </w:p>
          <w:p w:rsidR="00996D47" w:rsidRPr="005F4A92" w:rsidRDefault="00996D47" w:rsidP="005F4A92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D47" w:rsidRPr="00803CFE" w:rsidRDefault="00417CF1" w:rsidP="00803CFE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lastRenderedPageBreak/>
              <w:t>1.6. П</w:t>
            </w:r>
            <w:r w:rsidR="00996D47" w:rsidRPr="005F4A92">
              <w:rPr>
                <w:rFonts w:ascii="Arial" w:hAnsi="Arial" w:cs="Arial"/>
                <w:sz w:val="20"/>
                <w:szCs w:val="20"/>
              </w:rPr>
              <w:t>оддержка академического и культурного обмена студентами.</w:t>
            </w:r>
          </w:p>
        </w:tc>
      </w:tr>
      <w:tr w:rsidR="00996D47" w:rsidRPr="005F4A92" w:rsidTr="00F73279">
        <w:tc>
          <w:tcPr>
            <w:tcW w:w="2429" w:type="pct"/>
          </w:tcPr>
          <w:p w:rsidR="00996D47" w:rsidRPr="0021780E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Article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2.</w:t>
            </w: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explore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development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C7AE1">
              <w:rPr>
                <w:rFonts w:ascii="Arial" w:hAnsi="Arial" w:cs="Arial"/>
                <w:sz w:val="20"/>
                <w:szCs w:val="20"/>
                <w:lang w:val="en-US"/>
              </w:rPr>
              <w:t xml:space="preserve">academic exchange and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double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degree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programmes</w:t>
            </w:r>
            <w:proofErr w:type="spellEnd"/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those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areas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which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they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have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mutual interests.</w:t>
            </w:r>
          </w:p>
        </w:tc>
        <w:tc>
          <w:tcPr>
            <w:tcW w:w="2571" w:type="pct"/>
          </w:tcPr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2.</w:t>
            </w:r>
          </w:p>
          <w:p w:rsidR="00996D47" w:rsidRPr="0021780E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Стороны договорились рассмотреть возможность проработки программ </w:t>
            </w:r>
            <w:r w:rsidR="008C7AE1">
              <w:rPr>
                <w:rFonts w:ascii="Arial" w:hAnsi="Arial" w:cs="Arial"/>
                <w:sz w:val="20"/>
                <w:szCs w:val="20"/>
              </w:rPr>
              <w:t xml:space="preserve">«включенного обучения» и </w:t>
            </w:r>
            <w:r w:rsidR="0065496B">
              <w:rPr>
                <w:rFonts w:ascii="Arial" w:hAnsi="Arial" w:cs="Arial"/>
                <w:sz w:val="20"/>
                <w:szCs w:val="20"/>
              </w:rPr>
              <w:t>«</w:t>
            </w:r>
            <w:r w:rsidRPr="005F4A92">
              <w:rPr>
                <w:rFonts w:ascii="Arial" w:hAnsi="Arial" w:cs="Arial"/>
                <w:sz w:val="20"/>
                <w:szCs w:val="20"/>
              </w:rPr>
              <w:t>двойного диплома</w:t>
            </w:r>
            <w:r w:rsidR="0065496B">
              <w:rPr>
                <w:rFonts w:ascii="Arial" w:hAnsi="Arial" w:cs="Arial"/>
                <w:sz w:val="20"/>
                <w:szCs w:val="20"/>
              </w:rPr>
              <w:t>»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по направлениям, представляющим обоюдный интерес.</w:t>
            </w:r>
          </w:p>
          <w:p w:rsidR="00996D47" w:rsidRPr="0021780E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D47" w:rsidRPr="005F4A92" w:rsidTr="00F73279">
        <w:tc>
          <w:tcPr>
            <w:tcW w:w="2429" w:type="pct"/>
          </w:tcPr>
          <w:p w:rsidR="00803BE0" w:rsidRPr="008C7AE1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Article 3.</w:t>
            </w: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The Parties agree to discuss the promotion and development of a direct cooperation between the Parties' </w:t>
            </w:r>
            <w:proofErr w:type="spellStart"/>
            <w:proofErr w:type="gramStart"/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programmes</w:t>
            </w:r>
            <w:proofErr w:type="spellEnd"/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which</w:t>
            </w:r>
            <w:proofErr w:type="gramEnd"/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will lead to setting up suitable progression links for students.</w:t>
            </w:r>
          </w:p>
        </w:tc>
        <w:tc>
          <w:tcPr>
            <w:tcW w:w="2571" w:type="pct"/>
          </w:tcPr>
          <w:p w:rsidR="00803BE0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3.</w:t>
            </w: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Стороны выразили согласие оказывать взаимное содействие продвижению и развитию своих общих образовательных программ, способствующих профессиональному росту и развитию студентов.</w:t>
            </w: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D47" w:rsidRPr="005F4A92" w:rsidTr="00F73279">
        <w:tc>
          <w:tcPr>
            <w:tcW w:w="2429" w:type="pct"/>
          </w:tcPr>
          <w:p w:rsidR="00803BE0" w:rsidRPr="00803CFE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CF1" w:rsidRPr="005F4A92" w:rsidRDefault="00417CF1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Article </w:t>
            </w:r>
            <w:r w:rsidRPr="0021780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96D47" w:rsidRPr="005F4A92" w:rsidRDefault="00996D47" w:rsidP="00C569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Each area of collaboration listed in Article 1 </w:t>
            </w:r>
            <w:r w:rsidR="004B3D97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69AD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subject </w:t>
            </w:r>
            <w:r w:rsidR="00C569AD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a separate </w:t>
            </w:r>
            <w:r w:rsidR="004B3D97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571" w:type="pct"/>
          </w:tcPr>
          <w:p w:rsidR="00803BE0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AE1" w:rsidRDefault="008C7AE1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7CF1" w:rsidRPr="005F4A92" w:rsidRDefault="00417CF1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4.</w:t>
            </w:r>
          </w:p>
          <w:p w:rsidR="00996D47" w:rsidRPr="005F4A92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Каждое из направлений сотрудничества Сторон, перечисленных в статье 1, мо</w:t>
            </w:r>
            <w:r w:rsidR="004B3D97">
              <w:rPr>
                <w:rFonts w:ascii="Arial" w:hAnsi="Arial" w:cs="Arial"/>
                <w:sz w:val="20"/>
                <w:szCs w:val="20"/>
              </w:rPr>
              <w:t>жет стать предметом отдельного с</w:t>
            </w:r>
            <w:r w:rsidRPr="005F4A92">
              <w:rPr>
                <w:rFonts w:ascii="Arial" w:hAnsi="Arial" w:cs="Arial"/>
                <w:sz w:val="20"/>
                <w:szCs w:val="20"/>
              </w:rPr>
              <w:t>оглашения.</w:t>
            </w:r>
          </w:p>
          <w:p w:rsidR="00996D47" w:rsidRPr="00803CFE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AE1" w:rsidRPr="00803CFE" w:rsidRDefault="008C7AE1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D47" w:rsidRPr="005F4A92" w:rsidTr="00F73279">
        <w:tc>
          <w:tcPr>
            <w:tcW w:w="2429" w:type="pct"/>
          </w:tcPr>
          <w:p w:rsidR="00803BE0" w:rsidRPr="00803CFE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CF1" w:rsidRPr="005F4A92" w:rsidRDefault="00417CF1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Article </w:t>
            </w:r>
            <w:r w:rsidR="0065496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96D47" w:rsidRPr="005F4A92" w:rsidRDefault="00996D47" w:rsidP="008C7AE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The terms set out in the </w:t>
            </w:r>
            <w:r w:rsidR="0065496B">
              <w:rPr>
                <w:rFonts w:ascii="Arial" w:hAnsi="Arial" w:cs="Arial"/>
                <w:sz w:val="20"/>
                <w:szCs w:val="20"/>
                <w:lang w:val="en-US"/>
              </w:rPr>
              <w:t>Articles 1-4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this </w:t>
            </w:r>
            <w:r w:rsidR="008C7AE1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are only an expression of the current intention of the Parties and </w:t>
            </w:r>
            <w:proofErr w:type="gramStart"/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are not intended</w:t>
            </w:r>
            <w:proofErr w:type="gramEnd"/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 to be legally binding or to give rise to any other rights or obligations.</w:t>
            </w:r>
          </w:p>
        </w:tc>
        <w:tc>
          <w:tcPr>
            <w:tcW w:w="2571" w:type="pct"/>
          </w:tcPr>
          <w:p w:rsidR="00803BE0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7CF1" w:rsidRPr="005F4A92" w:rsidRDefault="00417CF1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Статья </w:t>
            </w:r>
            <w:r w:rsidR="0065496B">
              <w:rPr>
                <w:rFonts w:ascii="Arial" w:hAnsi="Arial" w:cs="Arial"/>
                <w:sz w:val="20"/>
                <w:szCs w:val="20"/>
              </w:rPr>
              <w:t>5</w:t>
            </w:r>
            <w:r w:rsidRPr="005F4A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6D47" w:rsidRPr="0021780E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4A92">
              <w:rPr>
                <w:rFonts w:ascii="Arial" w:hAnsi="Arial" w:cs="Arial"/>
                <w:sz w:val="20"/>
                <w:szCs w:val="20"/>
              </w:rPr>
              <w:t>Условия,  изложенные</w:t>
            </w:r>
            <w:proofErr w:type="gramEnd"/>
            <w:r w:rsidRPr="005F4A92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65496B">
              <w:rPr>
                <w:rFonts w:ascii="Arial" w:hAnsi="Arial" w:cs="Arial"/>
                <w:sz w:val="20"/>
                <w:szCs w:val="20"/>
              </w:rPr>
              <w:t>Статьях 1-4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настоящего </w:t>
            </w:r>
            <w:r w:rsidR="008C7AE1">
              <w:rPr>
                <w:rFonts w:ascii="Arial" w:hAnsi="Arial" w:cs="Arial"/>
                <w:sz w:val="20"/>
                <w:szCs w:val="20"/>
              </w:rPr>
              <w:t>Соглашения,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являются лишь выражением текущих намерений Сторон. Они не являются юридически обязательными и не могут быть основанием для любых других прав или обязательств.</w:t>
            </w:r>
          </w:p>
          <w:p w:rsidR="00996D47" w:rsidRPr="00803CFE" w:rsidRDefault="00996D47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AE1" w:rsidRPr="00803CFE" w:rsidRDefault="008C7AE1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6B" w:rsidRPr="005F4A92" w:rsidTr="00F73279">
        <w:tc>
          <w:tcPr>
            <w:tcW w:w="2429" w:type="pct"/>
          </w:tcPr>
          <w:p w:rsidR="00803BE0" w:rsidRPr="00803CFE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96B" w:rsidRDefault="0065496B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Article 6.</w:t>
            </w:r>
          </w:p>
          <w:p w:rsidR="0065496B" w:rsidRDefault="0065496B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Each Party undertakes to respect the confidentiality of the other Party’s confidential information.  Each Party is to treat all confidential information owned by the other </w:t>
            </w:r>
            <w:proofErr w:type="gramStart"/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>Party which</w:t>
            </w:r>
            <w:proofErr w:type="gramEnd"/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 is specifically designated as confidential information in writing as confidential, and shall not disclose or permit the same to be disclosed to a third party without the written </w:t>
            </w:r>
            <w:r w:rsidR="00C569AD" w:rsidRPr="0065496B">
              <w:rPr>
                <w:rFonts w:ascii="Arial" w:hAnsi="Arial" w:cs="Arial"/>
                <w:sz w:val="20"/>
                <w:szCs w:val="20"/>
                <w:lang w:val="en-US"/>
              </w:rPr>
              <w:t>authorization</w:t>
            </w:r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owner of that confidential information.</w:t>
            </w:r>
          </w:p>
          <w:p w:rsidR="0065496B" w:rsidRPr="005F4A92" w:rsidRDefault="0065496B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1" w:type="pct"/>
          </w:tcPr>
          <w:p w:rsidR="00803BE0" w:rsidRDefault="00803BE0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496B" w:rsidRDefault="0065496B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6.</w:t>
            </w:r>
          </w:p>
          <w:p w:rsidR="0065496B" w:rsidRPr="00C569AD" w:rsidRDefault="0065496B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96B">
              <w:rPr>
                <w:rFonts w:ascii="Arial" w:hAnsi="Arial" w:cs="Arial"/>
                <w:sz w:val="20"/>
                <w:szCs w:val="20"/>
              </w:rPr>
              <w:t>Каждая Сторона обязуется не разглашать конфиденциальную информацию, полученную от другой Стороны. Каждая Сторона будет признавать всю конфиденциальную информацию, которой владеет другая Сторона, как конфиденциальную при условии закрепления в письменном виде определения такой информации как конфиденциальной, и не будет раскрывать ее либо предоставлять к ней доступ третьим лицам без письменного на то разрешения от собственника такой конфиденциальной информации.</w:t>
            </w:r>
          </w:p>
          <w:p w:rsidR="0021780E" w:rsidRPr="00C569AD" w:rsidRDefault="0021780E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6B" w:rsidRPr="005F4A92" w:rsidTr="00F73279">
        <w:tc>
          <w:tcPr>
            <w:tcW w:w="2429" w:type="pct"/>
          </w:tcPr>
          <w:p w:rsidR="00803BE0" w:rsidRPr="00803CFE" w:rsidRDefault="00803BE0" w:rsidP="00654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96B" w:rsidRPr="005F4A92" w:rsidRDefault="0065496B" w:rsidP="0065496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Article 7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5496B" w:rsidRPr="005F4A92" w:rsidRDefault="0065496B" w:rsidP="008C7AE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This </w:t>
            </w:r>
            <w:r w:rsidR="008C7AE1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takes into effect from the date it </w:t>
            </w:r>
            <w:proofErr w:type="gramStart"/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>is signed</w:t>
            </w:r>
            <w:proofErr w:type="gramEnd"/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 and will be valid for th</w:t>
            </w:r>
            <w:r w:rsidR="00837019">
              <w:rPr>
                <w:rFonts w:ascii="Arial" w:hAnsi="Arial" w:cs="Arial"/>
                <w:sz w:val="20"/>
                <w:szCs w:val="20"/>
                <w:lang w:val="en-US"/>
              </w:rPr>
              <w:t>e period of 5 years unless one P</w:t>
            </w:r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arty willing to terminate the </w:t>
            </w:r>
            <w:r w:rsidR="008C7AE1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 earlier notifies the other of its wish to terminate the </w:t>
            </w:r>
            <w:r w:rsidR="004B3D97">
              <w:rPr>
                <w:rFonts w:ascii="Arial" w:hAnsi="Arial" w:cs="Arial"/>
                <w:sz w:val="20"/>
                <w:szCs w:val="20"/>
                <w:lang w:val="en-US"/>
              </w:rPr>
              <w:t xml:space="preserve">memorandum at least </w:t>
            </w:r>
            <w:r w:rsidRPr="0065496B">
              <w:rPr>
                <w:rFonts w:ascii="Arial" w:hAnsi="Arial" w:cs="Arial"/>
                <w:sz w:val="20"/>
                <w:szCs w:val="20"/>
                <w:lang w:val="en-US"/>
              </w:rPr>
              <w:t>90 days ahead of time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571" w:type="pct"/>
          </w:tcPr>
          <w:p w:rsidR="00803BE0" w:rsidRDefault="00803BE0" w:rsidP="0065496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496B" w:rsidRPr="005F4A92" w:rsidRDefault="0065496B" w:rsidP="00654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7</w:t>
            </w:r>
            <w:r w:rsidRPr="005F4A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496B" w:rsidRPr="0021780E" w:rsidRDefault="008C7AE1" w:rsidP="00654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</w:t>
            </w:r>
            <w:r w:rsidR="0065496B" w:rsidRPr="005F4A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="0065496B" w:rsidRPr="005F4A92">
              <w:rPr>
                <w:rFonts w:ascii="Arial" w:hAnsi="Arial" w:cs="Arial"/>
                <w:sz w:val="20"/>
                <w:szCs w:val="20"/>
              </w:rPr>
              <w:t xml:space="preserve"> вступает в силу с </w:t>
            </w:r>
            <w:r w:rsidR="0065496B">
              <w:rPr>
                <w:rFonts w:ascii="Arial" w:hAnsi="Arial" w:cs="Arial"/>
                <w:sz w:val="20"/>
                <w:szCs w:val="20"/>
              </w:rPr>
              <w:t>даты его подписания и действует в течение 5 лет</w:t>
            </w:r>
            <w:r w:rsidRPr="008C7AE1">
              <w:rPr>
                <w:rFonts w:ascii="Arial" w:hAnsi="Arial" w:cs="Arial"/>
                <w:sz w:val="20"/>
                <w:szCs w:val="20"/>
              </w:rPr>
              <w:t>,</w:t>
            </w:r>
            <w:r w:rsidR="0065496B">
              <w:rPr>
                <w:rFonts w:ascii="Arial" w:hAnsi="Arial" w:cs="Arial"/>
                <w:sz w:val="20"/>
                <w:szCs w:val="20"/>
              </w:rPr>
              <w:t xml:space="preserve"> если только одна из Сторон н</w:t>
            </w:r>
            <w:r>
              <w:rPr>
                <w:rFonts w:ascii="Arial" w:hAnsi="Arial" w:cs="Arial"/>
                <w:sz w:val="20"/>
                <w:szCs w:val="20"/>
              </w:rPr>
              <w:t>е пожелает расторгнуть настоящее</w:t>
            </w:r>
            <w:r w:rsidR="00654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="0065496B">
              <w:rPr>
                <w:rFonts w:ascii="Arial" w:hAnsi="Arial" w:cs="Arial"/>
                <w:sz w:val="20"/>
                <w:szCs w:val="20"/>
              </w:rPr>
              <w:t xml:space="preserve"> ранее с уведомлением об этом другой Стороны в 90-дневный срок до даты предполагаемого расторжения.</w:t>
            </w:r>
          </w:p>
          <w:p w:rsidR="0065496B" w:rsidRPr="00C569AD" w:rsidRDefault="0065496B" w:rsidP="00654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80E" w:rsidRPr="00C569AD" w:rsidRDefault="0021780E" w:rsidP="00654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80E" w:rsidRPr="008C7AE1" w:rsidRDefault="0021780E" w:rsidP="00803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6B" w:rsidRPr="005F4A92" w:rsidTr="00F73279">
        <w:tc>
          <w:tcPr>
            <w:tcW w:w="2429" w:type="pct"/>
          </w:tcPr>
          <w:p w:rsidR="0065496B" w:rsidRPr="005F4A92" w:rsidRDefault="0065496B" w:rsidP="005F4A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 xml:space="preserve">Article </w:t>
            </w:r>
            <w:r w:rsidRPr="001A3C2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F4A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5496B" w:rsidRPr="005F4A92" w:rsidRDefault="0065496B" w:rsidP="008C7AE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AF2">
              <w:rPr>
                <w:rFonts w:ascii="Arial" w:hAnsi="Arial" w:cs="Arial"/>
                <w:sz w:val="20"/>
                <w:szCs w:val="20"/>
                <w:lang w:val="en-US"/>
              </w:rPr>
              <w:t xml:space="preserve">This </w:t>
            </w:r>
            <w:r w:rsidR="008C7AE1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841A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41AF2">
              <w:rPr>
                <w:rFonts w:ascii="Arial" w:hAnsi="Arial" w:cs="Arial"/>
                <w:sz w:val="20"/>
                <w:szCs w:val="20"/>
                <w:lang w:val="en-US"/>
              </w:rPr>
              <w:t>is drawn</w:t>
            </w:r>
            <w:proofErr w:type="gramEnd"/>
            <w:r w:rsidRPr="00841AF2">
              <w:rPr>
                <w:rFonts w:ascii="Arial" w:hAnsi="Arial" w:cs="Arial"/>
                <w:sz w:val="20"/>
                <w:szCs w:val="20"/>
                <w:lang w:val="en-US"/>
              </w:rPr>
              <w:t xml:space="preserve"> in two copies in Englis</w:t>
            </w:r>
            <w:r w:rsidR="004B3D97">
              <w:rPr>
                <w:rFonts w:ascii="Arial" w:hAnsi="Arial" w:cs="Arial"/>
                <w:sz w:val="20"/>
                <w:szCs w:val="20"/>
                <w:lang w:val="en-US"/>
              </w:rPr>
              <w:t>h and Russian, for each of the P</w:t>
            </w:r>
            <w:r w:rsidRPr="00841AF2">
              <w:rPr>
                <w:rFonts w:ascii="Arial" w:hAnsi="Arial" w:cs="Arial"/>
                <w:sz w:val="20"/>
                <w:szCs w:val="20"/>
                <w:lang w:val="en-US"/>
              </w:rPr>
              <w:t xml:space="preserve">arties, each </w:t>
            </w:r>
            <w:r w:rsidR="0021780E">
              <w:rPr>
                <w:rFonts w:ascii="Arial" w:hAnsi="Arial" w:cs="Arial"/>
                <w:sz w:val="20"/>
                <w:szCs w:val="20"/>
                <w:lang w:val="en-US"/>
              </w:rPr>
              <w:t xml:space="preserve">copy </w:t>
            </w:r>
            <w:r w:rsidRPr="00841AF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having equal legal force. In case of any inconsistencies, the English text shall prevail.</w:t>
            </w:r>
          </w:p>
        </w:tc>
        <w:tc>
          <w:tcPr>
            <w:tcW w:w="2571" w:type="pct"/>
          </w:tcPr>
          <w:p w:rsidR="0065496B" w:rsidRPr="005F4A92" w:rsidRDefault="0065496B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lastRenderedPageBreak/>
              <w:t>Статья 8.</w:t>
            </w:r>
          </w:p>
          <w:p w:rsidR="0065496B" w:rsidRPr="001A3C23" w:rsidRDefault="008C7AE1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</w:t>
            </w:r>
            <w:r w:rsidR="0065496B" w:rsidRPr="00841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="0065496B" w:rsidRPr="00841AF2">
              <w:rPr>
                <w:rFonts w:ascii="Arial" w:hAnsi="Arial" w:cs="Arial"/>
                <w:sz w:val="20"/>
                <w:szCs w:val="20"/>
              </w:rPr>
              <w:t xml:space="preserve"> составлен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65496B" w:rsidRPr="00841AF2">
              <w:rPr>
                <w:rFonts w:ascii="Arial" w:hAnsi="Arial" w:cs="Arial"/>
                <w:sz w:val="20"/>
                <w:szCs w:val="20"/>
              </w:rPr>
              <w:t xml:space="preserve"> в двух экземплярах на английском и русском языках, по одному экземпляру на р</w:t>
            </w:r>
            <w:r w:rsidR="00837019">
              <w:rPr>
                <w:rFonts w:ascii="Arial" w:hAnsi="Arial" w:cs="Arial"/>
                <w:sz w:val="20"/>
                <w:szCs w:val="20"/>
              </w:rPr>
              <w:t xml:space="preserve">усском и английском для </w:t>
            </w:r>
            <w:r w:rsidR="00837019">
              <w:rPr>
                <w:rFonts w:ascii="Arial" w:hAnsi="Arial" w:cs="Arial"/>
                <w:sz w:val="20"/>
                <w:szCs w:val="20"/>
              </w:rPr>
              <w:lastRenderedPageBreak/>
              <w:t>каждой С</w:t>
            </w:r>
            <w:r w:rsidR="0065496B" w:rsidRPr="00841AF2">
              <w:rPr>
                <w:rFonts w:ascii="Arial" w:hAnsi="Arial" w:cs="Arial"/>
                <w:sz w:val="20"/>
                <w:szCs w:val="20"/>
              </w:rPr>
              <w:t>тороны, причем каждый экземпляр имеет равную юридическую силу. Однако в случае возникновения противоречий превалирующей считается английская версия.</w:t>
            </w:r>
          </w:p>
          <w:p w:rsidR="0065496B" w:rsidRDefault="0065496B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407B" w:rsidRPr="001A3C23" w:rsidRDefault="002B407B" w:rsidP="005F4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6B" w:rsidRPr="005F4A92" w:rsidTr="00F73279">
        <w:tc>
          <w:tcPr>
            <w:tcW w:w="2429" w:type="pct"/>
          </w:tcPr>
          <w:p w:rsidR="00D3397D" w:rsidRPr="00C569AD" w:rsidRDefault="00D3397D" w:rsidP="00996D4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569AD">
              <w:rPr>
                <w:rFonts w:ascii="Arial" w:hAnsi="Arial" w:cs="Arial"/>
                <w:b/>
                <w:sz w:val="20"/>
                <w:szCs w:val="20"/>
                <w:lang w:val="pt-PT"/>
              </w:rPr>
              <w:lastRenderedPageBreak/>
              <w:t>SIGNATURES</w:t>
            </w:r>
          </w:p>
          <w:p w:rsidR="00D3397D" w:rsidRPr="00C569AD" w:rsidRDefault="00D3397D" w:rsidP="00996D4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D3397D" w:rsidRPr="00C569AD" w:rsidRDefault="00D3397D" w:rsidP="00996D4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4B3D97" w:rsidRPr="00C569AD" w:rsidRDefault="004B3D97" w:rsidP="00996D4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837019" w:rsidRDefault="004E3A11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ХХХ</w:t>
            </w:r>
          </w:p>
          <w:p w:rsidR="004E3A11" w:rsidRPr="004E3A11" w:rsidRDefault="004E3A11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F35AF" w:rsidRPr="00C569AD" w:rsidRDefault="007F35AF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D3397D" w:rsidRPr="00C569AD" w:rsidRDefault="00D3397D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65496B" w:rsidRPr="00C569AD" w:rsidRDefault="00803BE0" w:rsidP="00996D4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XXX</w:t>
            </w:r>
          </w:p>
          <w:p w:rsidR="0065496B" w:rsidRPr="00C569AD" w:rsidRDefault="0065496B" w:rsidP="00996D4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4B3D97" w:rsidRPr="00C569AD" w:rsidRDefault="004B3D97" w:rsidP="00996D4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65496B" w:rsidRPr="005F4A92" w:rsidRDefault="004B3D97" w:rsidP="00EF07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Date: </w:t>
            </w:r>
            <w:r w:rsidRPr="004B3D97">
              <w:rPr>
                <w:rFonts w:ascii="Arial" w:hAnsi="Arial" w:cs="Arial"/>
                <w:sz w:val="20"/>
                <w:szCs w:val="20"/>
                <w:lang w:val="en-US"/>
              </w:rPr>
              <w:t>_______________________</w:t>
            </w:r>
            <w:r w:rsidR="0065496B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="006F386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71" w:type="pct"/>
          </w:tcPr>
          <w:p w:rsidR="00D3397D" w:rsidRDefault="00D3397D" w:rsidP="00996D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97D">
              <w:rPr>
                <w:rFonts w:ascii="Arial" w:hAnsi="Arial" w:cs="Arial"/>
                <w:b/>
                <w:sz w:val="20"/>
                <w:szCs w:val="20"/>
              </w:rPr>
              <w:t>ПОДПИСИ</w:t>
            </w:r>
          </w:p>
          <w:p w:rsidR="00D3397D" w:rsidRDefault="00D3397D" w:rsidP="00996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97D" w:rsidRDefault="00D3397D" w:rsidP="00996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D97" w:rsidRDefault="004B3D97" w:rsidP="00996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019" w:rsidRDefault="004E3A11" w:rsidP="007F35A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ХХХ</w:t>
            </w:r>
          </w:p>
          <w:p w:rsidR="004E3A11" w:rsidRPr="0057728E" w:rsidRDefault="004E3A11" w:rsidP="007F35A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5AF" w:rsidRPr="0057728E" w:rsidRDefault="007F35AF" w:rsidP="007F35A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D3397D" w:rsidRPr="0021780E" w:rsidRDefault="00D3397D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5496B" w:rsidRPr="00803BE0" w:rsidRDefault="00803BE0" w:rsidP="00996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XXX</w:t>
            </w:r>
          </w:p>
          <w:p w:rsidR="0065496B" w:rsidRDefault="0065496B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D97" w:rsidRPr="005F4A92" w:rsidRDefault="004B3D97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96B" w:rsidRPr="00340834" w:rsidRDefault="004B3D97" w:rsidP="0073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 _________</w:t>
            </w:r>
            <w:r w:rsidR="00803BE0">
              <w:rPr>
                <w:rFonts w:ascii="Arial" w:hAnsi="Arial" w:cs="Arial"/>
                <w:sz w:val="20"/>
                <w:szCs w:val="20"/>
              </w:rPr>
              <w:t>______________ 201</w:t>
            </w:r>
            <w:r w:rsidR="006F3861">
              <w:rPr>
                <w:rFonts w:ascii="Arial" w:hAnsi="Arial" w:cs="Arial"/>
                <w:sz w:val="20"/>
                <w:szCs w:val="20"/>
              </w:rPr>
              <w:t>8</w:t>
            </w:r>
            <w:r w:rsidR="0034083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65496B" w:rsidRPr="005F4A92" w:rsidTr="00F73279">
        <w:tc>
          <w:tcPr>
            <w:tcW w:w="2429" w:type="pct"/>
          </w:tcPr>
          <w:p w:rsidR="0065496B" w:rsidRPr="007D6C45" w:rsidRDefault="0065496B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96B" w:rsidRPr="007D6C45" w:rsidRDefault="0065496B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96B" w:rsidRPr="007D6C45" w:rsidRDefault="0065496B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96B" w:rsidRPr="007D6C45" w:rsidRDefault="0065496B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96B" w:rsidRPr="00837019" w:rsidRDefault="0065496B" w:rsidP="00996D4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Financial University</w:t>
            </w:r>
          </w:p>
          <w:p w:rsidR="0065496B" w:rsidRPr="00C569AD" w:rsidRDefault="0065496B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7019" w:rsidRPr="00C569AD" w:rsidRDefault="00837019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3D97" w:rsidRPr="00C569AD" w:rsidRDefault="004B3D97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4F04" w:rsidRPr="001A7302" w:rsidRDefault="00984F04" w:rsidP="00984F04">
            <w:pPr>
              <w:jc w:val="both"/>
              <w:rPr>
                <w:rFonts w:ascii="Arial" w:eastAsia="MS ??" w:hAnsi="Arial"/>
                <w:sz w:val="20"/>
                <w:lang w:val="en-US" w:bidi="en-US"/>
              </w:rPr>
            </w:pPr>
            <w:r w:rsidRPr="001A7302">
              <w:rPr>
                <w:rFonts w:ascii="Arial" w:eastAsia="MS ??" w:hAnsi="Arial"/>
                <w:sz w:val="20"/>
                <w:lang w:val="en-US" w:bidi="en-US"/>
              </w:rPr>
              <w:t xml:space="preserve">Alexander S. </w:t>
            </w:r>
            <w:proofErr w:type="spellStart"/>
            <w:r w:rsidRPr="001A7302">
              <w:rPr>
                <w:rFonts w:ascii="Arial" w:eastAsia="MS ??" w:hAnsi="Arial"/>
                <w:sz w:val="20"/>
                <w:lang w:val="en-US" w:bidi="en-US"/>
              </w:rPr>
              <w:t>Linnikov</w:t>
            </w:r>
            <w:proofErr w:type="spellEnd"/>
            <w:r w:rsidRPr="001A7302">
              <w:rPr>
                <w:rFonts w:ascii="Arial" w:eastAsia="MS ??" w:hAnsi="Arial"/>
                <w:sz w:val="20"/>
                <w:lang w:val="en-US" w:bidi="en-US"/>
              </w:rPr>
              <w:t>, PhD</w:t>
            </w:r>
          </w:p>
          <w:p w:rsidR="00984F04" w:rsidRPr="001A7302" w:rsidRDefault="00984F04" w:rsidP="00984F04">
            <w:pPr>
              <w:jc w:val="both"/>
              <w:rPr>
                <w:rFonts w:ascii="Arial" w:eastAsia="MS ??" w:hAnsi="Arial"/>
                <w:sz w:val="20"/>
                <w:lang w:val="en-US"/>
              </w:rPr>
            </w:pPr>
            <w:r w:rsidRPr="001A7302">
              <w:rPr>
                <w:rFonts w:ascii="Arial" w:eastAsia="MS ??" w:hAnsi="Arial"/>
                <w:sz w:val="20"/>
                <w:lang w:val="en-US" w:bidi="en-US"/>
              </w:rPr>
              <w:t>Vice-Rector for International Cooperation</w:t>
            </w:r>
          </w:p>
          <w:p w:rsidR="00692DD7" w:rsidRDefault="00692DD7" w:rsidP="00996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4F04" w:rsidRPr="00340834" w:rsidRDefault="00984F04" w:rsidP="00996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35AF" w:rsidRPr="00340834" w:rsidRDefault="007F35AF" w:rsidP="00996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496B" w:rsidRPr="00EF078F" w:rsidRDefault="004B3D97" w:rsidP="00996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34083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40834">
              <w:rPr>
                <w:rFonts w:ascii="Arial" w:hAnsi="Arial" w:cs="Arial"/>
                <w:sz w:val="20"/>
                <w:szCs w:val="20"/>
                <w:lang w:val="en-US"/>
              </w:rPr>
              <w:t>_______________________</w:t>
            </w:r>
            <w:r w:rsidR="0065496B" w:rsidRPr="00340834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="006F386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71" w:type="pct"/>
          </w:tcPr>
          <w:p w:rsidR="0065496B" w:rsidRPr="000D53B9" w:rsidRDefault="0065496B" w:rsidP="00996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496B" w:rsidRPr="000D53B9" w:rsidRDefault="0065496B" w:rsidP="00996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496B" w:rsidRPr="000D53B9" w:rsidRDefault="0065496B" w:rsidP="00996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496B" w:rsidRPr="000D53B9" w:rsidRDefault="0065496B" w:rsidP="00996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496B" w:rsidRPr="00837019" w:rsidRDefault="0065496B" w:rsidP="00996D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</w:rPr>
              <w:t>Финансовый университет</w:t>
            </w:r>
          </w:p>
          <w:p w:rsidR="0065496B" w:rsidRDefault="0065496B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37019" w:rsidRDefault="00837019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B3D97" w:rsidRDefault="004B3D97" w:rsidP="00996D4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84F04" w:rsidRPr="001A7302" w:rsidRDefault="00984F04" w:rsidP="00984F04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 w:rsidRPr="001A7302">
              <w:rPr>
                <w:rFonts w:ascii="Arial" w:eastAsia="MS ??" w:hAnsi="Arial"/>
                <w:sz w:val="20"/>
                <w:lang w:bidi="ru-RU"/>
              </w:rPr>
              <w:t>Линников Александр Сергеевич</w:t>
            </w:r>
          </w:p>
          <w:p w:rsidR="00984F04" w:rsidRPr="001A7302" w:rsidRDefault="00984F04" w:rsidP="00984F04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 w:rsidRPr="001A7302">
              <w:rPr>
                <w:rFonts w:ascii="Arial" w:eastAsia="MS ??" w:hAnsi="Arial"/>
                <w:sz w:val="20"/>
                <w:lang w:bidi="ru-RU"/>
              </w:rPr>
              <w:t>Проректор по международному сотрудничеству</w:t>
            </w:r>
          </w:p>
          <w:p w:rsidR="0065496B" w:rsidRPr="000D53B9" w:rsidRDefault="0065496B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04" w:rsidRPr="000D53B9" w:rsidRDefault="00984F04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D97" w:rsidRPr="005F4A92" w:rsidRDefault="004B3D97" w:rsidP="00996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96B" w:rsidRPr="00340834" w:rsidRDefault="004B3D97" w:rsidP="0073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 </w:t>
            </w:r>
            <w:r w:rsidRPr="004B3D97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803BE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F3861">
              <w:rPr>
                <w:rFonts w:ascii="Arial" w:hAnsi="Arial" w:cs="Arial"/>
                <w:sz w:val="20"/>
                <w:szCs w:val="20"/>
              </w:rPr>
              <w:t>8</w:t>
            </w:r>
            <w:r w:rsidR="0034083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FB7A97" w:rsidRPr="00996D47" w:rsidRDefault="00FB7A97">
      <w:pPr>
        <w:rPr>
          <w:rFonts w:ascii="Arial" w:hAnsi="Arial" w:cs="Arial"/>
          <w:sz w:val="20"/>
          <w:szCs w:val="20"/>
        </w:rPr>
      </w:pPr>
    </w:p>
    <w:sectPr w:rsidR="00FB7A97" w:rsidRPr="00996D47" w:rsidSect="004B3D97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62" w:rsidRDefault="00BA1162">
      <w:r>
        <w:separator/>
      </w:r>
    </w:p>
  </w:endnote>
  <w:endnote w:type="continuationSeparator" w:id="0">
    <w:p w:rsidR="00BA1162" w:rsidRDefault="00B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C5" w:rsidRDefault="00A65EC5" w:rsidP="009518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EC5" w:rsidRDefault="00A65EC5" w:rsidP="009518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C5" w:rsidRPr="00951894" w:rsidRDefault="00A65EC5" w:rsidP="00951894">
    <w:pPr>
      <w:pStyle w:val="a4"/>
      <w:framePr w:wrap="around" w:vAnchor="text" w:hAnchor="margin" w:xAlign="center" w:y="1"/>
      <w:rPr>
        <w:rStyle w:val="a5"/>
        <w:rFonts w:ascii="Arial" w:hAnsi="Arial" w:cs="Arial"/>
        <w:sz w:val="18"/>
        <w:szCs w:val="18"/>
      </w:rPr>
    </w:pPr>
    <w:r w:rsidRPr="00951894">
      <w:rPr>
        <w:rStyle w:val="a5"/>
        <w:rFonts w:ascii="Arial" w:hAnsi="Arial" w:cs="Arial"/>
        <w:sz w:val="18"/>
        <w:szCs w:val="18"/>
      </w:rPr>
      <w:fldChar w:fldCharType="begin"/>
    </w:r>
    <w:r w:rsidRPr="00951894">
      <w:rPr>
        <w:rStyle w:val="a5"/>
        <w:rFonts w:ascii="Arial" w:hAnsi="Arial" w:cs="Arial"/>
        <w:sz w:val="18"/>
        <w:szCs w:val="18"/>
      </w:rPr>
      <w:instrText xml:space="preserve">PAGE  </w:instrText>
    </w:r>
    <w:r w:rsidRPr="00951894">
      <w:rPr>
        <w:rStyle w:val="a5"/>
        <w:rFonts w:ascii="Arial" w:hAnsi="Arial" w:cs="Arial"/>
        <w:sz w:val="18"/>
        <w:szCs w:val="18"/>
      </w:rPr>
      <w:fldChar w:fldCharType="separate"/>
    </w:r>
    <w:r w:rsidR="009132DA">
      <w:rPr>
        <w:rStyle w:val="a5"/>
        <w:rFonts w:ascii="Arial" w:hAnsi="Arial" w:cs="Arial"/>
        <w:noProof/>
        <w:sz w:val="18"/>
        <w:szCs w:val="18"/>
      </w:rPr>
      <w:t>2</w:t>
    </w:r>
    <w:r w:rsidRPr="00951894">
      <w:rPr>
        <w:rStyle w:val="a5"/>
        <w:rFonts w:ascii="Arial" w:hAnsi="Arial" w:cs="Arial"/>
        <w:sz w:val="18"/>
        <w:szCs w:val="18"/>
      </w:rPr>
      <w:fldChar w:fldCharType="end"/>
    </w:r>
  </w:p>
  <w:p w:rsidR="00A65EC5" w:rsidRDefault="00A65EC5" w:rsidP="009518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62" w:rsidRDefault="00BA1162">
      <w:r>
        <w:separator/>
      </w:r>
    </w:p>
  </w:footnote>
  <w:footnote w:type="continuationSeparator" w:id="0">
    <w:p w:rsidR="00BA1162" w:rsidRDefault="00BA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BA0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7"/>
    <w:rsid w:val="00011E76"/>
    <w:rsid w:val="00087BCB"/>
    <w:rsid w:val="000C7DDB"/>
    <w:rsid w:val="000C7EA7"/>
    <w:rsid w:val="000D53B9"/>
    <w:rsid w:val="000E72DC"/>
    <w:rsid w:val="001645DB"/>
    <w:rsid w:val="00181204"/>
    <w:rsid w:val="001A0168"/>
    <w:rsid w:val="001A0B12"/>
    <w:rsid w:val="001A3C23"/>
    <w:rsid w:val="001A76E6"/>
    <w:rsid w:val="001C1EEA"/>
    <w:rsid w:val="001F18CE"/>
    <w:rsid w:val="0021780E"/>
    <w:rsid w:val="00221C4B"/>
    <w:rsid w:val="0024638C"/>
    <w:rsid w:val="00252765"/>
    <w:rsid w:val="002564AC"/>
    <w:rsid w:val="002B407B"/>
    <w:rsid w:val="002F7646"/>
    <w:rsid w:val="0031055F"/>
    <w:rsid w:val="00340834"/>
    <w:rsid w:val="003525F7"/>
    <w:rsid w:val="00376665"/>
    <w:rsid w:val="00377F79"/>
    <w:rsid w:val="0039361C"/>
    <w:rsid w:val="003C32C1"/>
    <w:rsid w:val="003D71F8"/>
    <w:rsid w:val="00410609"/>
    <w:rsid w:val="00416622"/>
    <w:rsid w:val="00417CF1"/>
    <w:rsid w:val="00447E76"/>
    <w:rsid w:val="00457780"/>
    <w:rsid w:val="0046632C"/>
    <w:rsid w:val="0047771A"/>
    <w:rsid w:val="00487FB2"/>
    <w:rsid w:val="004B3D97"/>
    <w:rsid w:val="004E3A11"/>
    <w:rsid w:val="00505844"/>
    <w:rsid w:val="0054068A"/>
    <w:rsid w:val="00547FAA"/>
    <w:rsid w:val="005517C7"/>
    <w:rsid w:val="00564B29"/>
    <w:rsid w:val="0057728E"/>
    <w:rsid w:val="005D4C7A"/>
    <w:rsid w:val="005D5CDF"/>
    <w:rsid w:val="005F4A92"/>
    <w:rsid w:val="006067D0"/>
    <w:rsid w:val="0060779A"/>
    <w:rsid w:val="00626316"/>
    <w:rsid w:val="006317D9"/>
    <w:rsid w:val="0065496B"/>
    <w:rsid w:val="0065720B"/>
    <w:rsid w:val="00660BA7"/>
    <w:rsid w:val="00692DD7"/>
    <w:rsid w:val="006943ED"/>
    <w:rsid w:val="00697D4A"/>
    <w:rsid w:val="006A68ED"/>
    <w:rsid w:val="006C5C4E"/>
    <w:rsid w:val="006F010B"/>
    <w:rsid w:val="006F3861"/>
    <w:rsid w:val="00700C08"/>
    <w:rsid w:val="0073080D"/>
    <w:rsid w:val="00737165"/>
    <w:rsid w:val="00775259"/>
    <w:rsid w:val="007808DA"/>
    <w:rsid w:val="007D6C45"/>
    <w:rsid w:val="007F35AF"/>
    <w:rsid w:val="00803BE0"/>
    <w:rsid w:val="00803CFE"/>
    <w:rsid w:val="008318D3"/>
    <w:rsid w:val="00837019"/>
    <w:rsid w:val="00837392"/>
    <w:rsid w:val="00841AF2"/>
    <w:rsid w:val="008533B1"/>
    <w:rsid w:val="0088537B"/>
    <w:rsid w:val="008951D4"/>
    <w:rsid w:val="008C7AE1"/>
    <w:rsid w:val="008E5FB2"/>
    <w:rsid w:val="008E6296"/>
    <w:rsid w:val="008F00D1"/>
    <w:rsid w:val="008F7B61"/>
    <w:rsid w:val="00903FE1"/>
    <w:rsid w:val="00907F38"/>
    <w:rsid w:val="009132DA"/>
    <w:rsid w:val="00937080"/>
    <w:rsid w:val="00951894"/>
    <w:rsid w:val="00957BD8"/>
    <w:rsid w:val="00983668"/>
    <w:rsid w:val="00984F04"/>
    <w:rsid w:val="00994173"/>
    <w:rsid w:val="00996D47"/>
    <w:rsid w:val="009C75C0"/>
    <w:rsid w:val="009D3D15"/>
    <w:rsid w:val="009D4AB1"/>
    <w:rsid w:val="00A50817"/>
    <w:rsid w:val="00A57FCB"/>
    <w:rsid w:val="00A65DB1"/>
    <w:rsid w:val="00A65EC5"/>
    <w:rsid w:val="00A811E4"/>
    <w:rsid w:val="00AE2A32"/>
    <w:rsid w:val="00AF49D7"/>
    <w:rsid w:val="00B17E42"/>
    <w:rsid w:val="00B31AE7"/>
    <w:rsid w:val="00B33944"/>
    <w:rsid w:val="00B4215C"/>
    <w:rsid w:val="00B4380E"/>
    <w:rsid w:val="00B457C4"/>
    <w:rsid w:val="00B8205F"/>
    <w:rsid w:val="00B84D1E"/>
    <w:rsid w:val="00BA1162"/>
    <w:rsid w:val="00BB0BC8"/>
    <w:rsid w:val="00BB6D6C"/>
    <w:rsid w:val="00BC5060"/>
    <w:rsid w:val="00BF7C09"/>
    <w:rsid w:val="00C16F54"/>
    <w:rsid w:val="00C353B7"/>
    <w:rsid w:val="00C45753"/>
    <w:rsid w:val="00C569AD"/>
    <w:rsid w:val="00C72333"/>
    <w:rsid w:val="00C80BDF"/>
    <w:rsid w:val="00CB581C"/>
    <w:rsid w:val="00CE06BB"/>
    <w:rsid w:val="00CF0009"/>
    <w:rsid w:val="00CF4F5E"/>
    <w:rsid w:val="00D16798"/>
    <w:rsid w:val="00D27210"/>
    <w:rsid w:val="00D3397D"/>
    <w:rsid w:val="00D74749"/>
    <w:rsid w:val="00D8170B"/>
    <w:rsid w:val="00D87494"/>
    <w:rsid w:val="00D922E0"/>
    <w:rsid w:val="00DC2C08"/>
    <w:rsid w:val="00DD0560"/>
    <w:rsid w:val="00DF67C3"/>
    <w:rsid w:val="00E16938"/>
    <w:rsid w:val="00E45CCA"/>
    <w:rsid w:val="00E55F37"/>
    <w:rsid w:val="00E615D6"/>
    <w:rsid w:val="00E65EC8"/>
    <w:rsid w:val="00E7527E"/>
    <w:rsid w:val="00EB4842"/>
    <w:rsid w:val="00EC5D6E"/>
    <w:rsid w:val="00EF078F"/>
    <w:rsid w:val="00F31210"/>
    <w:rsid w:val="00F4246B"/>
    <w:rsid w:val="00F67B41"/>
    <w:rsid w:val="00F67ED2"/>
    <w:rsid w:val="00F72C04"/>
    <w:rsid w:val="00F73279"/>
    <w:rsid w:val="00F96388"/>
    <w:rsid w:val="00FB7A97"/>
    <w:rsid w:val="00FE3A76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DF20F"/>
  <w14:defaultImageDpi w14:val="300"/>
  <w15:docId w15:val="{CAB7AC3E-7C45-4A93-B3D8-29F82CB0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518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1894"/>
  </w:style>
  <w:style w:type="paragraph" w:styleId="a6">
    <w:name w:val="header"/>
    <w:basedOn w:val="a"/>
    <w:rsid w:val="0095189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C506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7F35AF"/>
    <w:rPr>
      <w:b/>
      <w:bCs/>
    </w:rPr>
  </w:style>
  <w:style w:type="character" w:customStyle="1" w:styleId="translation-chunk">
    <w:name w:val="translation-chunk"/>
    <w:rsid w:val="007F35AF"/>
  </w:style>
  <w:style w:type="paragraph" w:customStyle="1" w:styleId="ms-rteelement-p">
    <w:name w:val="ms-rteelement-p"/>
    <w:basedOn w:val="a"/>
    <w:rsid w:val="007F35AF"/>
    <w:pPr>
      <w:spacing w:before="100" w:beforeAutospacing="1" w:after="100" w:afterAutospacing="1"/>
    </w:pPr>
    <w:rPr>
      <w:color w:val="5761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59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97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997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4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4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F6BEB765CD5E4AA0008EA17C7B8DF7" ma:contentTypeVersion="1" ma:contentTypeDescription="Создание документа." ma:contentTypeScope="" ma:versionID="b5f7408db0e462e995df1c5df67cd4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6AEAC-9C04-4E75-9EE6-5FEE456F1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33BD-BB77-499C-9BF5-3FD3F01CC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06BE7-54D6-4A2B-BFB2-F63B61995A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vtarabrin</dc:creator>
  <cp:lastModifiedBy>Жаткин Артём Петрович</cp:lastModifiedBy>
  <cp:revision>3</cp:revision>
  <cp:lastPrinted>2016-05-24T12:23:00Z</cp:lastPrinted>
  <dcterms:created xsi:type="dcterms:W3CDTF">2019-07-03T09:11:00Z</dcterms:created>
  <dcterms:modified xsi:type="dcterms:W3CDTF">2019-07-03T09:14:00Z</dcterms:modified>
</cp:coreProperties>
</file>