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12" w:rsidRPr="00EB3612" w:rsidRDefault="00EB3612" w:rsidP="00EB3612">
      <w:pPr>
        <w:jc w:val="center"/>
        <w:rPr>
          <w:rFonts w:ascii="Times New Roman" w:hAnsi="Times New Roman" w:cs="Times New Roman"/>
          <w:sz w:val="32"/>
        </w:rPr>
      </w:pPr>
      <w:r w:rsidRPr="00EB3612">
        <w:rPr>
          <w:rFonts w:ascii="Times New Roman" w:hAnsi="Times New Roman" w:cs="Times New Roman"/>
          <w:b/>
          <w:bCs/>
          <w:sz w:val="32"/>
        </w:rPr>
        <w:t xml:space="preserve">Примерная тематика </w:t>
      </w:r>
      <w:r w:rsidR="003569A4">
        <w:rPr>
          <w:rFonts w:ascii="Times New Roman" w:hAnsi="Times New Roman" w:cs="Times New Roman"/>
          <w:b/>
          <w:bCs/>
          <w:sz w:val="32"/>
        </w:rPr>
        <w:t xml:space="preserve">курсовых </w:t>
      </w:r>
      <w:bookmarkStart w:id="0" w:name="_GoBack"/>
      <w:bookmarkEnd w:id="0"/>
      <w:r w:rsidRPr="00EB3612">
        <w:rPr>
          <w:rFonts w:ascii="Times New Roman" w:hAnsi="Times New Roman" w:cs="Times New Roman"/>
          <w:b/>
          <w:bCs/>
          <w:sz w:val="32"/>
        </w:rPr>
        <w:t>работ</w:t>
      </w:r>
    </w:p>
    <w:p w:rsidR="00EB3612" w:rsidRPr="003569A4" w:rsidRDefault="00EB3612" w:rsidP="003569A4">
      <w:pPr>
        <w:widowControl w:val="0"/>
        <w:jc w:val="center"/>
        <w:rPr>
          <w:b/>
          <w:sz w:val="32"/>
          <w:szCs w:val="32"/>
        </w:rPr>
      </w:pPr>
      <w:r w:rsidRPr="00EB3612">
        <w:rPr>
          <w:rFonts w:ascii="Times New Roman" w:hAnsi="Times New Roman" w:cs="Times New Roman"/>
          <w:b/>
          <w:bCs/>
          <w:sz w:val="32"/>
        </w:rPr>
        <w:t>по дисциплине «</w:t>
      </w:r>
      <w:r w:rsidR="003569A4" w:rsidRPr="003569A4">
        <w:rPr>
          <w:rFonts w:ascii="Times New Roman" w:hAnsi="Times New Roman" w:cs="Times New Roman"/>
          <w:b/>
          <w:bCs/>
          <w:sz w:val="32"/>
        </w:rPr>
        <w:t>Финансовый учет</w:t>
      </w:r>
      <w:r w:rsidRPr="00EB3612">
        <w:rPr>
          <w:rFonts w:ascii="Times New Roman" w:hAnsi="Times New Roman" w:cs="Times New Roman"/>
          <w:b/>
          <w:bCs/>
          <w:sz w:val="32"/>
        </w:rPr>
        <w:t>»</w:t>
      </w:r>
    </w:p>
    <w:p w:rsidR="00EB3612" w:rsidRDefault="00EB3612" w:rsidP="00EB3612">
      <w:pPr>
        <w:pStyle w:val="Default"/>
        <w:rPr>
          <w:sz w:val="23"/>
          <w:szCs w:val="23"/>
        </w:rPr>
      </w:pP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бухгалтерского учета в экономических субъектах.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Учетная политика организации: формирование, раскрытие, изменение.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Упрощенные способы ведения учета и формирования отчетности и их влияние на положения учетной политики организации.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информации об объектах учета </w:t>
      </w:r>
      <w:proofErr w:type="spellStart"/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неоперационной</w:t>
      </w:r>
      <w:proofErr w:type="spellEnd"/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(финансовой) аренды у арендодателя.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информации об объектах учета </w:t>
      </w:r>
      <w:proofErr w:type="spellStart"/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неоперационной</w:t>
      </w:r>
      <w:proofErr w:type="spellEnd"/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(финансовой) аренды у арендатора.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информации об объектах учета операционной аренды у сторон договора аренды.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учетной информации о капитальных вложениях организации.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 затрат на ремонт объектов основных средств.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 инвестиционной недвижимости и раскрытие информации о ней в бухгалтерской (финансовой) отчетности.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Формирование учетной информации о наличии и движении основных средств.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 переоценки и обесценения основных средств организации.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 доходов и расходов по договору строительного подряда.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Справедливая стоимость в оценке объектов бухгалтерского учета.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Учет и оценка </w:t>
      </w:r>
      <w:proofErr w:type="spellStart"/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гудвила</w:t>
      </w:r>
      <w:proofErr w:type="spellEnd"/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учетной информации о нематериальных активах организации.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Учет, оценка и обесценение материалов, принадлежащих организации.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 затрат основного производства.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 затрат вспомогательных производств.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4"/>
          <w:lang w:eastAsia="ar-SA"/>
        </w:rPr>
        <w:t>Учет общепроизводственных и общехозяйственных расходов.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учетной информации о готовой продукции организации.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 товаров в оптовой и розничной торговле.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r w:rsidRPr="003569A4">
        <w:rPr>
          <w:rFonts w:ascii="Times New Roman" w:eastAsia="Times New Roman" w:hAnsi="Times New Roman" w:cs="Times New Roman"/>
          <w:sz w:val="28"/>
          <w:szCs w:val="24"/>
          <w:lang w:eastAsia="ar-SA"/>
        </w:rPr>
        <w:t>Учет товаров по договорам комиссии.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Особенности учета товарных операций при осуществлении Интернет-торговли. 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 продажи продукции (работ, услуг) и расчетов с покупателями и заказчиками.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 расходов на продажу.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учетной информации о расчетах с поставщиками и подрядчиками.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 финансовых вложений экономического субъекта.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 вложений в ценные бумаги и уставные (складочные) капиталы других организаций.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 инвестиций в долговые ценные бумаги.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 сделок с цифровыми финансовыми активами.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 предоставленных займов и процентов по ним.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 вкладов по договору простого товарищества.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Особенности учета совместно осуществляемых операций и совместно используемых активов.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Особенности учета совместной деятельности.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 расчетов с использованием векселей.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учетной информации об операциях с иностранной валютой.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 активов и обязательств, стоимость которых выражена в иностранной валюте.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 фактов хозяйственной жизни по экспорту товаров.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 фактов хозяйственной жизни по импорту товаров.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 посреднической деятельности в международной торговле.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 иностранных инвестиций в деятельность организации.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и учет отложенных налоговых активов и отложенных налоговых обязательств.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 инвестиций на создание инновационных продуктов.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 оценочных обязательств организации.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 оценочных резервов организации.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 и документальное оформление изменения и прекращения обязательств.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 и документальное оформление движения денежных средств и денежных эквивалентов.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Учет расчетов с бюджетом по налогу на прибыль.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 расчетов с бюджетом по налогу на добавленную стоимость.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Hlk116478830"/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 расчетов с бюджетом по земельному налогу и налогу на имущество юридических лиц.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4"/>
          <w:lang w:eastAsia="ar-SA"/>
        </w:rPr>
        <w:t>Учет расчетов с бюджетом при применении специальных налоговых режимов.</w:t>
      </w:r>
    </w:p>
    <w:bookmarkEnd w:id="1"/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 расчетов с бюджетом по налогу на доходы физических лиц.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569A4">
        <w:rPr>
          <w:rFonts w:ascii="Times New Roman" w:eastAsia="Times New Roman" w:hAnsi="Times New Roman" w:cs="Times New Roman"/>
          <w:sz w:val="28"/>
          <w:szCs w:val="24"/>
          <w:lang w:eastAsia="ar-SA"/>
        </w:rPr>
        <w:t>Учет расчетов по обязательному социальному страхованию и обеспечению.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_Hlk116479316"/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 расчетов по оплате труда с работниками организации.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 расчетов с подотчетными лицами.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расчетов с персоналом по прочим операциям.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 расчетов с разными дебиторами и кредиторами.</w:t>
      </w:r>
    </w:p>
    <w:bookmarkEnd w:id="2"/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 и документальное оформление товарных кредитов.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 кредитов и займов.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учетной и отчетной информации об уставном капитале организации.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учетной и отчетной информации о добавочном капитале организации.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учетной и отчетной информации о резервном капитале организации.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и учет финансовых результатов деятельности организации.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учетной и отчетной информации о прочих доходах и расходах.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учетной информации о нераспределенной прибыли (непокрытом убытке) организации.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Учет и формирование бухгалтерской (финансовой) отчетности в части </w:t>
      </w:r>
      <w:proofErr w:type="spellStart"/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факторинговых</w:t>
      </w:r>
      <w:proofErr w:type="spellEnd"/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операций.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Процедура формирования и использования резерва по сомнительным долгам и его роль в повышении достоверности отчетных данных.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Процедура формирования и использования резерва по под обесценение запасов и его роль в повышении достоверности отчетных данных.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Оценочное обязательство по оплате отпусков в учетной системе организации.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Оценочное обязательство на гарантийный ремонт и обслуживание готовой продукции в учетной системе организации.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 операций и формирование отчетности по договору поручительства.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учетной и отчетной информации в части обеспечений </w:t>
      </w:r>
      <w:proofErr w:type="gramStart"/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обязательств</w:t>
      </w:r>
      <w:proofErr w:type="gramEnd"/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выданных и полученных.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>Инвентаризация активов и обязательств и порядок отражения ее результатов в учете и отчетности организации.</w:t>
      </w:r>
    </w:p>
    <w:p w:rsidR="003569A4" w:rsidRPr="003569A4" w:rsidRDefault="003569A4" w:rsidP="003569A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69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График документооборота и его значение для построения учетной системы организации.</w:t>
      </w:r>
    </w:p>
    <w:p w:rsidR="00EB3612" w:rsidRPr="00EB3612" w:rsidRDefault="00EB3612" w:rsidP="003569A4">
      <w:pPr>
        <w:pStyle w:val="Default"/>
        <w:widowControl w:val="0"/>
        <w:tabs>
          <w:tab w:val="left" w:pos="0"/>
          <w:tab w:val="left" w:pos="1134"/>
        </w:tabs>
        <w:ind w:firstLine="709"/>
        <w:jc w:val="both"/>
        <w:rPr>
          <w:sz w:val="28"/>
        </w:rPr>
      </w:pPr>
    </w:p>
    <w:sectPr w:rsidR="00EB3612" w:rsidRPr="00EB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A9F"/>
    <w:multiLevelType w:val="hybridMultilevel"/>
    <w:tmpl w:val="BFCEB390"/>
    <w:lvl w:ilvl="0" w:tplc="3D7881E2">
      <w:start w:val="1"/>
      <w:numFmt w:val="decimal"/>
      <w:lvlText w:val="%1."/>
      <w:lvlJc w:val="left"/>
      <w:pPr>
        <w:ind w:left="76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12"/>
    <w:rsid w:val="003569A4"/>
    <w:rsid w:val="006D32F6"/>
    <w:rsid w:val="0079211A"/>
    <w:rsid w:val="00EB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ACEB"/>
  <w15:chartTrackingRefBased/>
  <w15:docId w15:val="{9899B917-A797-4F22-B9DD-1B3DC070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36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М. Николаенкова</dc:creator>
  <cp:keywords/>
  <dc:description/>
  <cp:lastModifiedBy>Светлана М. Николаенкова</cp:lastModifiedBy>
  <cp:revision>2</cp:revision>
  <dcterms:created xsi:type="dcterms:W3CDTF">2023-10-13T08:27:00Z</dcterms:created>
  <dcterms:modified xsi:type="dcterms:W3CDTF">2023-10-13T08:27:00Z</dcterms:modified>
</cp:coreProperties>
</file>