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CB" w:rsidRPr="00E20C6C" w:rsidRDefault="003607B0" w:rsidP="00E20C6C">
      <w:pPr>
        <w:jc w:val="center"/>
        <w:rPr>
          <w:b/>
          <w:i/>
        </w:rPr>
      </w:pPr>
      <w:bookmarkStart w:id="0" w:name="_GoBack"/>
      <w:r w:rsidRPr="00E20C6C">
        <w:rPr>
          <w:b/>
          <w:i/>
          <w:lang w:val="en-US"/>
        </w:rPr>
        <w:t>Social and Economic Development of Contemporary Russia</w:t>
      </w:r>
    </w:p>
    <w:bookmarkEnd w:id="0"/>
    <w:p w:rsidR="00E20C6C" w:rsidRPr="00E20C6C" w:rsidRDefault="00E20C6C" w:rsidP="00E20C6C">
      <w:pPr>
        <w:jc w:val="center"/>
        <w:rPr>
          <w:b/>
          <w:i/>
        </w:rPr>
      </w:pPr>
      <w:r w:rsidRPr="00E20C6C">
        <w:rPr>
          <w:b/>
          <w:i/>
        </w:rPr>
        <w:t>B.1.2.5.2.1</w:t>
      </w:r>
    </w:p>
    <w:p w:rsidR="00E20C6C" w:rsidRPr="00E20C6C" w:rsidRDefault="00E20C6C" w:rsidP="002442CB">
      <w:pPr>
        <w:rPr>
          <w:i/>
        </w:rPr>
      </w:pPr>
    </w:p>
    <w:p w:rsidR="002442CB" w:rsidRPr="003607B0" w:rsidRDefault="00CB4F97" w:rsidP="00E20C6C">
      <w:pPr>
        <w:rPr>
          <w:i/>
          <w:lang w:val="en-US"/>
        </w:rPr>
      </w:pPr>
      <w:r w:rsidRPr="003607B0">
        <w:rPr>
          <w:b/>
          <w:lang w:val="en-US"/>
        </w:rPr>
        <w:t xml:space="preserve">Degree: </w:t>
      </w:r>
      <w:r w:rsidR="00E20C6C" w:rsidRPr="00E20C6C">
        <w:rPr>
          <w:lang w:val="en-US"/>
        </w:rPr>
        <w:t>B</w:t>
      </w:r>
      <w:r w:rsidR="003607B0" w:rsidRPr="00E20C6C">
        <w:rPr>
          <w:lang w:val="en-US"/>
        </w:rPr>
        <w:t xml:space="preserve">achelor </w:t>
      </w:r>
      <w:r w:rsidR="003607B0">
        <w:rPr>
          <w:i/>
          <w:lang w:val="en-US"/>
        </w:rPr>
        <w:t xml:space="preserve"> </w:t>
      </w:r>
    </w:p>
    <w:p w:rsidR="002442CB" w:rsidRPr="003607B0" w:rsidRDefault="00CB4F97" w:rsidP="00E20C6C">
      <w:pPr>
        <w:rPr>
          <w:b/>
          <w:lang w:val="en-US"/>
        </w:rPr>
      </w:pPr>
      <w:r w:rsidRPr="003607B0">
        <w:rPr>
          <w:b/>
          <w:lang w:val="en-US"/>
        </w:rPr>
        <w:t>Year:</w:t>
      </w:r>
      <w:r w:rsidR="003607B0">
        <w:rPr>
          <w:b/>
          <w:lang w:val="en-US"/>
        </w:rPr>
        <w:t xml:space="preserve"> </w:t>
      </w:r>
      <w:r w:rsidR="002442CB" w:rsidRPr="00E20C6C">
        <w:rPr>
          <w:lang w:val="en-US"/>
        </w:rPr>
        <w:t>3</w:t>
      </w:r>
    </w:p>
    <w:p w:rsidR="002442CB" w:rsidRPr="00E20C6C" w:rsidRDefault="00CB4F97" w:rsidP="00E20C6C">
      <w:pPr>
        <w:rPr>
          <w:lang w:val="en-US"/>
        </w:rPr>
      </w:pPr>
      <w:r w:rsidRPr="003607B0">
        <w:rPr>
          <w:b/>
          <w:lang w:val="en-US"/>
        </w:rPr>
        <w:t xml:space="preserve">Semester: </w:t>
      </w:r>
      <w:r w:rsidR="00E20C6C" w:rsidRPr="00E20C6C">
        <w:rPr>
          <w:lang w:val="en-US"/>
        </w:rPr>
        <w:t>S</w:t>
      </w:r>
      <w:r w:rsidR="003607B0" w:rsidRPr="00E20C6C">
        <w:rPr>
          <w:lang w:val="en-US"/>
        </w:rPr>
        <w:t>pring</w:t>
      </w:r>
    </w:p>
    <w:p w:rsidR="002442CB" w:rsidRPr="003607B0" w:rsidRDefault="00CB4F97" w:rsidP="00E20C6C">
      <w:pPr>
        <w:rPr>
          <w:lang w:val="en-US"/>
        </w:rPr>
      </w:pPr>
      <w:r w:rsidRPr="003607B0">
        <w:rPr>
          <w:b/>
          <w:lang w:val="en-US"/>
        </w:rPr>
        <w:t>General workload</w:t>
      </w:r>
      <w:r w:rsidR="003607B0">
        <w:rPr>
          <w:b/>
          <w:lang w:val="en-US"/>
        </w:rPr>
        <w:t xml:space="preserve">: </w:t>
      </w:r>
      <w:r w:rsidR="003607B0" w:rsidRPr="00E20C6C">
        <w:rPr>
          <w:lang w:val="en-US"/>
        </w:rPr>
        <w:t>3 ECTS credits, 108 hours</w:t>
      </w:r>
      <w:r w:rsidR="003607B0">
        <w:rPr>
          <w:b/>
          <w:lang w:val="en-US"/>
        </w:rPr>
        <w:t xml:space="preserve"> </w:t>
      </w:r>
      <w:r w:rsidRPr="003607B0">
        <w:rPr>
          <w:b/>
          <w:lang w:val="en-US"/>
        </w:rPr>
        <w:t xml:space="preserve"> </w:t>
      </w:r>
      <w:r w:rsidR="003607B0">
        <w:rPr>
          <w:lang w:val="en-US"/>
        </w:rPr>
        <w:t xml:space="preserve"> </w:t>
      </w:r>
    </w:p>
    <w:p w:rsidR="00E20C6C" w:rsidRDefault="00E20C6C" w:rsidP="00E20C6C">
      <w:pPr>
        <w:rPr>
          <w:b/>
          <w:lang w:val="en-US"/>
        </w:rPr>
      </w:pPr>
    </w:p>
    <w:p w:rsidR="003607B0" w:rsidRDefault="00CB4F97" w:rsidP="00E20C6C">
      <w:pPr>
        <w:rPr>
          <w:b/>
          <w:lang w:val="en-US"/>
        </w:rPr>
      </w:pPr>
      <w:r w:rsidRPr="00642DE5">
        <w:rPr>
          <w:b/>
          <w:lang w:val="en-US"/>
        </w:rPr>
        <w:t xml:space="preserve">Goals of the course </w:t>
      </w:r>
    </w:p>
    <w:p w:rsidR="002442CB" w:rsidRPr="003607B0" w:rsidRDefault="00D4391B" w:rsidP="00E20C6C">
      <w:pPr>
        <w:rPr>
          <w:b/>
          <w:lang w:val="en-US"/>
        </w:rPr>
      </w:pPr>
      <w:r>
        <w:rPr>
          <w:lang w:val="en-US"/>
        </w:rPr>
        <w:t>To build</w:t>
      </w:r>
      <w:r w:rsidR="003607B0" w:rsidRPr="003607B0">
        <w:rPr>
          <w:lang w:val="en-US"/>
        </w:rPr>
        <w:t xml:space="preserve"> a </w:t>
      </w:r>
      <w:r>
        <w:rPr>
          <w:lang w:val="en-US"/>
        </w:rPr>
        <w:t>comprehensive</w:t>
      </w:r>
      <w:r w:rsidR="003607B0" w:rsidRPr="003607B0">
        <w:rPr>
          <w:lang w:val="en-US"/>
        </w:rPr>
        <w:t xml:space="preserve"> understanding of the current soci</w:t>
      </w:r>
      <w:r>
        <w:rPr>
          <w:lang w:val="en-US"/>
        </w:rPr>
        <w:t xml:space="preserve">al and </w:t>
      </w:r>
      <w:r w:rsidR="003607B0" w:rsidRPr="003607B0">
        <w:rPr>
          <w:lang w:val="en-US"/>
        </w:rPr>
        <w:t xml:space="preserve">economic </w:t>
      </w:r>
      <w:r>
        <w:rPr>
          <w:lang w:val="en-US"/>
        </w:rPr>
        <w:t>situation in</w:t>
      </w:r>
      <w:r w:rsidR="003607B0" w:rsidRPr="003607B0">
        <w:rPr>
          <w:lang w:val="en-US"/>
        </w:rPr>
        <w:t xml:space="preserve"> Russia and </w:t>
      </w:r>
      <w:r>
        <w:rPr>
          <w:lang w:val="en-US"/>
        </w:rPr>
        <w:t>acquire</w:t>
      </w:r>
      <w:r w:rsidR="003607B0" w:rsidRPr="003607B0">
        <w:rPr>
          <w:lang w:val="en-US"/>
        </w:rPr>
        <w:t xml:space="preserve"> knowledge </w:t>
      </w:r>
      <w:r>
        <w:rPr>
          <w:lang w:val="en-US"/>
        </w:rPr>
        <w:t xml:space="preserve">of </w:t>
      </w:r>
      <w:r w:rsidR="003607B0" w:rsidRPr="003607B0">
        <w:rPr>
          <w:lang w:val="en-US"/>
        </w:rPr>
        <w:t xml:space="preserve">strategic </w:t>
      </w:r>
      <w:r w:rsidR="008F0B19">
        <w:rPr>
          <w:lang w:val="en-US"/>
        </w:rPr>
        <w:t xml:space="preserve">benchmarks in </w:t>
      </w:r>
      <w:r w:rsidR="003607B0" w:rsidRPr="003607B0">
        <w:rPr>
          <w:lang w:val="en-US"/>
        </w:rPr>
        <w:t>the country's long-term soci</w:t>
      </w:r>
      <w:r w:rsidR="008F0B19">
        <w:rPr>
          <w:lang w:val="en-US"/>
        </w:rPr>
        <w:t xml:space="preserve">al and </w:t>
      </w:r>
      <w:r w:rsidR="003607B0" w:rsidRPr="003607B0">
        <w:rPr>
          <w:lang w:val="en-US"/>
        </w:rPr>
        <w:t xml:space="preserve">economic development, mechanisms and tools </w:t>
      </w:r>
      <w:r w:rsidR="008F0B19">
        <w:rPr>
          <w:lang w:val="en-US"/>
        </w:rPr>
        <w:t xml:space="preserve">used in government </w:t>
      </w:r>
      <w:r w:rsidR="003607B0" w:rsidRPr="003607B0">
        <w:rPr>
          <w:lang w:val="en-US"/>
        </w:rPr>
        <w:t>regula</w:t>
      </w:r>
      <w:r w:rsidR="008F0B19">
        <w:rPr>
          <w:lang w:val="en-US"/>
        </w:rPr>
        <w:t>tion of the</w:t>
      </w:r>
      <w:r w:rsidR="003607B0" w:rsidRPr="003607B0">
        <w:rPr>
          <w:lang w:val="en-US"/>
        </w:rPr>
        <w:t xml:space="preserve"> social and economic development.</w:t>
      </w:r>
    </w:p>
    <w:p w:rsidR="00E20C6C" w:rsidRDefault="00E20C6C" w:rsidP="00E20C6C">
      <w:pPr>
        <w:rPr>
          <w:b/>
          <w:lang w:val="en-US"/>
        </w:rPr>
      </w:pPr>
    </w:p>
    <w:p w:rsidR="00CB4F97" w:rsidRPr="00642DE5" w:rsidRDefault="00CB4F97" w:rsidP="00E20C6C">
      <w:pPr>
        <w:rPr>
          <w:b/>
          <w:lang w:val="en-US"/>
        </w:rPr>
      </w:pPr>
      <w:r w:rsidRPr="00642DE5">
        <w:rPr>
          <w:b/>
          <w:lang w:val="en-US"/>
        </w:rPr>
        <w:t>Key didactic units</w:t>
      </w:r>
    </w:p>
    <w:p w:rsidR="00DD2DDC" w:rsidRPr="00DD2DDC" w:rsidRDefault="00DD2DDC" w:rsidP="00E20C6C">
      <w:pPr>
        <w:rPr>
          <w:lang w:val="en-US"/>
        </w:rPr>
      </w:pPr>
      <w:r w:rsidRPr="00DD2DDC">
        <w:rPr>
          <w:lang w:val="en-US"/>
        </w:rPr>
        <w:t>Soci</w:t>
      </w:r>
      <w:r w:rsidR="008F0B19">
        <w:rPr>
          <w:lang w:val="en-US"/>
        </w:rPr>
        <w:t xml:space="preserve">al and </w:t>
      </w:r>
      <w:r w:rsidRPr="00DD2DDC">
        <w:rPr>
          <w:lang w:val="en-US"/>
        </w:rPr>
        <w:t xml:space="preserve">economic development of the country as an object of </w:t>
      </w:r>
      <w:r w:rsidR="008F0B19">
        <w:rPr>
          <w:lang w:val="en-US"/>
        </w:rPr>
        <w:t>public</w:t>
      </w:r>
      <w:r w:rsidRPr="00DD2DDC">
        <w:rPr>
          <w:lang w:val="en-US"/>
        </w:rPr>
        <w:t xml:space="preserve"> policy</w:t>
      </w:r>
    </w:p>
    <w:p w:rsidR="00EE65FD" w:rsidRDefault="00DD2DDC" w:rsidP="00E20C6C">
      <w:pPr>
        <w:rPr>
          <w:lang w:val="en-US"/>
        </w:rPr>
      </w:pPr>
      <w:r w:rsidRPr="00DD2DDC">
        <w:rPr>
          <w:lang w:val="en-US"/>
        </w:rPr>
        <w:t xml:space="preserve">Potential of </w:t>
      </w:r>
      <w:r w:rsidR="00EE65FD" w:rsidRPr="00DD2DDC">
        <w:rPr>
          <w:lang w:val="en-US"/>
        </w:rPr>
        <w:t>modern Russia</w:t>
      </w:r>
      <w:r w:rsidR="00EE65FD">
        <w:rPr>
          <w:lang w:val="en-US"/>
        </w:rPr>
        <w:t>’s</w:t>
      </w:r>
      <w:r w:rsidR="00EE65FD" w:rsidRPr="00DD2DDC">
        <w:rPr>
          <w:lang w:val="en-US"/>
        </w:rPr>
        <w:t xml:space="preserve"> </w:t>
      </w:r>
      <w:r w:rsidRPr="00DD2DDC">
        <w:rPr>
          <w:lang w:val="en-US"/>
        </w:rPr>
        <w:t>soci</w:t>
      </w:r>
      <w:r w:rsidR="00EE65FD">
        <w:rPr>
          <w:lang w:val="en-US"/>
        </w:rPr>
        <w:t xml:space="preserve">al and </w:t>
      </w:r>
      <w:r w:rsidRPr="00DD2DDC">
        <w:rPr>
          <w:lang w:val="en-US"/>
        </w:rPr>
        <w:t xml:space="preserve">economic development </w:t>
      </w:r>
      <w:r w:rsidR="00EE65FD">
        <w:rPr>
          <w:lang w:val="en-US"/>
        </w:rPr>
        <w:t xml:space="preserve"> </w:t>
      </w:r>
    </w:p>
    <w:p w:rsidR="00DD2DDC" w:rsidRPr="00DD2DDC" w:rsidRDefault="00DD2DDC" w:rsidP="00E20C6C">
      <w:pPr>
        <w:rPr>
          <w:lang w:val="en-US"/>
        </w:rPr>
      </w:pPr>
      <w:r w:rsidRPr="00DD2DDC">
        <w:rPr>
          <w:lang w:val="en-US"/>
        </w:rPr>
        <w:t xml:space="preserve">Economic growth and </w:t>
      </w:r>
      <w:r w:rsidR="00EE65FD" w:rsidRPr="00DD2DDC">
        <w:rPr>
          <w:lang w:val="en-US"/>
        </w:rPr>
        <w:t>modern Russia</w:t>
      </w:r>
      <w:r w:rsidR="00EE65FD">
        <w:rPr>
          <w:lang w:val="en-US"/>
        </w:rPr>
        <w:t>’s</w:t>
      </w:r>
      <w:r w:rsidR="00EE65FD" w:rsidRPr="00DD2DDC">
        <w:rPr>
          <w:lang w:val="en-US"/>
        </w:rPr>
        <w:t xml:space="preserve"> economy </w:t>
      </w:r>
      <w:r w:rsidRPr="00DD2DDC">
        <w:rPr>
          <w:lang w:val="en-US"/>
        </w:rPr>
        <w:t xml:space="preserve">restructuring </w:t>
      </w:r>
      <w:r w:rsidR="00EE65FD">
        <w:rPr>
          <w:lang w:val="en-US"/>
        </w:rPr>
        <w:t>issues</w:t>
      </w:r>
      <w:r w:rsidRPr="00DD2DDC">
        <w:rPr>
          <w:lang w:val="en-US"/>
        </w:rPr>
        <w:t xml:space="preserve"> </w:t>
      </w:r>
    </w:p>
    <w:p w:rsidR="00DD2DDC" w:rsidRPr="00DD2DDC" w:rsidRDefault="00A5541A" w:rsidP="00E20C6C">
      <w:pPr>
        <w:rPr>
          <w:lang w:val="en-US"/>
        </w:rPr>
      </w:pPr>
      <w:r>
        <w:rPr>
          <w:lang w:val="en-US"/>
        </w:rPr>
        <w:t>S</w:t>
      </w:r>
      <w:r w:rsidR="00DD2DDC" w:rsidRPr="00DD2DDC">
        <w:rPr>
          <w:lang w:val="en-US"/>
        </w:rPr>
        <w:t xml:space="preserve">ocial </w:t>
      </w:r>
      <w:r w:rsidR="00EE65FD">
        <w:rPr>
          <w:lang w:val="en-US"/>
        </w:rPr>
        <w:t xml:space="preserve">sector </w:t>
      </w:r>
      <w:r w:rsidR="00DD2DDC" w:rsidRPr="00DD2DDC">
        <w:rPr>
          <w:lang w:val="en-US"/>
        </w:rPr>
        <w:t xml:space="preserve">of </w:t>
      </w:r>
      <w:r w:rsidR="00EE65FD">
        <w:rPr>
          <w:lang w:val="en-US"/>
        </w:rPr>
        <w:t>m</w:t>
      </w:r>
      <w:r w:rsidR="00DD2DDC" w:rsidRPr="00DD2DDC">
        <w:rPr>
          <w:lang w:val="en-US"/>
        </w:rPr>
        <w:t>odern Russia</w:t>
      </w:r>
      <w:r w:rsidR="005D6137">
        <w:rPr>
          <w:lang w:val="en-US"/>
        </w:rPr>
        <w:t>,</w:t>
      </w:r>
      <w:r w:rsidR="00DD2DDC" w:rsidRPr="00DD2DDC">
        <w:rPr>
          <w:lang w:val="en-US"/>
        </w:rPr>
        <w:t xml:space="preserve"> </w:t>
      </w:r>
      <w:r w:rsidR="00EE65FD" w:rsidRPr="00DD2DDC">
        <w:rPr>
          <w:lang w:val="en-US"/>
        </w:rPr>
        <w:t>people's welfare and employment</w:t>
      </w:r>
      <w:r w:rsidR="00EE65FD">
        <w:rPr>
          <w:lang w:val="en-US"/>
        </w:rPr>
        <w:t xml:space="preserve"> </w:t>
      </w:r>
      <w:r w:rsidR="00631354">
        <w:rPr>
          <w:lang w:val="en-US"/>
        </w:rPr>
        <w:t xml:space="preserve">rate improvement </w:t>
      </w:r>
      <w:r w:rsidR="00EE65FD">
        <w:rPr>
          <w:lang w:val="en-US"/>
        </w:rPr>
        <w:t>issues</w:t>
      </w:r>
      <w:r w:rsidR="00DD2DDC" w:rsidRPr="00DD2DDC">
        <w:rPr>
          <w:lang w:val="en-US"/>
        </w:rPr>
        <w:t xml:space="preserve"> </w:t>
      </w:r>
      <w:r w:rsidR="00631354">
        <w:rPr>
          <w:lang w:val="en-US"/>
        </w:rPr>
        <w:t xml:space="preserve"> </w:t>
      </w:r>
    </w:p>
    <w:p w:rsidR="00DD2DDC" w:rsidRPr="000C0F6B" w:rsidRDefault="00DD2DDC" w:rsidP="00E20C6C">
      <w:pPr>
        <w:rPr>
          <w:lang w:val="en-US"/>
        </w:rPr>
      </w:pPr>
      <w:r w:rsidRPr="00631354">
        <w:rPr>
          <w:lang w:val="en-US"/>
        </w:rPr>
        <w:t xml:space="preserve">The </w:t>
      </w:r>
      <w:r w:rsidR="00631354" w:rsidRPr="00631354">
        <w:rPr>
          <w:lang w:val="en-US"/>
        </w:rPr>
        <w:t xml:space="preserve">Russian </w:t>
      </w:r>
      <w:r w:rsidRPr="00631354">
        <w:rPr>
          <w:lang w:val="en-US"/>
        </w:rPr>
        <w:t>real sector and ways to modernize it</w:t>
      </w:r>
      <w:r w:rsidR="000C0F6B">
        <w:rPr>
          <w:lang w:val="en-US"/>
        </w:rPr>
        <w:t xml:space="preserve"> </w:t>
      </w:r>
    </w:p>
    <w:p w:rsidR="00DD2DDC" w:rsidRPr="00DD2DDC" w:rsidRDefault="00407F18" w:rsidP="00E20C6C">
      <w:pPr>
        <w:rPr>
          <w:lang w:val="en-US"/>
        </w:rPr>
      </w:pPr>
      <w:r>
        <w:rPr>
          <w:lang w:val="en-US"/>
        </w:rPr>
        <w:t>Research</w:t>
      </w:r>
      <w:r w:rsidRPr="00DD2DDC">
        <w:rPr>
          <w:lang w:val="en-US"/>
        </w:rPr>
        <w:t xml:space="preserve"> and technolog</w:t>
      </w:r>
      <w:r>
        <w:rPr>
          <w:lang w:val="en-US"/>
        </w:rPr>
        <w:t>y sector</w:t>
      </w:r>
      <w:r w:rsidRPr="00DD2DDC">
        <w:rPr>
          <w:lang w:val="en-US"/>
        </w:rPr>
        <w:t xml:space="preserve"> </w:t>
      </w:r>
      <w:r w:rsidR="00DD2DDC" w:rsidRPr="00DD2DDC">
        <w:rPr>
          <w:lang w:val="en-US"/>
        </w:rPr>
        <w:t>development in modern Russia as the foundation for innovative econom</w:t>
      </w:r>
      <w:r w:rsidR="00FB0821">
        <w:rPr>
          <w:lang w:val="en-US"/>
        </w:rPr>
        <w:t>ics</w:t>
      </w:r>
    </w:p>
    <w:p w:rsidR="00A27968" w:rsidRDefault="00DD2DDC" w:rsidP="00E20C6C">
      <w:pPr>
        <w:rPr>
          <w:lang w:val="en-US"/>
        </w:rPr>
      </w:pPr>
      <w:r w:rsidRPr="00DD2DDC">
        <w:rPr>
          <w:lang w:val="en-US"/>
        </w:rPr>
        <w:t xml:space="preserve">The financial sector of the Russian economy </w:t>
      </w:r>
    </w:p>
    <w:p w:rsidR="00DD2DDC" w:rsidRPr="00DD2DDC" w:rsidRDefault="00DD2DDC" w:rsidP="00E20C6C">
      <w:pPr>
        <w:rPr>
          <w:lang w:val="en-US"/>
        </w:rPr>
      </w:pPr>
      <w:r w:rsidRPr="00DD2DDC">
        <w:rPr>
          <w:lang w:val="en-US"/>
        </w:rPr>
        <w:t xml:space="preserve">A new </w:t>
      </w:r>
      <w:r w:rsidR="00FB0821">
        <w:rPr>
          <w:lang w:val="en-US"/>
        </w:rPr>
        <w:t>structure</w:t>
      </w:r>
      <w:r w:rsidRPr="00DD2DDC">
        <w:rPr>
          <w:lang w:val="en-US"/>
        </w:rPr>
        <w:t xml:space="preserve"> and </w:t>
      </w:r>
      <w:r w:rsidR="00FB0821" w:rsidRPr="00FB0821">
        <w:rPr>
          <w:lang w:val="en-US"/>
        </w:rPr>
        <w:t xml:space="preserve">financial sector </w:t>
      </w:r>
      <w:r w:rsidRPr="00DD2DDC">
        <w:rPr>
          <w:lang w:val="en-US"/>
        </w:rPr>
        <w:t>development</w:t>
      </w:r>
      <w:r w:rsidR="00FB0821" w:rsidRPr="00FB0821">
        <w:rPr>
          <w:lang w:val="en-US"/>
        </w:rPr>
        <w:t xml:space="preserve"> </w:t>
      </w:r>
      <w:r w:rsidR="00FB0821" w:rsidRPr="00DD2DDC">
        <w:rPr>
          <w:lang w:val="en-US"/>
        </w:rPr>
        <w:t>strategy</w:t>
      </w:r>
    </w:p>
    <w:p w:rsidR="00DD2DDC" w:rsidRPr="00DD2DDC" w:rsidRDefault="00FB0821" w:rsidP="00E20C6C">
      <w:pPr>
        <w:rPr>
          <w:lang w:val="en-US"/>
        </w:rPr>
      </w:pPr>
      <w:r>
        <w:rPr>
          <w:lang w:val="en-US"/>
        </w:rPr>
        <w:t>Territorial</w:t>
      </w:r>
      <w:r w:rsidR="00DD2DDC" w:rsidRPr="00DD2DDC">
        <w:rPr>
          <w:lang w:val="en-US"/>
        </w:rPr>
        <w:t xml:space="preserve"> aspect of </w:t>
      </w:r>
      <w:r w:rsidRPr="00DD2DDC">
        <w:rPr>
          <w:lang w:val="en-US"/>
        </w:rPr>
        <w:t>innovative econom</w:t>
      </w:r>
      <w:r>
        <w:rPr>
          <w:lang w:val="en-US"/>
        </w:rPr>
        <w:t xml:space="preserve">ics development </w:t>
      </w:r>
      <w:r w:rsidR="00DD2DDC" w:rsidRPr="00DD2DDC">
        <w:rPr>
          <w:lang w:val="en-US"/>
        </w:rPr>
        <w:t>in modern Russia</w:t>
      </w:r>
    </w:p>
    <w:p w:rsidR="00DD2DDC" w:rsidRPr="00DD2DDC" w:rsidRDefault="000C0F6B" w:rsidP="00E20C6C">
      <w:pPr>
        <w:rPr>
          <w:lang w:val="en-US"/>
        </w:rPr>
      </w:pPr>
      <w:r>
        <w:rPr>
          <w:lang w:val="en-US"/>
        </w:rPr>
        <w:t xml:space="preserve">International </w:t>
      </w:r>
      <w:r w:rsidR="00DD2DDC" w:rsidRPr="00DD2DDC">
        <w:rPr>
          <w:lang w:val="en-US"/>
        </w:rPr>
        <w:t xml:space="preserve">economic relations of modern Russia </w:t>
      </w:r>
      <w:r>
        <w:rPr>
          <w:lang w:val="en-US"/>
        </w:rPr>
        <w:t>and the</w:t>
      </w:r>
      <w:r w:rsidR="00DD2DDC" w:rsidRPr="00DD2DDC">
        <w:rPr>
          <w:lang w:val="en-US"/>
        </w:rPr>
        <w:t xml:space="preserve"> changing foreign policy priorities</w:t>
      </w:r>
    </w:p>
    <w:p w:rsidR="00E20C6C" w:rsidRDefault="00E20C6C" w:rsidP="00E20C6C">
      <w:pPr>
        <w:rPr>
          <w:b/>
          <w:lang w:val="en-US"/>
        </w:rPr>
      </w:pPr>
    </w:p>
    <w:p w:rsidR="00CF4DD0" w:rsidRDefault="00CF4DD0" w:rsidP="00E20C6C">
      <w:pPr>
        <w:rPr>
          <w:b/>
          <w:lang w:val="en-US"/>
        </w:rPr>
      </w:pPr>
      <w:r w:rsidRPr="00CF4DD0">
        <w:rPr>
          <w:b/>
          <w:lang w:val="en-US"/>
        </w:rPr>
        <w:t>Place of the discipline within the curriculum</w:t>
      </w:r>
    </w:p>
    <w:p w:rsidR="005136F7" w:rsidRDefault="005136F7" w:rsidP="00E20C6C">
      <w:pPr>
        <w:rPr>
          <w:lang w:val="en-US"/>
        </w:rPr>
      </w:pPr>
      <w:r>
        <w:rPr>
          <w:lang w:val="en-US"/>
        </w:rPr>
        <w:t>The course is aimed at building</w:t>
      </w:r>
      <w:r w:rsidRPr="005136F7">
        <w:rPr>
          <w:lang w:val="en-US"/>
        </w:rPr>
        <w:t xml:space="preserve"> a comprehensive understanding of the current social and economic situation in Russia and acquir</w:t>
      </w:r>
      <w:r>
        <w:rPr>
          <w:lang w:val="en-US"/>
        </w:rPr>
        <w:t>ing</w:t>
      </w:r>
      <w:r w:rsidRPr="005136F7">
        <w:rPr>
          <w:lang w:val="en-US"/>
        </w:rPr>
        <w:t xml:space="preserve"> knowledge of strategic benchmarks in the country's long-term social and economic development, mechanisms and tools used </w:t>
      </w:r>
      <w:r w:rsidR="002C2FFA">
        <w:rPr>
          <w:lang w:val="en-US"/>
        </w:rPr>
        <w:t>by the</w:t>
      </w:r>
      <w:r w:rsidRPr="005136F7">
        <w:rPr>
          <w:lang w:val="en-US"/>
        </w:rPr>
        <w:t xml:space="preserve"> government </w:t>
      </w:r>
      <w:r w:rsidR="002C2FFA">
        <w:rPr>
          <w:lang w:val="en-US"/>
        </w:rPr>
        <w:t xml:space="preserve">when </w:t>
      </w:r>
      <w:r w:rsidRPr="005136F7">
        <w:rPr>
          <w:lang w:val="en-US"/>
        </w:rPr>
        <w:t>regulati</w:t>
      </w:r>
      <w:r w:rsidR="002C2FFA">
        <w:rPr>
          <w:lang w:val="en-US"/>
        </w:rPr>
        <w:t>ng</w:t>
      </w:r>
      <w:r w:rsidRPr="005136F7">
        <w:rPr>
          <w:lang w:val="en-US"/>
        </w:rPr>
        <w:t xml:space="preserve"> social and economic </w:t>
      </w:r>
      <w:r w:rsidR="009832E9">
        <w:rPr>
          <w:lang w:val="en-US"/>
        </w:rPr>
        <w:t>sector operations</w:t>
      </w:r>
      <w:r w:rsidRPr="005136F7">
        <w:rPr>
          <w:lang w:val="en-US"/>
        </w:rPr>
        <w:t>.</w:t>
      </w:r>
    </w:p>
    <w:p w:rsidR="00E20C6C" w:rsidRDefault="00E20C6C" w:rsidP="00E20C6C">
      <w:pPr>
        <w:rPr>
          <w:b/>
          <w:lang w:val="en-US"/>
        </w:rPr>
      </w:pPr>
    </w:p>
    <w:p w:rsidR="002442CB" w:rsidRPr="00CF4DD0" w:rsidRDefault="00CF4DD0" w:rsidP="00E20C6C">
      <w:pPr>
        <w:rPr>
          <w:lang w:val="en-US"/>
        </w:rPr>
      </w:pPr>
      <w:r w:rsidRPr="00CF4DD0">
        <w:rPr>
          <w:b/>
          <w:lang w:val="en-US"/>
        </w:rPr>
        <w:t xml:space="preserve">Upon completing the course, the students should:  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187"/>
        <w:gridCol w:w="3202"/>
      </w:tblGrid>
      <w:tr w:rsidR="002442CB" w:rsidRPr="00E20C6C" w:rsidTr="00E20C6C">
        <w:trPr>
          <w:trHeight w:val="227"/>
        </w:trPr>
        <w:tc>
          <w:tcPr>
            <w:tcW w:w="9596" w:type="dxa"/>
            <w:gridSpan w:val="3"/>
            <w:shd w:val="clear" w:color="auto" w:fill="auto"/>
          </w:tcPr>
          <w:p w:rsidR="002442CB" w:rsidRPr="007B0B1F" w:rsidRDefault="00696BCD" w:rsidP="00E20C6C">
            <w:pPr>
              <w:pStyle w:val="TableParagraph"/>
              <w:tabs>
                <w:tab w:val="left" w:pos="1020"/>
                <w:tab w:val="left" w:pos="2574"/>
                <w:tab w:val="left" w:pos="3852"/>
                <w:tab w:val="left" w:pos="6822"/>
                <w:tab w:val="left" w:pos="8187"/>
              </w:tabs>
              <w:ind w:left="4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Ability</w:t>
            </w:r>
            <w:r w:rsidRPr="007B0B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to</w:t>
            </w:r>
            <w:r w:rsidRPr="007B0B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assess</w:t>
            </w:r>
            <w:r w:rsidRPr="007B0B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financial</w:t>
            </w:r>
            <w:r w:rsidRPr="007B0B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and</w:t>
            </w:r>
            <w:r w:rsidRPr="007B0B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economic</w:t>
            </w:r>
            <w:r w:rsidRPr="007B0B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indicators</w:t>
            </w:r>
            <w:r w:rsidRPr="007B0B1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related to </w:t>
            </w:r>
            <w:r w:rsidR="007B0B1F">
              <w:rPr>
                <w:rFonts w:eastAsia="Calibri"/>
                <w:sz w:val="24"/>
                <w:szCs w:val="24"/>
                <w:lang w:val="en-US"/>
              </w:rPr>
              <w:t>economic entities’ operations</w:t>
            </w:r>
          </w:p>
        </w:tc>
      </w:tr>
      <w:tr w:rsidR="002442CB" w:rsidRPr="00EA6DCF" w:rsidTr="00635441">
        <w:trPr>
          <w:trHeight w:val="277"/>
        </w:trPr>
        <w:tc>
          <w:tcPr>
            <w:tcW w:w="3207" w:type="dxa"/>
            <w:shd w:val="clear" w:color="auto" w:fill="auto"/>
          </w:tcPr>
          <w:p w:rsidR="002442CB" w:rsidRPr="007B0B1F" w:rsidRDefault="007B0B1F" w:rsidP="00E20C6C">
            <w:pPr>
              <w:pStyle w:val="TableParagraph"/>
              <w:ind w:right="1193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Know:</w:t>
            </w:r>
          </w:p>
        </w:tc>
        <w:tc>
          <w:tcPr>
            <w:tcW w:w="3187" w:type="dxa"/>
            <w:shd w:val="clear" w:color="auto" w:fill="auto"/>
          </w:tcPr>
          <w:p w:rsidR="002442CB" w:rsidRPr="007B0B1F" w:rsidRDefault="007B0B1F" w:rsidP="00E20C6C">
            <w:pPr>
              <w:pStyle w:val="TableParagraph"/>
              <w:ind w:left="54" w:right="116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Be able to:</w:t>
            </w:r>
          </w:p>
        </w:tc>
        <w:tc>
          <w:tcPr>
            <w:tcW w:w="3202" w:type="dxa"/>
            <w:shd w:val="clear" w:color="auto" w:fill="auto"/>
          </w:tcPr>
          <w:p w:rsidR="002442CB" w:rsidRPr="007B0B1F" w:rsidRDefault="007B0B1F" w:rsidP="00E20C6C">
            <w:pPr>
              <w:pStyle w:val="TableParagraph"/>
              <w:ind w:right="1062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Have:</w:t>
            </w:r>
          </w:p>
        </w:tc>
      </w:tr>
      <w:tr w:rsidR="002442CB" w:rsidRPr="00E20C6C" w:rsidTr="005136F7">
        <w:trPr>
          <w:trHeight w:val="694"/>
        </w:trPr>
        <w:tc>
          <w:tcPr>
            <w:tcW w:w="3207" w:type="dxa"/>
            <w:shd w:val="clear" w:color="auto" w:fill="auto"/>
          </w:tcPr>
          <w:p w:rsidR="00DD2DDC" w:rsidRPr="00DD2DDC" w:rsidRDefault="00A22781" w:rsidP="00E20C6C">
            <w:pPr>
              <w:pStyle w:val="TableParagraph"/>
              <w:tabs>
                <w:tab w:val="left" w:pos="404"/>
                <w:tab w:val="left" w:pos="916"/>
                <w:tab w:val="left" w:pos="1532"/>
                <w:tab w:val="left" w:pos="1807"/>
                <w:tab w:val="left" w:pos="1988"/>
                <w:tab w:val="left" w:pos="2375"/>
                <w:tab w:val="left" w:pos="2453"/>
                <w:tab w:val="left" w:pos="2824"/>
                <w:tab w:val="left" w:pos="2929"/>
              </w:tabs>
              <w:ind w:left="40" w:right="22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>he theoretical and methodological foundations of the system</w:t>
            </w:r>
            <w:r>
              <w:rPr>
                <w:rFonts w:eastAsia="Calibri"/>
                <w:sz w:val="24"/>
                <w:szCs w:val="24"/>
                <w:lang w:val="en-US"/>
              </w:rPr>
              <w:t>ic comparative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 analysis of the </w:t>
            </w:r>
            <w:r w:rsidRPr="00DD2DDC">
              <w:rPr>
                <w:rFonts w:eastAsia="Calibri"/>
                <w:sz w:val="24"/>
                <w:szCs w:val="24"/>
                <w:lang w:val="en-US"/>
              </w:rPr>
              <w:t>country</w:t>
            </w:r>
            <w:r>
              <w:rPr>
                <w:rFonts w:eastAsia="Calibri"/>
                <w:sz w:val="24"/>
                <w:szCs w:val="24"/>
                <w:lang w:val="en-US"/>
              </w:rPr>
              <w:t>’s</w:t>
            </w:r>
            <w:r w:rsidRPr="00DD2D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>current soci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al and 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economic development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>as a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prerequisite for improving </w:t>
            </w:r>
            <w:r w:rsidR="00981626" w:rsidRPr="00DD2DDC">
              <w:rPr>
                <w:rFonts w:eastAsia="Calibri"/>
                <w:sz w:val="24"/>
                <w:szCs w:val="24"/>
                <w:lang w:val="en-US"/>
              </w:rPr>
              <w:t xml:space="preserve">mechanisms of 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81626" w:rsidRPr="00DD2DDC">
              <w:rPr>
                <w:rFonts w:eastAsia="Calibri"/>
                <w:sz w:val="24"/>
                <w:szCs w:val="24"/>
                <w:lang w:val="en-US"/>
              </w:rPr>
              <w:t>social and economic process manag</w:t>
            </w:r>
            <w:r w:rsidR="00981626">
              <w:rPr>
                <w:rFonts w:eastAsia="Calibri"/>
                <w:sz w:val="24"/>
                <w:szCs w:val="24"/>
                <w:lang w:val="en-US"/>
              </w:rPr>
              <w:t>ement at the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 macroeconomic level</w:t>
            </w:r>
          </w:p>
        </w:tc>
        <w:tc>
          <w:tcPr>
            <w:tcW w:w="3187" w:type="dxa"/>
            <w:shd w:val="clear" w:color="auto" w:fill="auto"/>
          </w:tcPr>
          <w:p w:rsidR="002442CB" w:rsidRPr="00DD2DDC" w:rsidRDefault="00981626" w:rsidP="00E20C6C">
            <w:pPr>
              <w:pStyle w:val="TableParagraph"/>
              <w:tabs>
                <w:tab w:val="left" w:pos="2339"/>
              </w:tabs>
              <w:ind w:left="40" w:right="2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pply the acquired knowledge </w:t>
            </w:r>
            <w:r w:rsidR="005B26F1">
              <w:rPr>
                <w:rFonts w:eastAsia="Calibri"/>
                <w:sz w:val="24"/>
                <w:szCs w:val="24"/>
                <w:lang w:val="en-US"/>
              </w:rPr>
              <w:t>to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 practice </w:t>
            </w:r>
            <w:r w:rsidR="005B26F1">
              <w:rPr>
                <w:rFonts w:eastAsia="Calibri"/>
                <w:sz w:val="24"/>
                <w:szCs w:val="24"/>
                <w:lang w:val="en-US"/>
              </w:rPr>
              <w:t>in order to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 xml:space="preserve"> assess</w:t>
            </w:r>
            <w:r w:rsidR="005B26F1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5B26F1" w:rsidRPr="00DD2DDC">
              <w:rPr>
                <w:rFonts w:eastAsia="Calibri"/>
                <w:sz w:val="24"/>
                <w:szCs w:val="24"/>
                <w:lang w:val="en-US"/>
              </w:rPr>
              <w:t xml:space="preserve">modern </w:t>
            </w:r>
            <w:r w:rsidR="005B26F1">
              <w:rPr>
                <w:rFonts w:eastAsia="Calibri"/>
                <w:sz w:val="24"/>
                <w:szCs w:val="24"/>
                <w:lang w:val="en-US"/>
              </w:rPr>
              <w:t xml:space="preserve">public </w:t>
            </w:r>
            <w:r w:rsidR="005B26F1" w:rsidRPr="00DD2DDC">
              <w:rPr>
                <w:rFonts w:eastAsia="Calibri"/>
                <w:sz w:val="24"/>
                <w:szCs w:val="24"/>
                <w:lang w:val="en-US"/>
              </w:rPr>
              <w:t>soci</w:t>
            </w:r>
            <w:r w:rsidR="005B26F1">
              <w:rPr>
                <w:rFonts w:eastAsia="Calibri"/>
                <w:sz w:val="24"/>
                <w:szCs w:val="24"/>
                <w:lang w:val="en-US"/>
              </w:rPr>
              <w:t xml:space="preserve">al and </w:t>
            </w:r>
            <w:r w:rsidR="005B26F1" w:rsidRPr="00DD2DDC">
              <w:rPr>
                <w:rFonts w:eastAsia="Calibri"/>
                <w:sz w:val="24"/>
                <w:szCs w:val="24"/>
                <w:lang w:val="en-US"/>
              </w:rPr>
              <w:t xml:space="preserve">economic policy implementation </w:t>
            </w:r>
            <w:r w:rsidR="00DD2DDC" w:rsidRPr="00DD2DDC">
              <w:rPr>
                <w:rFonts w:eastAsia="Calibri"/>
                <w:sz w:val="24"/>
                <w:szCs w:val="24"/>
                <w:lang w:val="en-US"/>
              </w:rPr>
              <w:t>eff</w:t>
            </w:r>
            <w:r w:rsidR="005B26F1">
              <w:rPr>
                <w:rFonts w:eastAsia="Calibri"/>
                <w:sz w:val="24"/>
                <w:szCs w:val="24"/>
                <w:lang w:val="en-US"/>
              </w:rPr>
              <w:t xml:space="preserve">iciency  </w:t>
            </w:r>
          </w:p>
        </w:tc>
        <w:tc>
          <w:tcPr>
            <w:tcW w:w="3202" w:type="dxa"/>
            <w:shd w:val="clear" w:color="auto" w:fill="auto"/>
          </w:tcPr>
          <w:p w:rsidR="002442CB" w:rsidRPr="000804AD" w:rsidRDefault="00E20C6C" w:rsidP="00E20C6C">
            <w:pPr>
              <w:pStyle w:val="TableParagraph"/>
              <w:tabs>
                <w:tab w:val="left" w:pos="1080"/>
                <w:tab w:val="left" w:pos="1523"/>
                <w:tab w:val="left" w:pos="1648"/>
                <w:tab w:val="left" w:pos="1995"/>
                <w:tab w:val="left" w:pos="2123"/>
                <w:tab w:val="left" w:pos="2188"/>
                <w:tab w:val="left" w:pos="2419"/>
                <w:tab w:val="left" w:pos="2501"/>
                <w:tab w:val="left" w:pos="2781"/>
                <w:tab w:val="left" w:pos="3034"/>
              </w:tabs>
              <w:ind w:left="41" w:right="19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E80781">
              <w:rPr>
                <w:rFonts w:eastAsia="Calibri"/>
                <w:sz w:val="24"/>
                <w:szCs w:val="24"/>
                <w:lang w:val="en-US"/>
              </w:rPr>
              <w:t>S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kills in </w:t>
            </w:r>
            <w:r w:rsidR="00E80781">
              <w:rPr>
                <w:rFonts w:eastAsia="Calibri"/>
                <w:sz w:val="24"/>
                <w:szCs w:val="24"/>
                <w:lang w:val="en-US"/>
              </w:rPr>
              <w:t>selecting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optimal </w:t>
            </w:r>
            <w:r w:rsidR="00E80781">
              <w:rPr>
                <w:rFonts w:eastAsia="Calibri"/>
                <w:sz w:val="24"/>
                <w:szCs w:val="24"/>
                <w:lang w:val="en-US"/>
              </w:rPr>
              <w:t>scenarios of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E80781" w:rsidRPr="000804AD">
              <w:rPr>
                <w:rFonts w:eastAsia="Calibri"/>
                <w:sz w:val="24"/>
                <w:szCs w:val="24"/>
                <w:lang w:val="en-US"/>
              </w:rPr>
              <w:t xml:space="preserve">government </w:t>
            </w:r>
            <w:r w:rsidR="00E80781">
              <w:rPr>
                <w:rFonts w:eastAsia="Calibri"/>
                <w:sz w:val="24"/>
                <w:szCs w:val="24"/>
                <w:lang w:val="en-US"/>
              </w:rPr>
              <w:t xml:space="preserve">regulation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development and implementation </w:t>
            </w:r>
            <w:r w:rsidR="00863C6D">
              <w:rPr>
                <w:rFonts w:eastAsia="Calibri"/>
                <w:sz w:val="24"/>
                <w:szCs w:val="24"/>
                <w:lang w:val="en-US"/>
              </w:rPr>
              <w:t>through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economic and social polic</w:t>
            </w:r>
            <w:r w:rsidR="00E80781">
              <w:rPr>
                <w:rFonts w:eastAsia="Calibri"/>
                <w:sz w:val="24"/>
                <w:szCs w:val="24"/>
                <w:lang w:val="en-US"/>
              </w:rPr>
              <w:t>y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of the Government of the Russian Federation</w:t>
            </w:r>
            <w:r w:rsidR="00E80781">
              <w:rPr>
                <w:rFonts w:eastAsia="Calibri"/>
                <w:sz w:val="24"/>
                <w:szCs w:val="24"/>
                <w:lang w:val="en-US"/>
              </w:rPr>
              <w:t xml:space="preserve"> that is in line with the general </w:t>
            </w:r>
            <w:r w:rsidR="00863C6D" w:rsidRPr="000804AD">
              <w:rPr>
                <w:rFonts w:eastAsia="Calibri"/>
                <w:sz w:val="24"/>
                <w:szCs w:val="24"/>
                <w:lang w:val="en-US"/>
              </w:rPr>
              <w:t>long-term soci</w:t>
            </w:r>
            <w:r w:rsidR="00863C6D">
              <w:rPr>
                <w:rFonts w:eastAsia="Calibri"/>
                <w:sz w:val="24"/>
                <w:szCs w:val="24"/>
                <w:lang w:val="en-US"/>
              </w:rPr>
              <w:t xml:space="preserve">al and </w:t>
            </w:r>
            <w:r w:rsidR="00863C6D" w:rsidRPr="000804AD">
              <w:rPr>
                <w:rFonts w:eastAsia="Calibri"/>
                <w:sz w:val="24"/>
                <w:szCs w:val="24"/>
                <w:lang w:val="en-US"/>
              </w:rPr>
              <w:t xml:space="preserve">economic development </w:t>
            </w:r>
            <w:r w:rsidR="00863C6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strategy </w:t>
            </w:r>
            <w:r w:rsidR="00863C6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2442CB" w:rsidRPr="00E20C6C" w:rsidTr="00635441">
        <w:trPr>
          <w:trHeight w:val="1103"/>
        </w:trPr>
        <w:tc>
          <w:tcPr>
            <w:tcW w:w="9596" w:type="dxa"/>
            <w:gridSpan w:val="3"/>
            <w:shd w:val="clear" w:color="auto" w:fill="auto"/>
          </w:tcPr>
          <w:p w:rsidR="002442CB" w:rsidRPr="000804AD" w:rsidRDefault="00A27968" w:rsidP="00E20C6C">
            <w:pPr>
              <w:pStyle w:val="TableParagraph"/>
              <w:ind w:left="4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AD3FA5">
              <w:rPr>
                <w:rFonts w:eastAsia="Calibri"/>
                <w:sz w:val="24"/>
                <w:szCs w:val="24"/>
                <w:lang w:val="en-US"/>
              </w:rPr>
              <w:t>A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bility to form a </w:t>
            </w:r>
            <w:r w:rsidR="00AD3FA5" w:rsidRPr="000804AD">
              <w:rPr>
                <w:rFonts w:eastAsia="Calibri"/>
                <w:sz w:val="24"/>
                <w:szCs w:val="24"/>
                <w:lang w:val="en-US"/>
              </w:rPr>
              <w:t xml:space="preserve">financial and management accounting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>system and management decision</w:t>
            </w:r>
            <w:r w:rsidR="00AD3FA5">
              <w:rPr>
                <w:rFonts w:eastAsia="Calibri"/>
                <w:sz w:val="24"/>
                <w:szCs w:val="24"/>
                <w:lang w:val="en-US"/>
              </w:rPr>
              <w:t>-making system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based on accounting information; </w:t>
            </w:r>
            <w:r w:rsidR="00642DE5">
              <w:rPr>
                <w:rFonts w:eastAsia="Calibri"/>
                <w:sz w:val="24"/>
                <w:szCs w:val="24"/>
                <w:lang w:val="en-US"/>
              </w:rPr>
              <w:t xml:space="preserve">to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>use</w:t>
            </w:r>
            <w:r w:rsidR="00642DE5">
              <w:rPr>
                <w:rFonts w:eastAsia="Calibri"/>
                <w:sz w:val="24"/>
                <w:szCs w:val="24"/>
                <w:lang w:val="en-US"/>
              </w:rPr>
              <w:t xml:space="preserve"> corporate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planning and budgeting </w:t>
            </w:r>
            <w:r w:rsidR="000C5DBD">
              <w:rPr>
                <w:rFonts w:eastAsia="Calibri"/>
                <w:sz w:val="24"/>
                <w:szCs w:val="24"/>
                <w:lang w:val="en-US"/>
              </w:rPr>
              <w:t>mechanism based on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financial and natural indicators</w:t>
            </w:r>
            <w:r w:rsidR="00080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2442CB" w:rsidRPr="00E20C6C" w:rsidTr="00635441">
        <w:trPr>
          <w:trHeight w:val="275"/>
        </w:trPr>
        <w:tc>
          <w:tcPr>
            <w:tcW w:w="3207" w:type="dxa"/>
            <w:shd w:val="clear" w:color="auto" w:fill="auto"/>
          </w:tcPr>
          <w:p w:rsidR="000804AD" w:rsidRPr="000804AD" w:rsidRDefault="00E20C6C" w:rsidP="00E20C6C">
            <w:pPr>
              <w:pStyle w:val="TableParagraph"/>
              <w:ind w:left="40" w:right="2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A27968">
              <w:rPr>
                <w:rFonts w:eastAsia="Calibri"/>
                <w:sz w:val="24"/>
                <w:szCs w:val="24"/>
                <w:lang w:val="en-US"/>
              </w:rPr>
              <w:t>M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ethodology </w:t>
            </w:r>
            <w:r w:rsidR="00A27968">
              <w:rPr>
                <w:rFonts w:eastAsia="Calibri"/>
                <w:sz w:val="24"/>
                <w:szCs w:val="24"/>
                <w:lang w:val="en-US"/>
              </w:rPr>
              <w:t xml:space="preserve">used when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>develo</w:t>
            </w:r>
            <w:r w:rsidR="00A27968">
              <w:rPr>
                <w:rFonts w:eastAsia="Calibri"/>
                <w:sz w:val="24"/>
                <w:szCs w:val="24"/>
                <w:lang w:val="en-US"/>
              </w:rPr>
              <w:t>ping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long-term social and economic </w:t>
            </w:r>
            <w:r w:rsidR="00A27968">
              <w:rPr>
                <w:rFonts w:eastAsia="Calibri"/>
                <w:sz w:val="24"/>
                <w:szCs w:val="24"/>
                <w:lang w:val="en-US"/>
              </w:rPr>
              <w:t xml:space="preserve">development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>strategy</w:t>
            </w:r>
            <w:r w:rsidR="00A27968">
              <w:rPr>
                <w:rFonts w:eastAsia="Calibri"/>
                <w:sz w:val="24"/>
                <w:szCs w:val="24"/>
                <w:lang w:val="en-US"/>
              </w:rPr>
              <w:t>,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A27968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lastRenderedPageBreak/>
              <w:t>its formation in modern Russia;</w:t>
            </w:r>
          </w:p>
          <w:p w:rsidR="00E20C6C" w:rsidRDefault="00E20C6C" w:rsidP="00E20C6C">
            <w:pPr>
              <w:pStyle w:val="TableParagraph"/>
              <w:tabs>
                <w:tab w:val="left" w:pos="2304"/>
              </w:tabs>
              <w:ind w:left="40"/>
              <w:rPr>
                <w:rFonts w:eastAsia="Calibri"/>
                <w:sz w:val="24"/>
                <w:szCs w:val="24"/>
                <w:lang w:val="en-US"/>
              </w:rPr>
            </w:pPr>
          </w:p>
          <w:p w:rsidR="000804AD" w:rsidRPr="000804AD" w:rsidRDefault="00A27968" w:rsidP="00E20C6C">
            <w:pPr>
              <w:pStyle w:val="TableParagraph"/>
              <w:tabs>
                <w:tab w:val="left" w:pos="2304"/>
              </w:tabs>
              <w:ind w:left="4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Key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mechanisms and tools </w:t>
            </w:r>
            <w:r w:rsidR="00F82BAF">
              <w:rPr>
                <w:rFonts w:eastAsia="Calibri"/>
                <w:sz w:val="24"/>
                <w:szCs w:val="24"/>
                <w:lang w:val="en-US"/>
              </w:rPr>
              <w:t xml:space="preserve">used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for the </w:t>
            </w:r>
            <w:r w:rsidR="00F82BAF" w:rsidRPr="000804AD">
              <w:rPr>
                <w:rFonts w:eastAsia="Calibri"/>
                <w:sz w:val="24"/>
                <w:szCs w:val="24"/>
                <w:lang w:val="en-US"/>
              </w:rPr>
              <w:t>long-term soci</w:t>
            </w:r>
            <w:r w:rsidR="00863C6D">
              <w:rPr>
                <w:rFonts w:eastAsia="Calibri"/>
                <w:sz w:val="24"/>
                <w:szCs w:val="24"/>
                <w:lang w:val="en-US"/>
              </w:rPr>
              <w:t>al and e</w:t>
            </w:r>
            <w:r w:rsidR="00F82BAF" w:rsidRPr="000804AD">
              <w:rPr>
                <w:rFonts w:eastAsia="Calibri"/>
                <w:sz w:val="24"/>
                <w:szCs w:val="24"/>
                <w:lang w:val="en-US"/>
              </w:rPr>
              <w:t xml:space="preserve">conomic strategy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development and implementation </w:t>
            </w:r>
            <w:r w:rsidR="00F82BAF">
              <w:rPr>
                <w:rFonts w:eastAsia="Calibri"/>
                <w:sz w:val="24"/>
                <w:szCs w:val="24"/>
                <w:lang w:val="en-US"/>
              </w:rPr>
              <w:t>in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the Russian Federation</w:t>
            </w:r>
            <w:r w:rsidR="00F82B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0804AD" w:rsidRPr="00642DE5" w:rsidRDefault="000804AD" w:rsidP="00E20C6C">
            <w:pPr>
              <w:pStyle w:val="TableParagraph"/>
              <w:tabs>
                <w:tab w:val="left" w:pos="2304"/>
              </w:tabs>
              <w:ind w:left="40"/>
              <w:rPr>
                <w:rFonts w:eastAsia="Calibri"/>
                <w:sz w:val="24"/>
                <w:szCs w:val="24"/>
                <w:lang w:val="en-US"/>
              </w:rPr>
            </w:pPr>
            <w:r w:rsidRPr="00642DE5">
              <w:rPr>
                <w:rFonts w:eastAsia="Calibri"/>
                <w:sz w:val="24"/>
                <w:szCs w:val="24"/>
                <w:lang w:val="en-US"/>
              </w:rPr>
              <w:t>Federation, ways to improve it</w:t>
            </w:r>
            <w:r w:rsidR="00F82BAF">
              <w:rPr>
                <w:rFonts w:eastAsia="Calibri"/>
                <w:sz w:val="24"/>
                <w:szCs w:val="24"/>
                <w:lang w:val="en-US"/>
              </w:rPr>
              <w:t>s</w:t>
            </w:r>
          </w:p>
          <w:p w:rsidR="002442CB" w:rsidRPr="00642DE5" w:rsidRDefault="00F82BAF" w:rsidP="00E20C6C">
            <w:pPr>
              <w:pStyle w:val="TableParagraph"/>
              <w:tabs>
                <w:tab w:val="left" w:pos="2304"/>
              </w:tabs>
              <w:ind w:left="4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efficiency</w:t>
            </w:r>
          </w:p>
        </w:tc>
        <w:tc>
          <w:tcPr>
            <w:tcW w:w="3187" w:type="dxa"/>
            <w:shd w:val="clear" w:color="auto" w:fill="auto"/>
          </w:tcPr>
          <w:p w:rsidR="002442CB" w:rsidRPr="008F7E4F" w:rsidRDefault="00A77DCE" w:rsidP="00E20C6C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  <w:tab w:val="left" w:pos="2302"/>
              </w:tabs>
              <w:ind w:right="21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Select</w:t>
            </w:r>
            <w:r w:rsidR="00F82BAF" w:rsidRPr="00F82B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assignment-dependent </w:t>
            </w:r>
            <w:r w:rsidRPr="00F82BAF">
              <w:rPr>
                <w:rFonts w:eastAsia="Calibri"/>
                <w:sz w:val="24"/>
                <w:szCs w:val="24"/>
                <w:lang w:val="en-US"/>
              </w:rPr>
              <w:t xml:space="preserve">economic data processing </w:t>
            </w:r>
            <w:r>
              <w:rPr>
                <w:rFonts w:eastAsia="Calibri"/>
                <w:sz w:val="24"/>
                <w:szCs w:val="24"/>
                <w:lang w:val="en-US"/>
              </w:rPr>
              <w:t>tools</w:t>
            </w:r>
            <w:r w:rsidR="00F82BAF" w:rsidRPr="00F82BAF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en-US"/>
              </w:rPr>
              <w:t>examine</w:t>
            </w:r>
            <w:r w:rsidR="00F82BAF" w:rsidRPr="00F82BAF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r w:rsidRPr="00F82BAF">
              <w:rPr>
                <w:rFonts w:eastAsia="Calibri"/>
                <w:sz w:val="24"/>
                <w:szCs w:val="24"/>
                <w:lang w:val="en-US"/>
              </w:rPr>
              <w:t>calculation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82BAF" w:rsidRPr="00F82BAF">
              <w:rPr>
                <w:rFonts w:eastAsia="Calibri"/>
                <w:sz w:val="24"/>
                <w:szCs w:val="24"/>
                <w:lang w:val="en-US"/>
              </w:rPr>
              <w:t xml:space="preserve">results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82BAF" w:rsidRPr="00F82B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82BAF" w:rsidRPr="00F82BAF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and </w:t>
            </w:r>
            <w:r w:rsidR="008558C3">
              <w:rPr>
                <w:rFonts w:eastAsia="Calibri"/>
                <w:sz w:val="24"/>
                <w:szCs w:val="24"/>
                <w:lang w:val="en-US"/>
              </w:rPr>
              <w:t>inform</w:t>
            </w:r>
            <w:r w:rsidR="00F82BAF" w:rsidRPr="00F82BAF">
              <w:rPr>
                <w:rFonts w:eastAsia="Calibri"/>
                <w:sz w:val="24"/>
                <w:szCs w:val="24"/>
                <w:lang w:val="en-US"/>
              </w:rPr>
              <w:t xml:space="preserve"> the findings;</w:t>
            </w:r>
          </w:p>
          <w:p w:rsidR="008F7E4F" w:rsidRPr="00F82BAF" w:rsidRDefault="008F7E4F" w:rsidP="00E20C6C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  <w:tab w:val="left" w:pos="2302"/>
              </w:tabs>
              <w:ind w:right="21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  <w:p w:rsidR="008558C3" w:rsidRPr="008558C3" w:rsidRDefault="008F7E4F" w:rsidP="00E20C6C">
            <w:pPr>
              <w:pStyle w:val="TableParagraph"/>
              <w:tabs>
                <w:tab w:val="left" w:pos="356"/>
                <w:tab w:val="left" w:pos="2663"/>
              </w:tabs>
              <w:ind w:left="40" w:right="19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8558C3">
              <w:rPr>
                <w:rFonts w:eastAsia="Calibri"/>
                <w:sz w:val="24"/>
                <w:szCs w:val="24"/>
                <w:lang w:val="en-US"/>
              </w:rPr>
              <w:t>Using standard</w:t>
            </w:r>
            <w:r w:rsidR="008558C3" w:rsidRPr="008558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8558C3" w:rsidRPr="000804AD">
              <w:rPr>
                <w:rFonts w:eastAsia="Calibri"/>
                <w:sz w:val="24"/>
                <w:szCs w:val="24"/>
                <w:lang w:val="en-US"/>
              </w:rPr>
              <w:t>methodolog</w:t>
            </w:r>
            <w:r w:rsidR="008558C3"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and the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legal</w:t>
            </w:r>
            <w:r w:rsidRPr="008558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regulatory</w:t>
            </w:r>
            <w:r w:rsidRPr="008558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framework</w:t>
            </w:r>
            <w:r w:rsidR="008558C3">
              <w:rPr>
                <w:rFonts w:eastAsia="Calibri"/>
                <w:sz w:val="24"/>
                <w:szCs w:val="24"/>
                <w:lang w:val="en-US"/>
              </w:rPr>
              <w:t xml:space="preserve">, calculate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8558C3" w:rsidRPr="000804AD" w:rsidRDefault="008558C3" w:rsidP="00E20C6C">
            <w:pPr>
              <w:pStyle w:val="TableParagraph"/>
              <w:tabs>
                <w:tab w:val="left" w:pos="356"/>
                <w:tab w:val="left" w:pos="2663"/>
              </w:tabs>
              <w:ind w:left="40" w:right="19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804AD">
              <w:rPr>
                <w:rFonts w:eastAsia="Calibri"/>
                <w:sz w:val="24"/>
                <w:szCs w:val="24"/>
                <w:lang w:val="en-US"/>
              </w:rPr>
              <w:t>economic and soci</w:t>
            </w:r>
            <w:r w:rsidR="00863C6D">
              <w:rPr>
                <w:rFonts w:eastAsia="Calibri"/>
                <w:sz w:val="24"/>
                <w:szCs w:val="24"/>
                <w:lang w:val="en-US"/>
              </w:rPr>
              <w:t>al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 xml:space="preserve"> indicators</w:t>
            </w:r>
            <w:r w:rsidR="008F7E4F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2442CB" w:rsidRPr="008F7E4F" w:rsidRDefault="000804AD" w:rsidP="00E20C6C">
            <w:pPr>
              <w:pStyle w:val="TableParagraph"/>
              <w:tabs>
                <w:tab w:val="left" w:pos="356"/>
                <w:tab w:val="left" w:pos="2663"/>
              </w:tabs>
              <w:ind w:right="19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8F7E4F">
              <w:rPr>
                <w:rFonts w:eastAsia="Calibri"/>
                <w:sz w:val="24"/>
                <w:szCs w:val="24"/>
                <w:lang w:val="en-US"/>
              </w:rPr>
              <w:t>-</w:t>
            </w:r>
            <w:r w:rsidR="008F7E4F">
              <w:rPr>
                <w:rFonts w:eastAsia="Calibri"/>
                <w:sz w:val="24"/>
                <w:szCs w:val="24"/>
                <w:lang w:val="en-US"/>
              </w:rPr>
              <w:t>Apply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the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knowledge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8F7E4F">
              <w:rPr>
                <w:rFonts w:eastAsia="Calibri"/>
                <w:sz w:val="24"/>
                <w:szCs w:val="24"/>
                <w:lang w:val="en-US"/>
              </w:rPr>
              <w:t>acquired to practice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when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making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appropriate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decisions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00AE7">
              <w:rPr>
                <w:rFonts w:eastAsia="Calibri"/>
                <w:sz w:val="24"/>
                <w:szCs w:val="24"/>
                <w:lang w:val="en-US"/>
              </w:rPr>
              <w:t xml:space="preserve">related to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further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00AE7" w:rsidRPr="000804AD">
              <w:rPr>
                <w:rFonts w:eastAsia="Calibri"/>
                <w:sz w:val="24"/>
                <w:szCs w:val="24"/>
                <w:lang w:val="en-US"/>
              </w:rPr>
              <w:t>economy</w:t>
            </w:r>
            <w:r w:rsidR="00000AE7"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00AE7" w:rsidRPr="000804AD">
              <w:rPr>
                <w:rFonts w:eastAsia="Calibri"/>
                <w:sz w:val="24"/>
                <w:szCs w:val="24"/>
                <w:lang w:val="en-US"/>
              </w:rPr>
              <w:t>and</w:t>
            </w:r>
            <w:r w:rsidR="00000AE7"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00AE7" w:rsidRPr="000804AD">
              <w:rPr>
                <w:rFonts w:eastAsia="Calibri"/>
                <w:sz w:val="24"/>
                <w:szCs w:val="24"/>
                <w:lang w:val="en-US"/>
              </w:rPr>
              <w:t>social</w:t>
            </w:r>
            <w:r w:rsidR="00000AE7"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development</w:t>
            </w:r>
            <w:r w:rsidRPr="008F7E4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00AE7">
              <w:rPr>
                <w:rFonts w:eastAsia="Calibri"/>
                <w:sz w:val="24"/>
                <w:szCs w:val="24"/>
                <w:lang w:val="en-US"/>
              </w:rPr>
              <w:t xml:space="preserve">and substantiate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them</w:t>
            </w:r>
          </w:p>
        </w:tc>
        <w:tc>
          <w:tcPr>
            <w:tcW w:w="3202" w:type="dxa"/>
            <w:shd w:val="clear" w:color="auto" w:fill="auto"/>
          </w:tcPr>
          <w:p w:rsidR="002442CB" w:rsidRPr="000804AD" w:rsidRDefault="009533D5" w:rsidP="00E20C6C">
            <w:pPr>
              <w:pStyle w:val="TableParagraph"/>
              <w:tabs>
                <w:tab w:val="left" w:pos="336"/>
                <w:tab w:val="left" w:pos="1384"/>
                <w:tab w:val="left" w:pos="1592"/>
                <w:tab w:val="left" w:pos="1710"/>
                <w:tab w:val="left" w:pos="1835"/>
                <w:tab w:val="left" w:pos="1979"/>
                <w:tab w:val="left" w:pos="2016"/>
                <w:tab w:val="left" w:pos="3037"/>
              </w:tabs>
              <w:ind w:right="17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Knowledge of the key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approaches to assessing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eff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iciency of the government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decisions </w:t>
            </w:r>
            <w:r>
              <w:rPr>
                <w:rFonts w:eastAsia="Calibri"/>
                <w:sz w:val="24"/>
                <w:szCs w:val="24"/>
                <w:lang w:val="en-US"/>
              </w:rPr>
              <w:t>related to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 soci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al and </w:t>
            </w:r>
            <w:r w:rsidR="000804AD" w:rsidRPr="000804AD">
              <w:rPr>
                <w:rFonts w:eastAsia="Calibri"/>
                <w:sz w:val="24"/>
                <w:szCs w:val="24"/>
                <w:lang w:val="en-US"/>
              </w:rPr>
              <w:t xml:space="preserve">economic policy and ways to improve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public </w:t>
            </w:r>
            <w:r w:rsidRPr="000804AD">
              <w:rPr>
                <w:rFonts w:eastAsia="Calibri"/>
                <w:sz w:val="24"/>
                <w:szCs w:val="24"/>
                <w:lang w:val="en-US"/>
              </w:rPr>
              <w:t>economic and social polic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y efficiency  </w:t>
            </w:r>
          </w:p>
        </w:tc>
      </w:tr>
    </w:tbl>
    <w:p w:rsidR="002442CB" w:rsidRPr="000804AD" w:rsidRDefault="002442CB" w:rsidP="00E20C6C">
      <w:pPr>
        <w:rPr>
          <w:b/>
          <w:lang w:val="en-US"/>
        </w:rPr>
      </w:pPr>
    </w:p>
    <w:p w:rsidR="002442CB" w:rsidRPr="00EA6DCF" w:rsidRDefault="00CF4DD0" w:rsidP="00E20C6C">
      <w:proofErr w:type="spellStart"/>
      <w:r w:rsidRPr="00CF4DD0">
        <w:rPr>
          <w:b/>
        </w:rPr>
        <w:t>Course</w:t>
      </w:r>
      <w:proofErr w:type="spellEnd"/>
      <w:r w:rsidRPr="00CF4DD0">
        <w:rPr>
          <w:b/>
        </w:rPr>
        <w:t xml:space="preserve"> </w:t>
      </w:r>
      <w:proofErr w:type="spellStart"/>
      <w:r w:rsidRPr="00CF4DD0">
        <w:rPr>
          <w:b/>
        </w:rPr>
        <w:t>structure</w:t>
      </w:r>
      <w:proofErr w:type="spellEnd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2214"/>
        <w:gridCol w:w="2017"/>
      </w:tblGrid>
      <w:tr w:rsidR="002442CB" w:rsidRPr="00EA6DCF" w:rsidTr="00635441">
        <w:trPr>
          <w:trHeight w:val="419"/>
        </w:trPr>
        <w:tc>
          <w:tcPr>
            <w:tcW w:w="5601" w:type="dxa"/>
            <w:vMerge w:val="restart"/>
            <w:shd w:val="clear" w:color="auto" w:fill="auto"/>
          </w:tcPr>
          <w:p w:rsidR="002442CB" w:rsidRPr="00EA6DCF" w:rsidRDefault="002442CB" w:rsidP="00E20C6C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2442CB" w:rsidRPr="00EA6DCF" w:rsidRDefault="00CF4DD0" w:rsidP="00E20C6C">
            <w:pPr>
              <w:pStyle w:val="TableParagraph"/>
              <w:ind w:left="1692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4DD0">
              <w:rPr>
                <w:rFonts w:eastAsia="Calibri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4231" w:type="dxa"/>
            <w:gridSpan w:val="2"/>
            <w:shd w:val="clear" w:color="auto" w:fill="auto"/>
          </w:tcPr>
          <w:p w:rsidR="002442CB" w:rsidRPr="003E7930" w:rsidRDefault="003E7930" w:rsidP="00E20C6C">
            <w:pPr>
              <w:pStyle w:val="TableParagraph"/>
              <w:ind w:left="1797" w:right="1792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E7930">
              <w:rPr>
                <w:rFonts w:eastAsia="Calibri"/>
                <w:b/>
                <w:szCs w:val="24"/>
                <w:lang w:val="en-US"/>
              </w:rPr>
              <w:t xml:space="preserve">Hours </w:t>
            </w:r>
          </w:p>
        </w:tc>
      </w:tr>
      <w:tr w:rsidR="002442CB" w:rsidRPr="00EA6DCF" w:rsidTr="00635441">
        <w:trPr>
          <w:trHeight w:val="551"/>
        </w:trPr>
        <w:tc>
          <w:tcPr>
            <w:tcW w:w="5601" w:type="dxa"/>
            <w:vMerge/>
            <w:tcBorders>
              <w:top w:val="nil"/>
            </w:tcBorders>
            <w:shd w:val="clear" w:color="auto" w:fill="auto"/>
          </w:tcPr>
          <w:p w:rsidR="002442CB" w:rsidRPr="00EA6DCF" w:rsidRDefault="002442CB" w:rsidP="00E20C6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214" w:type="dxa"/>
            <w:shd w:val="clear" w:color="auto" w:fill="auto"/>
          </w:tcPr>
          <w:p w:rsidR="002442CB" w:rsidRPr="003E7930" w:rsidRDefault="003E7930" w:rsidP="00E20C6C">
            <w:pPr>
              <w:pStyle w:val="TableParagraph"/>
              <w:ind w:right="212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Total</w:t>
            </w:r>
          </w:p>
          <w:p w:rsidR="002442CB" w:rsidRPr="00EA6DCF" w:rsidRDefault="003E7930" w:rsidP="00E20C6C">
            <w:pPr>
              <w:pStyle w:val="TableParagraph"/>
              <w:ind w:left="219" w:right="23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credits and hours</w:t>
            </w:r>
            <w:r w:rsidR="002442CB" w:rsidRPr="00EA6DCF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2442CB" w:rsidRPr="00EA6DCF" w:rsidRDefault="003E7930" w:rsidP="00E20C6C">
            <w:pPr>
              <w:pStyle w:val="TableParagraph"/>
              <w:ind w:left="123" w:right="436" w:hanging="18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Semester</w:t>
            </w:r>
            <w:r w:rsidR="002442CB" w:rsidRPr="00EA6DCF">
              <w:rPr>
                <w:rFonts w:eastAsia="Calibri"/>
                <w:b/>
                <w:sz w:val="24"/>
                <w:szCs w:val="24"/>
              </w:rPr>
              <w:t xml:space="preserve"> 5 (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hours</w:t>
            </w:r>
            <w:r w:rsidR="002442CB" w:rsidRPr="00EA6DCF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2442CB" w:rsidRPr="00EA6DCF" w:rsidTr="00635441">
        <w:trPr>
          <w:trHeight w:val="551"/>
        </w:trPr>
        <w:tc>
          <w:tcPr>
            <w:tcW w:w="5601" w:type="dxa"/>
            <w:shd w:val="clear" w:color="auto" w:fill="auto"/>
          </w:tcPr>
          <w:p w:rsidR="002442CB" w:rsidRPr="00EA6DCF" w:rsidRDefault="00CF4DD0" w:rsidP="00E20C6C">
            <w:pPr>
              <w:pStyle w:val="TableParagraph"/>
              <w:ind w:left="11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4DD0">
              <w:rPr>
                <w:rFonts w:eastAsia="Calibri"/>
                <w:b/>
                <w:sz w:val="24"/>
                <w:szCs w:val="24"/>
              </w:rPr>
              <w:t>General</w:t>
            </w:r>
            <w:proofErr w:type="spellEnd"/>
            <w:r w:rsidRPr="00CF4DD0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4DD0">
              <w:rPr>
                <w:rFonts w:eastAsia="Calibri"/>
                <w:b/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442CB" w:rsidRPr="00EA6DCF" w:rsidRDefault="002442CB" w:rsidP="00E20C6C">
            <w:pPr>
              <w:pStyle w:val="TableParagraph"/>
              <w:ind w:left="219" w:right="2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DCF">
              <w:rPr>
                <w:rFonts w:eastAsia="Calibri"/>
                <w:b/>
                <w:sz w:val="24"/>
                <w:szCs w:val="24"/>
              </w:rPr>
              <w:t>3</w:t>
            </w:r>
            <w:r w:rsidR="00D2717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="00784521">
              <w:rPr>
                <w:rFonts w:eastAsia="Calibri"/>
                <w:b/>
                <w:sz w:val="24"/>
                <w:szCs w:val="24"/>
                <w:lang w:val="en-US"/>
              </w:rPr>
              <w:t>credits</w:t>
            </w:r>
          </w:p>
          <w:p w:rsidR="002442CB" w:rsidRPr="00EA6DCF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DCF">
              <w:rPr>
                <w:rFonts w:eastAsia="Calibri"/>
                <w:b/>
                <w:sz w:val="24"/>
                <w:szCs w:val="24"/>
              </w:rPr>
              <w:t>108</w:t>
            </w:r>
          </w:p>
        </w:tc>
        <w:tc>
          <w:tcPr>
            <w:tcW w:w="2017" w:type="dxa"/>
            <w:shd w:val="clear" w:color="auto" w:fill="auto"/>
          </w:tcPr>
          <w:p w:rsidR="002442CB" w:rsidRPr="00EA6DCF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6DCF">
              <w:rPr>
                <w:rFonts w:eastAsia="Calibri"/>
                <w:b/>
                <w:sz w:val="24"/>
                <w:szCs w:val="24"/>
              </w:rPr>
              <w:t>108</w:t>
            </w:r>
          </w:p>
        </w:tc>
      </w:tr>
      <w:tr w:rsidR="002442CB" w:rsidRPr="00EA6DCF" w:rsidTr="00635441">
        <w:trPr>
          <w:trHeight w:val="278"/>
        </w:trPr>
        <w:tc>
          <w:tcPr>
            <w:tcW w:w="5601" w:type="dxa"/>
            <w:shd w:val="clear" w:color="auto" w:fill="auto"/>
          </w:tcPr>
          <w:p w:rsidR="002442CB" w:rsidRPr="00EA6DCF" w:rsidRDefault="00CF4DD0" w:rsidP="00E20C6C">
            <w:pPr>
              <w:pStyle w:val="TableParagraph"/>
              <w:ind w:left="11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4DD0">
              <w:rPr>
                <w:rFonts w:eastAsia="Calibri"/>
                <w:b/>
                <w:sz w:val="24"/>
                <w:szCs w:val="24"/>
              </w:rPr>
              <w:t>Work</w:t>
            </w:r>
            <w:proofErr w:type="spellEnd"/>
            <w:r w:rsidRPr="00CF4DD0">
              <w:rPr>
                <w:rFonts w:eastAsia="Calibri"/>
                <w:b/>
                <w:sz w:val="24"/>
                <w:szCs w:val="24"/>
              </w:rPr>
              <w:t xml:space="preserve"> in </w:t>
            </w:r>
            <w:proofErr w:type="spellStart"/>
            <w:r w:rsidRPr="00CF4DD0">
              <w:rPr>
                <w:rFonts w:eastAsia="Calibri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442CB" w:rsidRPr="00EA6DCF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A6DCF">
              <w:rPr>
                <w:rFonts w:eastAsia="Calibri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2017" w:type="dxa"/>
            <w:shd w:val="clear" w:color="auto" w:fill="auto"/>
          </w:tcPr>
          <w:p w:rsidR="002442CB" w:rsidRPr="00EA6DCF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A6DCF">
              <w:rPr>
                <w:rFonts w:eastAsia="Calibri"/>
                <w:b/>
                <w:i/>
                <w:sz w:val="24"/>
                <w:szCs w:val="24"/>
              </w:rPr>
              <w:t>54</w:t>
            </w:r>
          </w:p>
        </w:tc>
      </w:tr>
      <w:tr w:rsidR="002442CB" w:rsidRPr="00EA6DCF" w:rsidTr="00635441">
        <w:trPr>
          <w:trHeight w:val="276"/>
        </w:trPr>
        <w:tc>
          <w:tcPr>
            <w:tcW w:w="5601" w:type="dxa"/>
            <w:shd w:val="clear" w:color="auto" w:fill="auto"/>
          </w:tcPr>
          <w:p w:rsidR="002442CB" w:rsidRPr="00EA6DCF" w:rsidRDefault="00CF4DD0" w:rsidP="00E20C6C">
            <w:pPr>
              <w:pStyle w:val="TableParagraph"/>
              <w:ind w:left="110"/>
              <w:rPr>
                <w:rFonts w:eastAsia="Calibri"/>
                <w:sz w:val="24"/>
                <w:szCs w:val="24"/>
              </w:rPr>
            </w:pPr>
            <w:r w:rsidRPr="00CF4DD0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CF4DD0">
              <w:rPr>
                <w:rFonts w:eastAsia="Calibri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442CB" w:rsidRPr="00EA6DCF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sz w:val="24"/>
                <w:szCs w:val="24"/>
              </w:rPr>
            </w:pPr>
            <w:r w:rsidRPr="00EA6DCF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017" w:type="dxa"/>
            <w:shd w:val="clear" w:color="auto" w:fill="auto"/>
          </w:tcPr>
          <w:p w:rsidR="002442CB" w:rsidRPr="00EA6DCF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sz w:val="24"/>
                <w:szCs w:val="24"/>
              </w:rPr>
            </w:pPr>
            <w:r w:rsidRPr="00EA6DCF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2442CB" w:rsidRPr="009533D5" w:rsidTr="00635441">
        <w:trPr>
          <w:trHeight w:val="551"/>
        </w:trPr>
        <w:tc>
          <w:tcPr>
            <w:tcW w:w="5601" w:type="dxa"/>
            <w:shd w:val="clear" w:color="auto" w:fill="auto"/>
          </w:tcPr>
          <w:p w:rsidR="002442CB" w:rsidRPr="009533D5" w:rsidRDefault="00FC03E3" w:rsidP="00E20C6C">
            <w:pPr>
              <w:pStyle w:val="TableParagraph"/>
              <w:ind w:left="110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Seminars</w:t>
            </w:r>
            <w:r w:rsidR="002442CB" w:rsidRPr="009533D5"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:rsidR="002442CB" w:rsidRPr="009533D5" w:rsidRDefault="009533D5" w:rsidP="00E20C6C">
            <w:pPr>
              <w:pStyle w:val="TableParagraph"/>
              <w:ind w:left="11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incl. interactive formats</w:t>
            </w:r>
          </w:p>
        </w:tc>
        <w:tc>
          <w:tcPr>
            <w:tcW w:w="2214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  <w:p w:rsidR="002442CB" w:rsidRPr="009533D5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2017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  <w:p w:rsidR="002442CB" w:rsidRPr="009533D5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</w:tc>
      </w:tr>
      <w:tr w:rsidR="002442CB" w:rsidRPr="009533D5" w:rsidTr="00635441">
        <w:trPr>
          <w:trHeight w:val="275"/>
        </w:trPr>
        <w:tc>
          <w:tcPr>
            <w:tcW w:w="5601" w:type="dxa"/>
            <w:shd w:val="clear" w:color="auto" w:fill="auto"/>
          </w:tcPr>
          <w:p w:rsidR="002442CB" w:rsidRPr="009533D5" w:rsidRDefault="00FC03E3" w:rsidP="00E20C6C">
            <w:pPr>
              <w:pStyle w:val="TableParagraph"/>
              <w:ind w:left="110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b/>
                <w:sz w:val="24"/>
                <w:szCs w:val="24"/>
                <w:lang w:val="en-US"/>
              </w:rPr>
              <w:t>Independent student work</w:t>
            </w:r>
          </w:p>
        </w:tc>
        <w:tc>
          <w:tcPr>
            <w:tcW w:w="2214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b/>
                <w:i/>
                <w:sz w:val="24"/>
                <w:szCs w:val="24"/>
                <w:lang w:val="en-US"/>
              </w:rPr>
              <w:t>54</w:t>
            </w:r>
          </w:p>
        </w:tc>
        <w:tc>
          <w:tcPr>
            <w:tcW w:w="2017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b/>
                <w:i/>
                <w:sz w:val="24"/>
                <w:szCs w:val="24"/>
                <w:lang w:val="en-US"/>
              </w:rPr>
              <w:t>54</w:t>
            </w:r>
          </w:p>
        </w:tc>
      </w:tr>
      <w:tr w:rsidR="002442CB" w:rsidRPr="009533D5" w:rsidTr="00635441">
        <w:trPr>
          <w:trHeight w:val="318"/>
        </w:trPr>
        <w:tc>
          <w:tcPr>
            <w:tcW w:w="5601" w:type="dxa"/>
            <w:shd w:val="clear" w:color="auto" w:fill="auto"/>
          </w:tcPr>
          <w:p w:rsidR="002442CB" w:rsidRPr="009533D5" w:rsidRDefault="00FC03E3" w:rsidP="00E20C6C">
            <w:pPr>
              <w:pStyle w:val="TableParagraph"/>
              <w:ind w:left="110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During the semester</w:t>
            </w:r>
          </w:p>
        </w:tc>
        <w:tc>
          <w:tcPr>
            <w:tcW w:w="2214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2017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54</w:t>
            </w:r>
          </w:p>
        </w:tc>
      </w:tr>
      <w:tr w:rsidR="002442CB" w:rsidRPr="009533D5" w:rsidTr="00635441">
        <w:trPr>
          <w:trHeight w:val="275"/>
        </w:trPr>
        <w:tc>
          <w:tcPr>
            <w:tcW w:w="5601" w:type="dxa"/>
            <w:shd w:val="clear" w:color="auto" w:fill="auto"/>
          </w:tcPr>
          <w:p w:rsidR="002442CB" w:rsidRPr="00A3042C" w:rsidRDefault="00A3042C" w:rsidP="00E20C6C">
            <w:pPr>
              <w:pStyle w:val="TableParagraph"/>
              <w:ind w:left="11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During the examination period</w:t>
            </w:r>
          </w:p>
        </w:tc>
        <w:tc>
          <w:tcPr>
            <w:tcW w:w="2214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219" w:right="21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2017" w:type="dxa"/>
            <w:shd w:val="clear" w:color="auto" w:fill="auto"/>
          </w:tcPr>
          <w:p w:rsidR="002442CB" w:rsidRPr="009533D5" w:rsidRDefault="002442CB" w:rsidP="00E20C6C">
            <w:pPr>
              <w:pStyle w:val="TableParagraph"/>
              <w:ind w:left="706" w:right="69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33D5">
              <w:rPr>
                <w:rFonts w:eastAsia="Calibri"/>
                <w:sz w:val="24"/>
                <w:szCs w:val="24"/>
                <w:lang w:val="en-US"/>
              </w:rPr>
              <w:t>54</w:t>
            </w:r>
          </w:p>
        </w:tc>
      </w:tr>
      <w:tr w:rsidR="00A3042C" w:rsidRPr="00EA6DCF" w:rsidTr="00635441">
        <w:trPr>
          <w:trHeight w:val="275"/>
        </w:trPr>
        <w:tc>
          <w:tcPr>
            <w:tcW w:w="5601" w:type="dxa"/>
            <w:shd w:val="clear" w:color="auto" w:fill="auto"/>
          </w:tcPr>
          <w:p w:rsidR="00A3042C" w:rsidRPr="00A3042C" w:rsidRDefault="00A3042C" w:rsidP="00E20C6C">
            <w:pPr>
              <w:pStyle w:val="TableParagraph"/>
              <w:ind w:left="11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Formative assessment</w:t>
            </w:r>
          </w:p>
        </w:tc>
        <w:tc>
          <w:tcPr>
            <w:tcW w:w="2214" w:type="dxa"/>
            <w:shd w:val="clear" w:color="auto" w:fill="auto"/>
          </w:tcPr>
          <w:p w:rsidR="00A3042C" w:rsidRDefault="00A3042C" w:rsidP="00E20C6C">
            <w:proofErr w:type="spellStart"/>
            <w:r w:rsidRPr="0005303B">
              <w:t>pass</w:t>
            </w:r>
            <w:proofErr w:type="spellEnd"/>
            <w:r w:rsidRPr="0005303B">
              <w:t xml:space="preserve">/ </w:t>
            </w:r>
            <w:proofErr w:type="spellStart"/>
            <w:r w:rsidRPr="0005303B">
              <w:t>fail</w:t>
            </w:r>
            <w:proofErr w:type="spellEnd"/>
            <w:r w:rsidRPr="0005303B">
              <w:t xml:space="preserve"> </w:t>
            </w:r>
            <w:proofErr w:type="spellStart"/>
            <w:r w:rsidRPr="0005303B">
              <w:t>examination</w:t>
            </w:r>
            <w:proofErr w:type="spellEnd"/>
            <w:r w:rsidRPr="0005303B">
              <w:t xml:space="preserve">     </w:t>
            </w:r>
          </w:p>
        </w:tc>
        <w:tc>
          <w:tcPr>
            <w:tcW w:w="2017" w:type="dxa"/>
            <w:shd w:val="clear" w:color="auto" w:fill="auto"/>
          </w:tcPr>
          <w:p w:rsidR="00A3042C" w:rsidRDefault="00A3042C" w:rsidP="00E20C6C">
            <w:proofErr w:type="spellStart"/>
            <w:r w:rsidRPr="0005303B">
              <w:t>pass</w:t>
            </w:r>
            <w:proofErr w:type="spellEnd"/>
            <w:r w:rsidRPr="0005303B">
              <w:t xml:space="preserve">/ </w:t>
            </w:r>
            <w:proofErr w:type="spellStart"/>
            <w:r w:rsidRPr="0005303B">
              <w:t>fail</w:t>
            </w:r>
            <w:proofErr w:type="spellEnd"/>
            <w:r w:rsidRPr="0005303B">
              <w:t xml:space="preserve"> </w:t>
            </w:r>
            <w:proofErr w:type="spellStart"/>
            <w:r w:rsidRPr="0005303B">
              <w:t>examination</w:t>
            </w:r>
            <w:proofErr w:type="spellEnd"/>
            <w:r w:rsidRPr="0005303B">
              <w:t xml:space="preserve">     </w:t>
            </w:r>
          </w:p>
        </w:tc>
      </w:tr>
      <w:tr w:rsidR="002442CB" w:rsidRPr="00EA6DCF" w:rsidTr="00635441">
        <w:trPr>
          <w:trHeight w:val="278"/>
        </w:trPr>
        <w:tc>
          <w:tcPr>
            <w:tcW w:w="5601" w:type="dxa"/>
            <w:shd w:val="clear" w:color="auto" w:fill="auto"/>
          </w:tcPr>
          <w:p w:rsidR="002442CB" w:rsidRPr="00A3042C" w:rsidRDefault="00A3042C" w:rsidP="00E20C6C">
            <w:pPr>
              <w:pStyle w:val="TableParagraph"/>
              <w:ind w:left="11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Formative assessment 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2442CB" w:rsidRPr="00A3042C" w:rsidRDefault="00A3042C" w:rsidP="00E20C6C">
            <w:pPr>
              <w:pStyle w:val="TableParagraph"/>
              <w:ind w:left="556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Creative home assignment</w:t>
            </w:r>
          </w:p>
        </w:tc>
      </w:tr>
    </w:tbl>
    <w:p w:rsidR="002442CB" w:rsidRPr="00EA6DCF" w:rsidRDefault="002442CB" w:rsidP="00E20C6C"/>
    <w:p w:rsidR="002442CB" w:rsidRPr="00E20C6C" w:rsidRDefault="00FC03E3" w:rsidP="00E20C6C">
      <w:r w:rsidRPr="00FC03E3">
        <w:rPr>
          <w:b/>
          <w:lang w:val="en-US"/>
        </w:rPr>
        <w:t xml:space="preserve">Summative assessment: </w:t>
      </w:r>
      <w:r w:rsidRPr="00E20C6C">
        <w:rPr>
          <w:lang w:val="en-US"/>
        </w:rPr>
        <w:t xml:space="preserve">pass/ fail examination    </w:t>
      </w:r>
      <w:r w:rsidR="00CC6D8F" w:rsidRPr="00E20C6C">
        <w:t xml:space="preserve"> </w:t>
      </w:r>
    </w:p>
    <w:p w:rsidR="002442CB" w:rsidRPr="00FC03E3" w:rsidRDefault="002442CB" w:rsidP="00E20C6C">
      <w:pPr>
        <w:rPr>
          <w:lang w:val="en-US"/>
        </w:rPr>
      </w:pPr>
    </w:p>
    <w:p w:rsidR="002442CB" w:rsidRPr="00FC03E3" w:rsidRDefault="002442CB" w:rsidP="00E20C6C">
      <w:pPr>
        <w:rPr>
          <w:lang w:val="en-US"/>
        </w:rPr>
      </w:pPr>
    </w:p>
    <w:p w:rsidR="002442CB" w:rsidRPr="00FC03E3" w:rsidRDefault="00FC03E3" w:rsidP="00E20C6C">
      <w:pPr>
        <w:rPr>
          <w:lang w:val="en-US"/>
        </w:rPr>
      </w:pPr>
      <w:r>
        <w:rPr>
          <w:lang w:val="en-US"/>
        </w:rPr>
        <w:t xml:space="preserve"> </w:t>
      </w:r>
    </w:p>
    <w:p w:rsidR="00F63DED" w:rsidRPr="001D7BA8" w:rsidRDefault="00F63DED" w:rsidP="00E20C6C">
      <w:pPr>
        <w:rPr>
          <w:lang w:val="en-US"/>
        </w:rPr>
      </w:pPr>
    </w:p>
    <w:sectPr w:rsidR="00F63DED" w:rsidRPr="001D7BA8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13D8"/>
    <w:multiLevelType w:val="hybridMultilevel"/>
    <w:tmpl w:val="DADA9E46"/>
    <w:lvl w:ilvl="0" w:tplc="90487D32">
      <w:numFmt w:val="bullet"/>
      <w:lvlText w:val="-"/>
      <w:lvlJc w:val="left"/>
      <w:pPr>
        <w:ind w:left="40" w:hanging="57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67EA0910">
      <w:numFmt w:val="bullet"/>
      <w:lvlText w:val="•"/>
      <w:lvlJc w:val="left"/>
      <w:pPr>
        <w:ind w:left="353" w:hanging="572"/>
      </w:pPr>
      <w:rPr>
        <w:rFonts w:hint="default"/>
        <w:lang w:val="ru-RU" w:eastAsia="ru-RU" w:bidi="ru-RU"/>
      </w:rPr>
    </w:lvl>
    <w:lvl w:ilvl="2" w:tplc="2F4831B8">
      <w:numFmt w:val="bullet"/>
      <w:lvlText w:val="•"/>
      <w:lvlJc w:val="left"/>
      <w:pPr>
        <w:ind w:left="666" w:hanging="572"/>
      </w:pPr>
      <w:rPr>
        <w:rFonts w:hint="default"/>
        <w:lang w:val="ru-RU" w:eastAsia="ru-RU" w:bidi="ru-RU"/>
      </w:rPr>
    </w:lvl>
    <w:lvl w:ilvl="3" w:tplc="B9E4D142">
      <w:numFmt w:val="bullet"/>
      <w:lvlText w:val="•"/>
      <w:lvlJc w:val="left"/>
      <w:pPr>
        <w:ind w:left="979" w:hanging="572"/>
      </w:pPr>
      <w:rPr>
        <w:rFonts w:hint="default"/>
        <w:lang w:val="ru-RU" w:eastAsia="ru-RU" w:bidi="ru-RU"/>
      </w:rPr>
    </w:lvl>
    <w:lvl w:ilvl="4" w:tplc="8B50EFE4">
      <w:numFmt w:val="bullet"/>
      <w:lvlText w:val="•"/>
      <w:lvlJc w:val="left"/>
      <w:pPr>
        <w:ind w:left="1292" w:hanging="572"/>
      </w:pPr>
      <w:rPr>
        <w:rFonts w:hint="default"/>
        <w:lang w:val="ru-RU" w:eastAsia="ru-RU" w:bidi="ru-RU"/>
      </w:rPr>
    </w:lvl>
    <w:lvl w:ilvl="5" w:tplc="A91C1AF8">
      <w:numFmt w:val="bullet"/>
      <w:lvlText w:val="•"/>
      <w:lvlJc w:val="left"/>
      <w:pPr>
        <w:ind w:left="1606" w:hanging="572"/>
      </w:pPr>
      <w:rPr>
        <w:rFonts w:hint="default"/>
        <w:lang w:val="ru-RU" w:eastAsia="ru-RU" w:bidi="ru-RU"/>
      </w:rPr>
    </w:lvl>
    <w:lvl w:ilvl="6" w:tplc="1820F482">
      <w:numFmt w:val="bullet"/>
      <w:lvlText w:val="•"/>
      <w:lvlJc w:val="left"/>
      <w:pPr>
        <w:ind w:left="1919" w:hanging="572"/>
      </w:pPr>
      <w:rPr>
        <w:rFonts w:hint="default"/>
        <w:lang w:val="ru-RU" w:eastAsia="ru-RU" w:bidi="ru-RU"/>
      </w:rPr>
    </w:lvl>
    <w:lvl w:ilvl="7" w:tplc="B7A01F48">
      <w:numFmt w:val="bullet"/>
      <w:lvlText w:val="•"/>
      <w:lvlJc w:val="left"/>
      <w:pPr>
        <w:ind w:left="2232" w:hanging="572"/>
      </w:pPr>
      <w:rPr>
        <w:rFonts w:hint="default"/>
        <w:lang w:val="ru-RU" w:eastAsia="ru-RU" w:bidi="ru-RU"/>
      </w:rPr>
    </w:lvl>
    <w:lvl w:ilvl="8" w:tplc="757A3E88">
      <w:numFmt w:val="bullet"/>
      <w:lvlText w:val="•"/>
      <w:lvlJc w:val="left"/>
      <w:pPr>
        <w:ind w:left="2545" w:hanging="5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B"/>
    <w:rsid w:val="00000AE7"/>
    <w:rsid w:val="000804AD"/>
    <w:rsid w:val="000C0F6B"/>
    <w:rsid w:val="000C5DBD"/>
    <w:rsid w:val="001D7BA8"/>
    <w:rsid w:val="002442CB"/>
    <w:rsid w:val="002C2FFA"/>
    <w:rsid w:val="003607B0"/>
    <w:rsid w:val="003E7930"/>
    <w:rsid w:val="00407F18"/>
    <w:rsid w:val="005136F7"/>
    <w:rsid w:val="005B26F1"/>
    <w:rsid w:val="005D6137"/>
    <w:rsid w:val="00631354"/>
    <w:rsid w:val="00642DE5"/>
    <w:rsid w:val="00696BCD"/>
    <w:rsid w:val="00784521"/>
    <w:rsid w:val="007B0B1F"/>
    <w:rsid w:val="008558C3"/>
    <w:rsid w:val="00863C6D"/>
    <w:rsid w:val="008F0B19"/>
    <w:rsid w:val="008F7E4F"/>
    <w:rsid w:val="009533D5"/>
    <w:rsid w:val="00981626"/>
    <w:rsid w:val="009832E9"/>
    <w:rsid w:val="00A22781"/>
    <w:rsid w:val="00A27968"/>
    <w:rsid w:val="00A3042C"/>
    <w:rsid w:val="00A5541A"/>
    <w:rsid w:val="00A77DCE"/>
    <w:rsid w:val="00AD3FA5"/>
    <w:rsid w:val="00CA2199"/>
    <w:rsid w:val="00CB4F97"/>
    <w:rsid w:val="00CC6D8F"/>
    <w:rsid w:val="00CF4DD0"/>
    <w:rsid w:val="00D27170"/>
    <w:rsid w:val="00D4391B"/>
    <w:rsid w:val="00DD2DDC"/>
    <w:rsid w:val="00E00122"/>
    <w:rsid w:val="00E20C6C"/>
    <w:rsid w:val="00E51E8D"/>
    <w:rsid w:val="00E80781"/>
    <w:rsid w:val="00EE65FD"/>
    <w:rsid w:val="00F225FB"/>
    <w:rsid w:val="00F43E82"/>
    <w:rsid w:val="00F63DED"/>
    <w:rsid w:val="00F820D0"/>
    <w:rsid w:val="00F82BAF"/>
    <w:rsid w:val="00F84FFB"/>
    <w:rsid w:val="00FB0821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42C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42C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41101-DC8B-4979-8ADB-00B7FF18CD04}"/>
</file>

<file path=customXml/itemProps2.xml><?xml version="1.0" encoding="utf-8"?>
<ds:datastoreItem xmlns:ds="http://schemas.openxmlformats.org/officeDocument/2006/customXml" ds:itemID="{4C50707B-5334-47CC-A2F2-34232811A4F4}"/>
</file>

<file path=customXml/itemProps3.xml><?xml version="1.0" encoding="utf-8"?>
<ds:datastoreItem xmlns:ds="http://schemas.openxmlformats.org/officeDocument/2006/customXml" ds:itemID="{92D162B4-AAD2-4E44-8547-7DBC47394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2018-08-13T06:29:00Z</dcterms:created>
  <dcterms:modified xsi:type="dcterms:W3CDTF">2018-08-13T06:29:00Z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