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7" w:rsidRDefault="002B7959" w:rsidP="0078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lang w:val="en-US"/>
        </w:rPr>
      </w:pPr>
      <w:r w:rsidRPr="00782587">
        <w:rPr>
          <w:b/>
          <w:i/>
          <w:iCs/>
          <w:color w:val="000000"/>
          <w:sz w:val="28"/>
          <w:szCs w:val="28"/>
          <w:lang w:val="en-US"/>
        </w:rPr>
        <w:t xml:space="preserve">Basics of business and public communications in a professional </w:t>
      </w:r>
      <w:r w:rsidR="00782587">
        <w:rPr>
          <w:b/>
          <w:i/>
          <w:iCs/>
          <w:color w:val="000000"/>
          <w:sz w:val="28"/>
          <w:szCs w:val="28"/>
          <w:lang w:val="en-US"/>
        </w:rPr>
        <w:t>e</w:t>
      </w:r>
      <w:r w:rsidRPr="00782587">
        <w:rPr>
          <w:b/>
          <w:i/>
          <w:iCs/>
          <w:color w:val="000000"/>
          <w:sz w:val="28"/>
          <w:szCs w:val="28"/>
          <w:lang w:val="en-US"/>
        </w:rPr>
        <w:t xml:space="preserve">nvironment </w:t>
      </w:r>
    </w:p>
    <w:p w:rsidR="002B7959" w:rsidRPr="00782587" w:rsidRDefault="00782587" w:rsidP="0078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lang w:val="en-US"/>
        </w:rPr>
      </w:pPr>
      <w:proofErr w:type="gramStart"/>
      <w:r w:rsidRPr="00782587">
        <w:rPr>
          <w:b/>
          <w:i/>
          <w:iCs/>
          <w:color w:val="000000"/>
          <w:sz w:val="28"/>
          <w:szCs w:val="28"/>
          <w:lang w:val="en-US"/>
        </w:rPr>
        <w:t>(</w:t>
      </w:r>
      <w:r w:rsidRPr="00782587">
        <w:rPr>
          <w:b/>
          <w:bCs/>
          <w:i/>
          <w:color w:val="000000"/>
          <w:sz w:val="28"/>
          <w:szCs w:val="28"/>
          <w:lang w:val="en-US"/>
        </w:rPr>
        <w:t>B</w:t>
      </w:r>
      <w:r w:rsidRPr="00782587">
        <w:rPr>
          <w:b/>
          <w:i/>
          <w:iCs/>
          <w:color w:val="000000"/>
          <w:sz w:val="28"/>
          <w:szCs w:val="28"/>
          <w:lang w:val="en-US"/>
        </w:rPr>
        <w:t xml:space="preserve"> 1.2.1.4.</w:t>
      </w:r>
      <w:r w:rsidRPr="00782587">
        <w:rPr>
          <w:b/>
          <w:i/>
          <w:iCs/>
          <w:color w:val="000000"/>
          <w:sz w:val="28"/>
          <w:szCs w:val="28"/>
          <w:lang w:val="en-US"/>
        </w:rPr>
        <w:t>)</w:t>
      </w:r>
      <w:proofErr w:type="gramEnd"/>
    </w:p>
    <w:p w:rsidR="00782587" w:rsidRPr="00782587" w:rsidRDefault="00782587" w:rsidP="007825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2B7959" w:rsidRDefault="002B7959" w:rsidP="0078258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Degree: </w:t>
      </w:r>
      <w:r w:rsidR="006A4FFF">
        <w:rPr>
          <w:bCs/>
          <w:color w:val="000000"/>
          <w:sz w:val="28"/>
          <w:szCs w:val="28"/>
          <w:lang w:val="en-US"/>
        </w:rPr>
        <w:t>B</w:t>
      </w:r>
      <w:r w:rsidRPr="006A4FFF">
        <w:rPr>
          <w:bCs/>
          <w:color w:val="000000"/>
          <w:sz w:val="28"/>
          <w:szCs w:val="28"/>
          <w:lang w:val="en-US"/>
        </w:rPr>
        <w:t>achelor</w:t>
      </w:r>
      <w:r w:rsidRPr="00782587">
        <w:rPr>
          <w:iCs/>
          <w:color w:val="000000"/>
          <w:sz w:val="28"/>
          <w:szCs w:val="28"/>
          <w:lang w:val="en-US"/>
        </w:rPr>
        <w:t xml:space="preserve"> </w:t>
      </w: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Academic year: </w:t>
      </w:r>
      <w:r w:rsidRPr="00782587">
        <w:rPr>
          <w:bCs/>
          <w:color w:val="000000"/>
          <w:sz w:val="28"/>
          <w:szCs w:val="28"/>
          <w:lang w:val="en-US"/>
        </w:rPr>
        <w:t>2018/2019</w:t>
      </w: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Semester: </w:t>
      </w:r>
      <w:r w:rsidRPr="006A4FFF">
        <w:rPr>
          <w:bCs/>
          <w:color w:val="000000"/>
          <w:sz w:val="28"/>
          <w:szCs w:val="28"/>
          <w:lang w:val="en-US"/>
        </w:rPr>
        <w:t xml:space="preserve"> </w:t>
      </w:r>
      <w:r w:rsidR="006A4FFF">
        <w:rPr>
          <w:bCs/>
          <w:color w:val="000000"/>
          <w:sz w:val="28"/>
          <w:szCs w:val="28"/>
          <w:lang w:val="en-US"/>
        </w:rPr>
        <w:t>S</w:t>
      </w:r>
      <w:r w:rsidRPr="006A4FFF">
        <w:rPr>
          <w:bCs/>
          <w:color w:val="000000"/>
          <w:sz w:val="28"/>
          <w:szCs w:val="28"/>
          <w:lang w:val="en-US"/>
        </w:rPr>
        <w:t>pring</w:t>
      </w:r>
    </w:p>
    <w:p w:rsidR="002B7959" w:rsidRDefault="002B7959" w:rsidP="00782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General workload:  </w:t>
      </w:r>
      <w:r w:rsidRPr="00782587">
        <w:rPr>
          <w:color w:val="000000"/>
          <w:sz w:val="28"/>
          <w:szCs w:val="28"/>
          <w:lang w:val="en-US"/>
        </w:rPr>
        <w:t>3 ECTS credits, 108 hours</w:t>
      </w:r>
    </w:p>
    <w:p w:rsidR="006A4FFF" w:rsidRPr="00782587" w:rsidRDefault="006A4FFF" w:rsidP="00782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Course goals and objectives   </w:t>
      </w:r>
    </w:p>
    <w:p w:rsidR="002B7959" w:rsidRDefault="002B7959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A4FFF">
        <w:rPr>
          <w:sz w:val="28"/>
          <w:szCs w:val="28"/>
          <w:lang w:val="en-US"/>
        </w:rPr>
        <w:t xml:space="preserve">To </w:t>
      </w:r>
      <w:r w:rsidRPr="00782587">
        <w:rPr>
          <w:sz w:val="28"/>
          <w:szCs w:val="28"/>
          <w:lang w:val="en-US"/>
        </w:rPr>
        <w:t>comprehensively examine the foundations of business and public communications, to know the basic psychological, speech and language patterns of efficient communication in a professional environment in the business, economic and financial sector.</w:t>
      </w:r>
    </w:p>
    <w:p w:rsidR="006A4FFF" w:rsidRPr="00782587" w:rsidRDefault="006A4FFF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Key didactic units </w:t>
      </w:r>
    </w:p>
    <w:p w:rsidR="002B7959" w:rsidRDefault="002B7959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82587">
        <w:rPr>
          <w:color w:val="000000"/>
          <w:sz w:val="28"/>
          <w:szCs w:val="28"/>
          <w:lang w:val="en-US"/>
        </w:rPr>
        <w:t>The concept and function of communication.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Business communications.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Communicative aspect of communications.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Interactive aspect of communications.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Conflicts and stress in business communication. </w:t>
      </w:r>
      <w:proofErr w:type="gramStart"/>
      <w:r w:rsidRPr="00782587">
        <w:rPr>
          <w:color w:val="000000"/>
          <w:sz w:val="28"/>
          <w:szCs w:val="28"/>
          <w:lang w:val="en-US"/>
        </w:rPr>
        <w:t>Perceptual aspect of communications.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Mechanisms of influence in the process of communication.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The Russian/foreign language and culture of speech at the present stage.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Communicative aspects of speech.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Speech etiquette in professional communications.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Functional styles of Russian/ modern foreign language.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Language of a professional field.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Oral and written formats of business speech.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The interview.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Fundamentals of rhetoric.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82587">
        <w:rPr>
          <w:color w:val="000000"/>
          <w:sz w:val="28"/>
          <w:szCs w:val="28"/>
          <w:lang w:val="en-US"/>
        </w:rPr>
        <w:t>Preparation of a public presentation.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Linguistic laws of efficient business communications. </w:t>
      </w:r>
      <w:proofErr w:type="gramStart"/>
      <w:r w:rsidRPr="00782587">
        <w:rPr>
          <w:color w:val="000000"/>
          <w:sz w:val="28"/>
          <w:szCs w:val="28"/>
          <w:lang w:val="en-US"/>
        </w:rPr>
        <w:t>National features in business communication.</w:t>
      </w:r>
      <w:proofErr w:type="gramEnd"/>
    </w:p>
    <w:p w:rsidR="006A4FFF" w:rsidRPr="00782587" w:rsidRDefault="006A4FFF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Place of the course within the curriculum  </w:t>
      </w:r>
    </w:p>
    <w:p w:rsidR="00664E19" w:rsidRDefault="002B7959" w:rsidP="00782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782587">
        <w:rPr>
          <w:color w:val="000000"/>
          <w:sz w:val="28"/>
          <w:szCs w:val="28"/>
          <w:lang w:val="en-US"/>
        </w:rPr>
        <w:t>General discipline for the concentration that reflects the university specialization.</w:t>
      </w:r>
      <w:proofErr w:type="gramEnd"/>
      <w:r w:rsidRPr="00782587">
        <w:rPr>
          <w:color w:val="000000"/>
          <w:sz w:val="28"/>
          <w:szCs w:val="28"/>
          <w:lang w:val="en-US"/>
        </w:rPr>
        <w:t xml:space="preserve"> </w:t>
      </w: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82587">
        <w:rPr>
          <w:color w:val="000000"/>
          <w:sz w:val="28"/>
          <w:szCs w:val="28"/>
          <w:lang w:val="en-US"/>
        </w:rPr>
        <w:t xml:space="preserve"> </w:t>
      </w: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Upon completing the course, the students should:  </w:t>
      </w:r>
    </w:p>
    <w:p w:rsidR="002B7959" w:rsidRPr="00664E19" w:rsidRDefault="002B7959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en-US"/>
        </w:rPr>
      </w:pPr>
      <w:r w:rsidRPr="00664E19">
        <w:rPr>
          <w:i/>
          <w:color w:val="000000"/>
          <w:sz w:val="28"/>
          <w:szCs w:val="28"/>
          <w:lang w:val="en-US"/>
        </w:rPr>
        <w:t>Know:</w:t>
      </w:r>
    </w:p>
    <w:p w:rsidR="002B7959" w:rsidRPr="00782587" w:rsidRDefault="002B7959" w:rsidP="00664E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en-US"/>
        </w:rPr>
      </w:pPr>
      <w:r w:rsidRPr="00782587">
        <w:rPr>
          <w:color w:val="000000"/>
          <w:sz w:val="28"/>
          <w:szCs w:val="28"/>
          <w:lang w:val="en-US"/>
        </w:rPr>
        <w:t xml:space="preserve">Theoretical basis of organizing communications; </w:t>
      </w:r>
    </w:p>
    <w:p w:rsidR="002B7959" w:rsidRPr="00782587" w:rsidRDefault="002B7959" w:rsidP="00664E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  <w:lang w:val="en-US"/>
        </w:rPr>
      </w:pPr>
      <w:r w:rsidRPr="00782587">
        <w:rPr>
          <w:color w:val="000000"/>
          <w:sz w:val="28"/>
          <w:szCs w:val="28"/>
          <w:lang w:val="en-US"/>
        </w:rPr>
        <w:t>Structure of standard communicative problems;</w:t>
      </w:r>
    </w:p>
    <w:p w:rsidR="002B7959" w:rsidRPr="00782587" w:rsidRDefault="002B7959" w:rsidP="00664E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en-US"/>
        </w:rPr>
      </w:pPr>
      <w:r w:rsidRPr="00782587">
        <w:rPr>
          <w:color w:val="000000"/>
          <w:sz w:val="28"/>
          <w:szCs w:val="28"/>
          <w:lang w:val="en-US"/>
        </w:rPr>
        <w:t xml:space="preserve">Functional and stylistic specifics of the business and official style of speech; </w:t>
      </w:r>
    </w:p>
    <w:p w:rsidR="002B7959" w:rsidRPr="00782587" w:rsidRDefault="002B7959" w:rsidP="00664E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en-US"/>
        </w:rPr>
      </w:pPr>
      <w:r w:rsidRPr="00782587">
        <w:rPr>
          <w:color w:val="000000"/>
          <w:sz w:val="28"/>
          <w:szCs w:val="28"/>
          <w:lang w:val="en-US"/>
        </w:rPr>
        <w:t xml:space="preserve">Speech etiquette system in interpersonal and international communications, efficient personal and business communications patterns in a Russian language and multiple language environment;   </w:t>
      </w:r>
    </w:p>
    <w:p w:rsidR="002B7959" w:rsidRPr="00664E19" w:rsidRDefault="002B7959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82587">
        <w:rPr>
          <w:color w:val="000000"/>
          <w:sz w:val="28"/>
          <w:szCs w:val="28"/>
          <w:lang w:val="en-US"/>
        </w:rPr>
        <w:t xml:space="preserve">  </w:t>
      </w:r>
      <w:r w:rsidRPr="00664E19">
        <w:rPr>
          <w:i/>
          <w:color w:val="000000"/>
          <w:sz w:val="28"/>
          <w:szCs w:val="28"/>
          <w:lang w:val="en-US"/>
        </w:rPr>
        <w:t>Be</w:t>
      </w:r>
      <w:r w:rsidRPr="00664E19">
        <w:rPr>
          <w:i/>
          <w:color w:val="000000"/>
          <w:sz w:val="28"/>
          <w:szCs w:val="28"/>
        </w:rPr>
        <w:t xml:space="preserve"> </w:t>
      </w:r>
      <w:r w:rsidRPr="00664E19">
        <w:rPr>
          <w:i/>
          <w:color w:val="000000"/>
          <w:sz w:val="28"/>
          <w:szCs w:val="28"/>
          <w:lang w:val="en-US"/>
        </w:rPr>
        <w:t>able</w:t>
      </w:r>
      <w:r w:rsidRPr="00664E19">
        <w:rPr>
          <w:i/>
          <w:color w:val="000000"/>
          <w:sz w:val="28"/>
          <w:szCs w:val="28"/>
        </w:rPr>
        <w:t xml:space="preserve"> </w:t>
      </w:r>
      <w:r w:rsidRPr="00664E19">
        <w:rPr>
          <w:i/>
          <w:color w:val="000000"/>
          <w:sz w:val="28"/>
          <w:szCs w:val="28"/>
          <w:lang w:val="en-US"/>
        </w:rPr>
        <w:t>to</w:t>
      </w:r>
      <w:r w:rsidRPr="00664E19">
        <w:rPr>
          <w:i/>
          <w:color w:val="000000"/>
          <w:sz w:val="28"/>
          <w:szCs w:val="28"/>
        </w:rPr>
        <w:t xml:space="preserve">:   </w:t>
      </w:r>
    </w:p>
    <w:p w:rsidR="002B7959" w:rsidRPr="00782587" w:rsidRDefault="002B7959" w:rsidP="00664E1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en-US"/>
        </w:rPr>
      </w:pPr>
      <w:r w:rsidRPr="00782587">
        <w:rPr>
          <w:color w:val="000000"/>
          <w:sz w:val="28"/>
          <w:szCs w:val="28"/>
          <w:lang w:val="en-US"/>
        </w:rPr>
        <w:t>Examine and apply knowledge of the psychology of communication, correct linguistic form of messages used in standard communicative situations;</w:t>
      </w:r>
    </w:p>
    <w:p w:rsidR="002B7959" w:rsidRPr="00664E19" w:rsidRDefault="002B7959" w:rsidP="00664E1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6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4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Examine social and psychological phenomena of personal and professional communication; </w:t>
      </w:r>
    </w:p>
    <w:p w:rsidR="002B7959" w:rsidRPr="00664E19" w:rsidRDefault="002B7959" w:rsidP="00664E1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6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4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Demonstrate correct speech behavior, take into account efficient strategies and tactics of conducting business negotiations;</w:t>
      </w:r>
    </w:p>
    <w:p w:rsidR="002B7959" w:rsidRPr="00664E19" w:rsidRDefault="002B7959" w:rsidP="00664E1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6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4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Examine and create oral and written texts taking into account communication patterns and the goal of communication;</w:t>
      </w:r>
    </w:p>
    <w:p w:rsidR="002B7959" w:rsidRPr="00664E19" w:rsidRDefault="002B7959" w:rsidP="00782587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664E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To have:</w:t>
      </w:r>
    </w:p>
    <w:p w:rsidR="002B7959" w:rsidRPr="00782587" w:rsidRDefault="002B7959" w:rsidP="00664E19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825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Knowledge of techniques and methods of efficient interaction, informed psychological influence in the business communication process; </w:t>
      </w:r>
    </w:p>
    <w:p w:rsidR="002B7959" w:rsidRPr="00782587" w:rsidRDefault="002B7959" w:rsidP="00664E19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825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Skills related to culture of speech and professional operation in written and oral form;</w:t>
      </w:r>
    </w:p>
    <w:p w:rsidR="002B7959" w:rsidRDefault="002B7959" w:rsidP="00664E19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825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Knowledge of the rules of speech behavior and communication, conversation, and discussion.</w:t>
      </w:r>
    </w:p>
    <w:p w:rsidR="00664E19" w:rsidRPr="00782587" w:rsidRDefault="00664E19" w:rsidP="00664E19">
      <w:pPr>
        <w:tabs>
          <w:tab w:val="left" w:pos="284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B7959" w:rsidRDefault="002B7959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Course structure: </w:t>
      </w:r>
      <w:r w:rsidRPr="00664E19">
        <w:rPr>
          <w:bCs/>
          <w:color w:val="000000"/>
          <w:sz w:val="28"/>
          <w:szCs w:val="28"/>
          <w:lang w:val="en-US"/>
        </w:rPr>
        <w:t xml:space="preserve">seminars, </w:t>
      </w:r>
      <w:proofErr w:type="spellStart"/>
      <w:r w:rsidRPr="00664E19">
        <w:rPr>
          <w:bCs/>
          <w:color w:val="000000"/>
          <w:sz w:val="28"/>
          <w:szCs w:val="28"/>
          <w:lang w:val="en-US"/>
        </w:rPr>
        <w:t>practicals</w:t>
      </w:r>
      <w:proofErr w:type="spellEnd"/>
      <w:r w:rsidRPr="00664E19">
        <w:rPr>
          <w:bCs/>
          <w:color w:val="000000"/>
          <w:sz w:val="28"/>
          <w:szCs w:val="28"/>
          <w:lang w:val="en-US"/>
        </w:rPr>
        <w:t>, trainings, tests.</w:t>
      </w:r>
      <w:r w:rsidRPr="00782587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782587">
        <w:rPr>
          <w:bCs/>
          <w:color w:val="000000"/>
          <w:sz w:val="28"/>
          <w:szCs w:val="28"/>
          <w:lang w:val="en-US"/>
        </w:rPr>
        <w:t xml:space="preserve"> </w:t>
      </w:r>
    </w:p>
    <w:p w:rsidR="00664E19" w:rsidRPr="00782587" w:rsidRDefault="00664E19" w:rsidP="007825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en-US"/>
        </w:rPr>
      </w:pP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82587">
        <w:rPr>
          <w:b/>
          <w:bCs/>
          <w:color w:val="000000"/>
          <w:sz w:val="28"/>
          <w:szCs w:val="28"/>
          <w:lang w:val="en-US"/>
        </w:rPr>
        <w:t xml:space="preserve">Summative assessment: </w:t>
      </w:r>
      <w:r w:rsidRPr="00664E19">
        <w:rPr>
          <w:bCs/>
          <w:color w:val="000000"/>
          <w:sz w:val="28"/>
          <w:szCs w:val="28"/>
          <w:lang w:val="en-US"/>
        </w:rPr>
        <w:t>pass/fail examination</w:t>
      </w:r>
      <w:r w:rsidRPr="00664E19">
        <w:rPr>
          <w:color w:val="000000"/>
          <w:sz w:val="28"/>
          <w:szCs w:val="28"/>
          <w:lang w:val="en-US"/>
        </w:rPr>
        <w:t>.</w:t>
      </w: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82587">
        <w:rPr>
          <w:color w:val="000000"/>
          <w:sz w:val="28"/>
          <w:szCs w:val="28"/>
          <w:lang w:val="en-US"/>
        </w:rPr>
        <w:t> </w:t>
      </w:r>
    </w:p>
    <w:p w:rsidR="002B7959" w:rsidRPr="00782587" w:rsidRDefault="002B7959" w:rsidP="00782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82587">
        <w:rPr>
          <w:color w:val="000000"/>
          <w:sz w:val="28"/>
          <w:szCs w:val="28"/>
          <w:lang w:val="en-US"/>
        </w:rPr>
        <w:t> </w:t>
      </w:r>
      <w:bookmarkStart w:id="0" w:name="_GoBack"/>
      <w:bookmarkEnd w:id="0"/>
    </w:p>
    <w:p w:rsidR="002B7959" w:rsidRPr="00782587" w:rsidRDefault="002B7959" w:rsidP="00782587">
      <w:pPr>
        <w:spacing w:after="0" w:line="240" w:lineRule="auto"/>
        <w:ind w:left="-5" w:right="-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82587">
        <w:rPr>
          <w:sz w:val="28"/>
          <w:szCs w:val="28"/>
          <w:lang w:val="en-US"/>
        </w:rPr>
        <w:t xml:space="preserve"> </w:t>
      </w:r>
    </w:p>
    <w:p w:rsidR="002B7959" w:rsidRPr="00F51024" w:rsidRDefault="002B7959" w:rsidP="002B7959">
      <w:pPr>
        <w:spacing w:after="4" w:line="396" w:lineRule="auto"/>
        <w:ind w:left="-15"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2B7959" w:rsidRPr="00A61072" w:rsidRDefault="002B7959" w:rsidP="002B7959">
      <w:pPr>
        <w:rPr>
          <w:lang w:val="en-US"/>
        </w:rPr>
      </w:pPr>
    </w:p>
    <w:p w:rsidR="00FA7BC6" w:rsidRPr="002B7959" w:rsidRDefault="00FA7BC6">
      <w:pPr>
        <w:rPr>
          <w:lang w:val="en-US"/>
        </w:rPr>
      </w:pPr>
    </w:p>
    <w:sectPr w:rsidR="00FA7BC6" w:rsidRPr="002B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2F92"/>
    <w:multiLevelType w:val="hybridMultilevel"/>
    <w:tmpl w:val="84CC233E"/>
    <w:lvl w:ilvl="0" w:tplc="9D3EF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174B"/>
    <w:multiLevelType w:val="hybridMultilevel"/>
    <w:tmpl w:val="5FF84C48"/>
    <w:lvl w:ilvl="0" w:tplc="9D3EF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85761"/>
    <w:multiLevelType w:val="hybridMultilevel"/>
    <w:tmpl w:val="EAF2EEF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67D1"/>
    <w:multiLevelType w:val="hybridMultilevel"/>
    <w:tmpl w:val="1DF2387E"/>
    <w:lvl w:ilvl="0" w:tplc="82CE9B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E10A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E3BC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C421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E0030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2E6C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6D91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C280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004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4444EB"/>
    <w:multiLevelType w:val="hybridMultilevel"/>
    <w:tmpl w:val="3738BC28"/>
    <w:lvl w:ilvl="0" w:tplc="9E94040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E10A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E3BC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C421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E0030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2E6C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6D91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C280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004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BC0B4C"/>
    <w:multiLevelType w:val="hybridMultilevel"/>
    <w:tmpl w:val="355EDAA0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59"/>
    <w:rsid w:val="002B7959"/>
    <w:rsid w:val="00664E19"/>
    <w:rsid w:val="006A4FFF"/>
    <w:rsid w:val="00782587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C0B39-9525-42D9-AA44-D277A7242C83}"/>
</file>

<file path=customXml/itemProps2.xml><?xml version="1.0" encoding="utf-8"?>
<ds:datastoreItem xmlns:ds="http://schemas.openxmlformats.org/officeDocument/2006/customXml" ds:itemID="{CA4FD0C4-1411-46C8-A27F-F913C8C461F2}"/>
</file>

<file path=customXml/itemProps3.xml><?xml version="1.0" encoding="utf-8"?>
<ds:datastoreItem xmlns:ds="http://schemas.openxmlformats.org/officeDocument/2006/customXml" ds:itemID="{DE698D05-FEE6-4507-B81F-7CE9896AA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4</cp:revision>
  <dcterms:created xsi:type="dcterms:W3CDTF">2018-07-05T07:52:00Z</dcterms:created>
  <dcterms:modified xsi:type="dcterms:W3CDTF">2018-07-05T07:55:00Z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