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6A" w:rsidRPr="00F9076A" w:rsidRDefault="00F9076A" w:rsidP="00F9076A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F9076A" w:rsidRPr="00F9076A" w:rsidRDefault="00F9076A" w:rsidP="00F9076A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о-исследовательских 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проектов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студентов 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-го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F9076A" w:rsidRDefault="00F9076A" w:rsidP="00F9076A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076A" w:rsidRPr="00F9076A" w:rsidRDefault="00F9076A" w:rsidP="00F9076A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>Департамент общественных финансов</w:t>
      </w:r>
    </w:p>
    <w:p w:rsidR="00F9076A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F9076A" w:rsidRPr="00E869FE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Pr="00E869FE">
        <w:rPr>
          <w:rFonts w:ascii="Times New Roman" w:hAnsi="Times New Roman"/>
          <w:b/>
          <w:sz w:val="28"/>
          <w:szCs w:val="28"/>
        </w:rPr>
        <w:t xml:space="preserve"> </w:t>
      </w:r>
    </w:p>
    <w:p w:rsidR="00F9076A" w:rsidRPr="00E869FE" w:rsidRDefault="00F9076A" w:rsidP="00F9076A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9FE">
        <w:rPr>
          <w:rFonts w:ascii="Times New Roman" w:hAnsi="Times New Roman" w:cs="Times New Roman"/>
          <w:sz w:val="28"/>
          <w:szCs w:val="28"/>
        </w:rPr>
        <w:t>Дайте характеристику и количественную оценку влияния макроэкономических факторов на структур</w:t>
      </w:r>
      <w:bookmarkStart w:id="0" w:name="_GoBack"/>
      <w:bookmarkEnd w:id="0"/>
      <w:r w:rsidRPr="00E869FE">
        <w:rPr>
          <w:rFonts w:ascii="Times New Roman" w:hAnsi="Times New Roman" w:cs="Times New Roman"/>
          <w:sz w:val="28"/>
          <w:szCs w:val="28"/>
        </w:rPr>
        <w:t xml:space="preserve">у и динамику доходов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России и США </w:t>
      </w:r>
      <w:r w:rsidRPr="00E869FE">
        <w:rPr>
          <w:rFonts w:ascii="Times New Roman" w:hAnsi="Times New Roman" w:cs="Times New Roman"/>
          <w:sz w:val="28"/>
          <w:szCs w:val="28"/>
        </w:rPr>
        <w:t xml:space="preserve">за пять лет, сделайте </w:t>
      </w:r>
      <w:r>
        <w:rPr>
          <w:rFonts w:ascii="Times New Roman" w:hAnsi="Times New Roman" w:cs="Times New Roman"/>
          <w:sz w:val="28"/>
          <w:szCs w:val="28"/>
        </w:rPr>
        <w:t>выводы по</w:t>
      </w:r>
      <w:r w:rsidRPr="00E869FE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869FE">
        <w:rPr>
          <w:rFonts w:ascii="Times New Roman" w:hAnsi="Times New Roman" w:cs="Times New Roman"/>
          <w:sz w:val="28"/>
          <w:szCs w:val="28"/>
        </w:rPr>
        <w:t xml:space="preserve"> проведенного количественного анализа.</w:t>
      </w:r>
    </w:p>
    <w:p w:rsidR="00F9076A" w:rsidRPr="00E869FE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9FE">
        <w:rPr>
          <w:rFonts w:ascii="Times New Roman" w:hAnsi="Times New Roman"/>
          <w:b/>
          <w:sz w:val="28"/>
          <w:szCs w:val="28"/>
        </w:rPr>
        <w:t>Задание 2</w:t>
      </w:r>
    </w:p>
    <w:p w:rsidR="00F9076A" w:rsidRDefault="00F9076A" w:rsidP="00F9076A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9FE">
        <w:rPr>
          <w:rFonts w:ascii="Times New Roman" w:hAnsi="Times New Roman" w:cs="Times New Roman"/>
          <w:sz w:val="28"/>
          <w:szCs w:val="28"/>
        </w:rPr>
        <w:t xml:space="preserve">Проведите структурно-динамический анализ дефицита федерального (государственного) бюджета, государственного долга, расходов на обслуживание государственных долговых обязательств по отношению к ВВП страны за 5 лет (на примере Российской Федерации 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69FE">
        <w:rPr>
          <w:rFonts w:ascii="Times New Roman" w:hAnsi="Times New Roman" w:cs="Times New Roman"/>
          <w:sz w:val="28"/>
          <w:szCs w:val="28"/>
        </w:rPr>
        <w:t xml:space="preserve"> зарубежных государств), оцените долговую устойчивость Российской Федерации и зарубежных государств.</w:t>
      </w:r>
    </w:p>
    <w:p w:rsidR="00F9076A" w:rsidRDefault="00F9076A" w:rsidP="00F9076A">
      <w:pPr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F9076A" w:rsidRPr="005556AA" w:rsidRDefault="00F9076A" w:rsidP="00F9076A">
      <w:pPr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теоретические аспекты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56AA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6AA">
        <w:rPr>
          <w:rFonts w:ascii="Times New Roman" w:hAnsi="Times New Roman" w:cs="Times New Roman"/>
          <w:sz w:val="28"/>
          <w:szCs w:val="28"/>
        </w:rPr>
        <w:t xml:space="preserve"> государственных доходов на экономический рост</w:t>
      </w:r>
      <w:r>
        <w:rPr>
          <w:rFonts w:ascii="Times New Roman" w:hAnsi="Times New Roman" w:cs="Times New Roman"/>
          <w:sz w:val="28"/>
          <w:szCs w:val="28"/>
        </w:rPr>
        <w:t>; на примере России и не менее 3 зарубежных стран дайте</w:t>
      </w:r>
      <w:r>
        <w:rPr>
          <w:rFonts w:ascii="Times New Roman" w:hAnsi="Times New Roman"/>
          <w:sz w:val="28"/>
          <w:szCs w:val="28"/>
        </w:rPr>
        <w:t xml:space="preserve"> количественную </w:t>
      </w:r>
      <w:r w:rsidRPr="005556AA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справедливости теоретических положений</w:t>
      </w:r>
      <w:r w:rsidRPr="005556AA">
        <w:rPr>
          <w:rFonts w:ascii="Times New Roman" w:hAnsi="Times New Roman" w:cs="Times New Roman"/>
          <w:sz w:val="28"/>
          <w:szCs w:val="28"/>
        </w:rPr>
        <w:t>.</w:t>
      </w:r>
    </w:p>
    <w:p w:rsidR="00F9076A" w:rsidRPr="00E869FE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9F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9076A" w:rsidRPr="00291BF9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теоретические аспекты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56AA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6AA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556AA">
        <w:rPr>
          <w:rFonts w:ascii="Times New Roman" w:hAnsi="Times New Roman" w:cs="Times New Roman"/>
          <w:sz w:val="28"/>
          <w:szCs w:val="28"/>
        </w:rPr>
        <w:t xml:space="preserve">ходов на </w:t>
      </w:r>
      <w:r w:rsidRPr="002B3FC1">
        <w:rPr>
          <w:rFonts w:ascii="Times New Roman" w:hAnsi="Times New Roman" w:cs="Times New Roman"/>
          <w:sz w:val="28"/>
          <w:szCs w:val="28"/>
        </w:rPr>
        <w:t>цикличность развития экономики</w:t>
      </w:r>
      <w:r>
        <w:rPr>
          <w:rFonts w:ascii="Times New Roman" w:hAnsi="Times New Roman" w:cs="Times New Roman"/>
          <w:sz w:val="28"/>
          <w:szCs w:val="28"/>
        </w:rPr>
        <w:t>; на примере России и не менее 3 зарубежных стран дайте</w:t>
      </w:r>
      <w:r>
        <w:rPr>
          <w:rFonts w:ascii="Times New Roman" w:hAnsi="Times New Roman"/>
          <w:sz w:val="28"/>
          <w:szCs w:val="28"/>
        </w:rPr>
        <w:t xml:space="preserve"> количественную </w:t>
      </w:r>
      <w:r w:rsidRPr="005556AA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справедливости теоретических положений</w:t>
      </w:r>
      <w:r w:rsidRPr="005556AA">
        <w:rPr>
          <w:rFonts w:ascii="Times New Roman" w:hAnsi="Times New Roman" w:cs="Times New Roman"/>
          <w:sz w:val="28"/>
          <w:szCs w:val="28"/>
        </w:rPr>
        <w:t>.</w:t>
      </w:r>
    </w:p>
    <w:p w:rsidR="00F9076A" w:rsidRPr="00291BF9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9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6A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сравнительный а</w:t>
      </w:r>
      <w:r w:rsidRPr="00E869FE">
        <w:rPr>
          <w:rFonts w:ascii="Times New Roman" w:hAnsi="Times New Roman"/>
          <w:sz w:val="28"/>
          <w:szCs w:val="28"/>
        </w:rPr>
        <w:t xml:space="preserve">нализ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Pr="00E869FE">
        <w:rPr>
          <w:rFonts w:ascii="Times New Roman" w:hAnsi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(Северо-Западного, Приволжского, Сибирского) федерального округа </w:t>
      </w:r>
      <w:r>
        <w:rPr>
          <w:rFonts w:ascii="Times New Roman" w:hAnsi="Times New Roman"/>
          <w:sz w:val="28"/>
          <w:szCs w:val="28"/>
        </w:rPr>
        <w:t xml:space="preserve">за последние пять лет </w:t>
      </w:r>
      <w:r w:rsidRPr="00E869F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дайте оценку </w:t>
      </w:r>
      <w:r w:rsidRPr="00E869FE">
        <w:rPr>
          <w:rFonts w:ascii="Times New Roman" w:hAnsi="Times New Roman"/>
          <w:sz w:val="28"/>
          <w:szCs w:val="28"/>
        </w:rPr>
        <w:t xml:space="preserve">его влияния на </w:t>
      </w:r>
      <w:r w:rsidRPr="00E869F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 и динамику доходов и</w:t>
      </w:r>
      <w:r w:rsidRPr="00E869FE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бюджетов,</w:t>
      </w:r>
      <w:r w:rsidRPr="00E869FE">
        <w:rPr>
          <w:rFonts w:ascii="Times New Roman" w:hAnsi="Times New Roman" w:cs="Times New Roman"/>
          <w:sz w:val="28"/>
          <w:szCs w:val="28"/>
        </w:rPr>
        <w:t xml:space="preserve"> государственного долга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E869FE">
        <w:rPr>
          <w:rFonts w:ascii="Times New Roman" w:hAnsi="Times New Roman" w:cs="Times New Roman"/>
          <w:sz w:val="28"/>
          <w:szCs w:val="28"/>
        </w:rPr>
        <w:t>.</w:t>
      </w:r>
    </w:p>
    <w:p w:rsidR="00F9076A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6A" w:rsidRPr="00E869FE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</w:p>
    <w:p w:rsidR="00F9076A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сравнительный а</w:t>
      </w:r>
      <w:r w:rsidRPr="00E869FE">
        <w:rPr>
          <w:rFonts w:ascii="Times New Roman" w:hAnsi="Times New Roman"/>
          <w:sz w:val="28"/>
          <w:szCs w:val="28"/>
        </w:rPr>
        <w:t xml:space="preserve">нализ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Pr="00E869F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одного вида </w:t>
      </w:r>
      <w:r w:rsidRPr="00E869FE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последние пять лет</w:t>
      </w:r>
      <w:r w:rsidRPr="00E869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дайте оценку </w:t>
      </w:r>
      <w:r w:rsidRPr="00E869FE">
        <w:rPr>
          <w:rFonts w:ascii="Times New Roman" w:hAnsi="Times New Roman"/>
          <w:sz w:val="28"/>
          <w:szCs w:val="28"/>
        </w:rPr>
        <w:t xml:space="preserve">его влияния на </w:t>
      </w:r>
      <w:r w:rsidRPr="00E869F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 и динамику доходов и</w:t>
      </w:r>
      <w:r w:rsidRPr="00E869FE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местных бюджетов,</w:t>
      </w:r>
      <w:r w:rsidRPr="00E869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E869FE">
        <w:rPr>
          <w:rFonts w:ascii="Times New Roman" w:hAnsi="Times New Roman" w:cs="Times New Roman"/>
          <w:sz w:val="28"/>
          <w:szCs w:val="28"/>
        </w:rPr>
        <w:t>.</w:t>
      </w:r>
    </w:p>
    <w:p w:rsidR="00F9076A" w:rsidRPr="00E869FE" w:rsidRDefault="00F9076A" w:rsidP="00F9076A">
      <w:pPr>
        <w:spacing w:after="0"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869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F9076A" w:rsidRPr="00E869FE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869FE">
        <w:rPr>
          <w:rFonts w:ascii="Times New Roman" w:hAnsi="Times New Roman"/>
          <w:sz w:val="28"/>
          <w:szCs w:val="28"/>
        </w:rPr>
        <w:t xml:space="preserve">Проведите количественную оценку влияния социальных выплат (пособий, пенсий) на демографические и социальные процессы в Российской Федерации за последние 10 лет, оцените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869FE">
        <w:rPr>
          <w:rFonts w:ascii="Times New Roman" w:hAnsi="Times New Roman"/>
          <w:sz w:val="28"/>
          <w:szCs w:val="28"/>
        </w:rPr>
        <w:t>результативность.</w:t>
      </w:r>
    </w:p>
    <w:p w:rsidR="00F9076A" w:rsidRPr="00E869FE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</w:p>
    <w:p w:rsidR="00F9076A" w:rsidRPr="0050054D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Сделайте обзор</w:t>
      </w:r>
      <w:r w:rsidRPr="002B3FC1">
        <w:rPr>
          <w:rFonts w:ascii="Times New Roman" w:hAnsi="Times New Roman" w:cs="Times New Roman"/>
          <w:bCs/>
          <w:sz w:val="28"/>
          <w:szCs w:val="28"/>
        </w:rPr>
        <w:t xml:space="preserve"> суверенных дефолтов в XX</w:t>
      </w:r>
      <w:r>
        <w:rPr>
          <w:rFonts w:ascii="Times New Roman" w:hAnsi="Times New Roman" w:cs="Times New Roman"/>
          <w:bCs/>
          <w:sz w:val="28"/>
          <w:szCs w:val="28"/>
        </w:rPr>
        <w:t>-ХХ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B3FC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в., укажите их основные  причины и последствия,</w:t>
      </w:r>
      <w:r w:rsidRPr="002B3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мероприятия по урегул</w:t>
      </w:r>
      <w:r w:rsidRPr="002B3FC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рованию, сделайте выводы по результатам проведенного анализа.</w:t>
      </w:r>
    </w:p>
    <w:p w:rsidR="00F9076A" w:rsidRPr="00E869FE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</w:p>
    <w:p w:rsidR="00F9076A" w:rsidRPr="00E869FE" w:rsidRDefault="00F9076A" w:rsidP="00F9076A">
      <w:pPr>
        <w:pStyle w:val="a3"/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современных </w:t>
      </w:r>
      <w:r w:rsidRPr="00E86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нструментов</w:t>
      </w:r>
      <w:r w:rsidRPr="00E869FE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69FE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и за рубежом, оцените их достоинства и сформулируйте выводы по результатам проведенного исследования.</w:t>
      </w:r>
    </w:p>
    <w:p w:rsidR="00F9076A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</w:p>
    <w:p w:rsidR="00F9076A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тенденции развития некоммерческих организаций в России и 3 странах-членах ОЭСР  и их роль в социальном развитии этих государств. </w:t>
      </w:r>
    </w:p>
    <w:p w:rsidR="00F9076A" w:rsidRPr="00527A60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11</w:t>
      </w:r>
    </w:p>
    <w:p w:rsidR="00F9076A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сравнительную характеристику особенностей развития ц</w:t>
      </w:r>
      <w:r w:rsidRPr="0050054D">
        <w:rPr>
          <w:rFonts w:ascii="Times New Roman" w:hAnsi="Times New Roman" w:cs="Times New Roman"/>
          <w:sz w:val="28"/>
          <w:szCs w:val="28"/>
        </w:rPr>
        <w:t>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054D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>а в России и не менее 3 зарубежных странах</w:t>
      </w:r>
      <w:r w:rsidRPr="005005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оцените </w:t>
      </w:r>
      <w:r w:rsidRPr="0050054D">
        <w:rPr>
          <w:rFonts w:ascii="Times New Roman" w:hAnsi="Times New Roman" w:cs="Times New Roman"/>
          <w:sz w:val="28"/>
          <w:szCs w:val="28"/>
        </w:rPr>
        <w:t>его роль в финансовом обеспечении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(культуры, здравоохранения)</w:t>
      </w:r>
      <w:r w:rsidRPr="0050054D">
        <w:rPr>
          <w:rFonts w:ascii="Times New Roman" w:hAnsi="Times New Roman" w:cs="Times New Roman"/>
          <w:sz w:val="28"/>
          <w:szCs w:val="28"/>
        </w:rPr>
        <w:t>.</w:t>
      </w:r>
    </w:p>
    <w:p w:rsidR="00F9076A" w:rsidRPr="00527A60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12</w:t>
      </w:r>
    </w:p>
    <w:p w:rsidR="00F9076A" w:rsidRPr="00A940C5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изменение форм сбора добровольных пожертвований и направлений их использования в России и европейских странах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0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вв., оцените социально-экономическую роль добровольных пожертвований.</w:t>
      </w:r>
    </w:p>
    <w:p w:rsidR="00F9076A" w:rsidRPr="0050054D" w:rsidRDefault="00F9076A" w:rsidP="00F907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C5" w:rsidRDefault="00851EC5" w:rsidP="00F9076A">
      <w:pPr>
        <w:ind w:left="-426" w:firstLine="568"/>
      </w:pPr>
    </w:p>
    <w:sectPr w:rsidR="00851EC5" w:rsidSect="00F9076A">
      <w:footerReference w:type="even" r:id="rId4"/>
      <w:footerReference w:type="default" r:id="rId5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C5" w:rsidRDefault="00F9076A" w:rsidP="00F460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0C5" w:rsidRDefault="00F907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C5" w:rsidRPr="00FB708D" w:rsidRDefault="00F9076A" w:rsidP="00F46041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FB708D">
      <w:rPr>
        <w:rStyle w:val="a6"/>
        <w:rFonts w:ascii="Times New Roman" w:hAnsi="Times New Roman" w:cs="Times New Roman"/>
      </w:rPr>
      <w:fldChar w:fldCharType="begin"/>
    </w:r>
    <w:r w:rsidRPr="00FB708D">
      <w:rPr>
        <w:rStyle w:val="a6"/>
        <w:rFonts w:ascii="Times New Roman" w:hAnsi="Times New Roman" w:cs="Times New Roman"/>
      </w:rPr>
      <w:instrText xml:space="preserve">PAGE  </w:instrText>
    </w:r>
    <w:r w:rsidRPr="00FB708D">
      <w:rPr>
        <w:rStyle w:val="a6"/>
        <w:rFonts w:ascii="Times New Roman" w:hAnsi="Times New Roman" w:cs="Times New Roman"/>
      </w:rPr>
      <w:fldChar w:fldCharType="separate"/>
    </w:r>
    <w:r>
      <w:rPr>
        <w:rStyle w:val="a6"/>
        <w:rFonts w:ascii="Times New Roman" w:hAnsi="Times New Roman" w:cs="Times New Roman"/>
        <w:noProof/>
      </w:rPr>
      <w:t>1</w:t>
    </w:r>
    <w:r w:rsidRPr="00FB708D">
      <w:rPr>
        <w:rStyle w:val="a6"/>
        <w:rFonts w:ascii="Times New Roman" w:hAnsi="Times New Roman" w:cs="Times New Roman"/>
      </w:rPr>
      <w:fldChar w:fldCharType="end"/>
    </w:r>
  </w:p>
  <w:p w:rsidR="00A940C5" w:rsidRDefault="00F9076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6A"/>
    <w:rsid w:val="00851EC5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FCED"/>
  <w15:chartTrackingRefBased/>
  <w15:docId w15:val="{73BD2C3A-59A9-4559-AC8C-D2971105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076A"/>
  </w:style>
  <w:style w:type="character" w:styleId="a6">
    <w:name w:val="page number"/>
    <w:basedOn w:val="a0"/>
    <w:uiPriority w:val="99"/>
    <w:semiHidden/>
    <w:unhideWhenUsed/>
    <w:rsid w:val="00F9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107E0-C242-43AE-A2A3-3E23664387B0}"/>
</file>

<file path=customXml/itemProps2.xml><?xml version="1.0" encoding="utf-8"?>
<ds:datastoreItem xmlns:ds="http://schemas.openxmlformats.org/officeDocument/2006/customXml" ds:itemID="{303B3CAF-A6D5-4FD5-B432-149D156D343A}"/>
</file>

<file path=customXml/itemProps3.xml><?xml version="1.0" encoding="utf-8"?>
<ds:datastoreItem xmlns:ds="http://schemas.openxmlformats.org/officeDocument/2006/customXml" ds:itemID="{A940A7E3-CC8A-4A7F-9FCB-AB37A7878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</cp:revision>
  <dcterms:created xsi:type="dcterms:W3CDTF">2016-12-08T07:36:00Z</dcterms:created>
  <dcterms:modified xsi:type="dcterms:W3CDTF">2016-12-08T07:41:00Z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