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7" w:rsidRPr="001775B7" w:rsidRDefault="001775B7" w:rsidP="001775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5B7">
        <w:rPr>
          <w:rFonts w:ascii="Times New Roman" w:eastAsia="Calibri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1775B7" w:rsidRPr="001775B7" w:rsidRDefault="001775B7" w:rsidP="001775B7">
      <w:pPr>
        <w:spacing w:after="0"/>
        <w:jc w:val="center"/>
        <w:rPr>
          <w:rFonts w:ascii="Times New Roman" w:eastAsia="Calibri" w:hAnsi="Times New Roman" w:cs="Times New Roman"/>
        </w:rPr>
      </w:pPr>
      <w:r w:rsidRPr="001775B7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AD4BDF" wp14:editId="79446E0B">
            <wp:simplePos x="0" y="0"/>
            <wp:positionH relativeFrom="margin">
              <wp:posOffset>47625</wp:posOffset>
            </wp:positionH>
            <wp:positionV relativeFrom="paragraph">
              <wp:posOffset>100965</wp:posOffset>
            </wp:positionV>
            <wp:extent cx="2292350" cy="829310"/>
            <wp:effectExtent l="0" t="0" r="0" b="8890"/>
            <wp:wrapSquare wrapText="bothSides"/>
            <wp:docPr id="33" name="Рисунок 33" descr="Финансовый университ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ый университет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5B7" w:rsidRPr="001775B7" w:rsidRDefault="001775B7" w:rsidP="001775B7">
      <w:pPr>
        <w:spacing w:after="0"/>
        <w:jc w:val="center"/>
        <w:rPr>
          <w:rFonts w:ascii="Times New Roman" w:eastAsia="Calibri" w:hAnsi="Times New Roman" w:cs="Times New Roman"/>
        </w:rPr>
      </w:pPr>
      <w:r w:rsidRPr="001775B7">
        <w:rPr>
          <w:rFonts w:ascii="Times New Roman" w:eastAsia="Calibri" w:hAnsi="Times New Roman" w:cs="Times New Roman"/>
        </w:rPr>
        <w:t xml:space="preserve">ВСЕРОССИЙСКАЯ ОЛИМПИАДА ШКОЛЬНИКОВ </w:t>
      </w:r>
    </w:p>
    <w:p w:rsidR="001775B7" w:rsidRPr="001775B7" w:rsidRDefault="001775B7" w:rsidP="001775B7">
      <w:pPr>
        <w:spacing w:after="0"/>
        <w:ind w:left="3686"/>
        <w:jc w:val="center"/>
        <w:rPr>
          <w:rFonts w:ascii="Times New Roman" w:eastAsia="Calibri" w:hAnsi="Times New Roman" w:cs="Times New Roman"/>
        </w:rPr>
      </w:pPr>
      <w:r w:rsidRPr="001775B7">
        <w:rPr>
          <w:rFonts w:ascii="Times New Roman" w:eastAsia="Calibri" w:hAnsi="Times New Roman" w:cs="Times New Roman"/>
        </w:rPr>
        <w:t xml:space="preserve">«МИССИЯ ВЫПОЛНИМА. </w:t>
      </w:r>
    </w:p>
    <w:p w:rsidR="001775B7" w:rsidRPr="001775B7" w:rsidRDefault="001775B7" w:rsidP="001775B7">
      <w:pPr>
        <w:spacing w:after="0"/>
        <w:ind w:left="3686"/>
        <w:jc w:val="center"/>
        <w:rPr>
          <w:rFonts w:ascii="Times New Roman" w:eastAsia="Calibri" w:hAnsi="Times New Roman" w:cs="Times New Roman"/>
        </w:rPr>
      </w:pPr>
      <w:r w:rsidRPr="001775B7">
        <w:rPr>
          <w:rFonts w:ascii="Times New Roman" w:eastAsia="Calibri" w:hAnsi="Times New Roman" w:cs="Times New Roman"/>
        </w:rPr>
        <w:t>ТВОЕ ПРИЗВАНИЕ – ФИНАНСИСТ!»</w:t>
      </w:r>
    </w:p>
    <w:p w:rsidR="001775B7" w:rsidRDefault="001775B7" w:rsidP="001775B7">
      <w:pPr>
        <w:spacing w:after="0"/>
        <w:ind w:left="3686"/>
        <w:jc w:val="center"/>
        <w:rPr>
          <w:rFonts w:ascii="Times New Roman" w:eastAsia="Calibri" w:hAnsi="Times New Roman" w:cs="Times New Roman"/>
        </w:rPr>
      </w:pPr>
      <w:r w:rsidRPr="001775B7">
        <w:rPr>
          <w:rFonts w:ascii="Times New Roman" w:eastAsia="Calibri" w:hAnsi="Times New Roman" w:cs="Times New Roman"/>
        </w:rPr>
        <w:t>ПО ПРЕДМЕТУ ПРАВО</w:t>
      </w:r>
    </w:p>
    <w:p w:rsidR="001775B7" w:rsidRPr="001775B7" w:rsidRDefault="001775B7" w:rsidP="001775B7">
      <w:pPr>
        <w:spacing w:after="0"/>
        <w:ind w:left="3686"/>
        <w:jc w:val="center"/>
        <w:rPr>
          <w:rFonts w:ascii="Times New Roman" w:eastAsia="Calibri" w:hAnsi="Times New Roman" w:cs="Times New Roman"/>
        </w:rPr>
      </w:pPr>
      <w:r w:rsidRPr="001775B7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3</w:t>
      </w:r>
      <w:r w:rsidRPr="001775B7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</w:rPr>
        <w:t>4</w:t>
      </w:r>
      <w:r w:rsidRPr="001775B7">
        <w:rPr>
          <w:rFonts w:ascii="Times New Roman" w:eastAsia="Calibri" w:hAnsi="Times New Roman" w:cs="Times New Roman"/>
        </w:rPr>
        <w:t xml:space="preserve"> уч. года</w:t>
      </w:r>
    </w:p>
    <w:p w:rsidR="001775B7" w:rsidRPr="001775B7" w:rsidRDefault="001775B7" w:rsidP="001775B7">
      <w:pPr>
        <w:spacing w:after="0"/>
        <w:ind w:left="3686"/>
        <w:jc w:val="center"/>
        <w:rPr>
          <w:rFonts w:ascii="Times New Roman" w:eastAsia="Calibri" w:hAnsi="Times New Roman" w:cs="Times New Roman"/>
          <w:b/>
          <w:bCs/>
        </w:rPr>
      </w:pPr>
    </w:p>
    <w:p w:rsidR="00B97B02" w:rsidRPr="00DC32DD" w:rsidRDefault="001775B7" w:rsidP="00B97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97B02" w:rsidRPr="00DC32D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85718" w:rsidRPr="00DC32DD" w:rsidRDefault="00D85718">
      <w:pPr>
        <w:rPr>
          <w:rFonts w:ascii="Times New Roman" w:hAnsi="Times New Roman" w:cs="Times New Roman"/>
          <w:b/>
          <w:sz w:val="24"/>
          <w:szCs w:val="24"/>
        </w:rPr>
      </w:pPr>
    </w:p>
    <w:p w:rsidR="00355AD8" w:rsidRPr="00DC32DD" w:rsidRDefault="00B97B02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Задание №1.</w:t>
      </w:r>
    </w:p>
    <w:p w:rsidR="00B65D2D" w:rsidRPr="00DC32DD" w:rsidRDefault="00EF21D1" w:rsidP="00B65D2D">
      <w:pPr>
        <w:spacing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Ответы на вопросы</w:t>
      </w:r>
      <w:r w:rsidR="007C1028" w:rsidRPr="00DC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2DD">
        <w:rPr>
          <w:rFonts w:ascii="Times New Roman" w:hAnsi="Times New Roman" w:cs="Times New Roman"/>
          <w:i/>
          <w:iCs/>
          <w:sz w:val="24"/>
          <w:szCs w:val="24"/>
        </w:rPr>
        <w:t>Между сторонами был заключен договор банковского кредита. Ключевым отличием договора кредита от займа. Кредитный договор всегда является консенсуальным, в отличие от договора займа. То есть кредитный договор вступает в силу уже с момента подписания обеими сторонами. Кредитный договор всегда возмездный и предполагает начисление процентов на сумму кредита, т.е. беспроцентного кредита не существует (при этом беспроцентный заем возможен в соответствие со ст. 809 ГК РФ)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Ключевым отличием договора банковского кредита от займа является особенный субъектный состав: по договору займа кредитором может выступать любое лицо, а по кредитному договору – только банк или иная кредитная организация.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 xml:space="preserve">Договор займа </w:t>
      </w:r>
      <w:proofErr w:type="gramStart"/>
      <w:r w:rsidRPr="00DC32DD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DC32DD">
        <w:rPr>
          <w:rFonts w:ascii="Times New Roman" w:hAnsi="Times New Roman" w:cs="Times New Roman"/>
          <w:sz w:val="24"/>
          <w:szCs w:val="24"/>
        </w:rPr>
        <w:t xml:space="preserve"> как реальным, так и консенсуальным – такая норма была введена в ГК РФ в 2018 году. С 1 июля 2018 года по умолчанию реальными являются только договоры займа, в которых займодавцем является гражданин; в остальных случаях договор займа относится к категории консенсуальных, т.е. считается заключенным с момента согласования всех существенных условий.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Предметом кредитного договора могут быть только денежные средства, в то время как предметом договора займа могут выступать и иные вещи, определенные родовыми признаками. Также кредитный договор является двусторонне обязывающим, в то время как договора займа односторонний.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Кредитный договор под страхом недействительности обязательно должен быть заключен в письменной форме (ст. 820 ГК РФ). Для договора займа предусмотрены более мягкие условия: если сторонами договора займа на сумму не более 10 000 руб. являются граждане, то письменная форма необязательна; в остальных случаях письменная форма обязательна. Договор займа с юридическим лицом во всех случаях должен иметь письменную форму (ст. 808 ГК РФ). Несоблюдение письменной формы договора займа в случаях, когда это возможно, влечет невозможность ссылаться на свидетельские показания.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С точки зрения решения суда можно выделить следующее: суды о взыскании суммы долга с граждан, не являющихся субъектами предпринимательской деятельности, подведомственны судам общей юрисдикции. В соответствии со ст. 167 ГПК РФ стороны вправе просить суд о рассмотрении дела в их отсутствие и направлении им копий решения суда.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21.12.2013 № 353-ФЗ «О потребительском кредите (займе)» устанавливает максимальную величину неустойки по потребительскому кредитному договору – 20% или 0,1% в день.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На основании норм Гражданского кодекса (ст. 811), ФЗ о потребительском кредите, а также Письма ЦБ РФ от 02.10.2019 ИН-06-59/75 можно установить, что кредитор может потребовать досрочного возврата всей оставшейся суммы займа вместе с процентами за фактический срок кредитования, если заемщик нарушает срок возврата долга и процентов, свыше 30 календарных дней не исполняет обязанности по страхованию займа, нарушает предусмотренные договором обязанности целевого использования кредита.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 xml:space="preserve">Ввиду многократности нарушения сроков платежей по кредиту, просрочек более чем на 30 дней, а также отсутствия действий со стороны заемщика по погашению задолженности, у кредитора возникает право потребовать досрочного возврата суммы кредита, начисленных за период кредита процентов, а также неустойки. 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 xml:space="preserve">При этом заемщик не обращался в банк за реструктуризацией кредита и не просил предоставления кредитных каникул, а также не инициировал процедур банкротства. </w:t>
      </w:r>
    </w:p>
    <w:p w:rsidR="00B65D2D" w:rsidRPr="00DC32DD" w:rsidRDefault="00B65D2D" w:rsidP="00B65D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Исходя из всего вышесказанного, суд удовлетворит исковые требования ПАО «Сбербанк России» и постановит взыскать с заемщика всю сумму кредита, задолженность по процентам за пользование заемными средствами; неустойку, а также расходы на государственную пошлину за рассмотрение настоящего искового заявления, так как истец не заявил другие судебные расходы для компенсации.</w:t>
      </w:r>
    </w:p>
    <w:p w:rsidR="00B65D2D" w:rsidRPr="00DC32DD" w:rsidRDefault="00B65D2D" w:rsidP="00B65D2D">
      <w:pPr>
        <w:spacing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5D2D" w:rsidRPr="00DC32DD" w:rsidRDefault="00B65D2D" w:rsidP="00B65D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B65D2D" w:rsidRPr="00DC32DD" w:rsidRDefault="00B65D2D" w:rsidP="00B65D2D">
      <w:pPr>
        <w:pStyle w:val="a3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Times New Roman" w:eastAsiaTheme="minorHAnsi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первый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 xml:space="preserve">0-1-2 </w:t>
      </w:r>
      <w:r w:rsidRPr="00DC32DD">
        <w:rPr>
          <w:rFonts w:ascii="Times New Roman" w:hAnsi="Times New Roman"/>
          <w:b/>
          <w:color w:val="000000"/>
        </w:rPr>
        <w:t xml:space="preserve">в зависимости от правильности и полноты ответа. </w:t>
      </w:r>
    </w:p>
    <w:p w:rsidR="00B65D2D" w:rsidRPr="00DC32DD" w:rsidRDefault="00B65D2D" w:rsidP="00B65D2D">
      <w:pPr>
        <w:pStyle w:val="a3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второй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="00D7759A"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B65D2D" w:rsidRPr="00DC32DD" w:rsidRDefault="00B65D2D" w:rsidP="00B65D2D">
      <w:pPr>
        <w:pStyle w:val="a3"/>
        <w:numPr>
          <w:ilvl w:val="0"/>
          <w:numId w:val="1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третий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="00D7759A"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B65D2D" w:rsidRPr="00DC32DD" w:rsidRDefault="00B65D2D" w:rsidP="00B65D2D">
      <w:pPr>
        <w:pStyle w:val="a3"/>
        <w:shd w:val="clear" w:color="auto" w:fill="FFFFFF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  <w:color w:val="000000"/>
        </w:rPr>
        <w:t>За неверный ответ или отсутствие ответа на вопрос 3 ст</w:t>
      </w:r>
      <w:r w:rsidR="00B41ED7" w:rsidRPr="00DC32DD">
        <w:rPr>
          <w:rFonts w:ascii="Times New Roman" w:hAnsi="Times New Roman"/>
          <w:b/>
          <w:color w:val="000000"/>
        </w:rPr>
        <w:t>авится 0 баллов за все задание</w:t>
      </w:r>
      <w:r w:rsidRPr="00DC32DD">
        <w:rPr>
          <w:rFonts w:ascii="Times New Roman" w:hAnsi="Times New Roman"/>
          <w:b/>
          <w:color w:val="000000"/>
        </w:rPr>
        <w:t>.</w:t>
      </w:r>
    </w:p>
    <w:p w:rsidR="00B65D2D" w:rsidRPr="00DC32DD" w:rsidRDefault="00B65D2D" w:rsidP="00B65D2D">
      <w:pPr>
        <w:pStyle w:val="a3"/>
        <w:jc w:val="both"/>
        <w:rPr>
          <w:rFonts w:ascii="Times New Roman" w:hAnsi="Times New Roman"/>
          <w:b/>
        </w:rPr>
      </w:pPr>
    </w:p>
    <w:p w:rsidR="00B65D2D" w:rsidRPr="00DC32DD" w:rsidRDefault="00B65D2D" w:rsidP="00B65D2D">
      <w:pPr>
        <w:pStyle w:val="a3"/>
        <w:jc w:val="both"/>
        <w:rPr>
          <w:rFonts w:ascii="Times New Roman" w:eastAsia="Times New Roman" w:hAnsi="Times New Roman"/>
          <w:b/>
          <w:lang w:eastAsia="en-US"/>
        </w:rPr>
      </w:pPr>
      <w:r w:rsidRPr="00DC32DD">
        <w:rPr>
          <w:rFonts w:ascii="Times New Roman" w:hAnsi="Times New Roman"/>
          <w:b/>
        </w:rPr>
        <w:t xml:space="preserve">Всего за </w:t>
      </w:r>
      <w:r w:rsidR="00D7759A" w:rsidRPr="00DC32DD">
        <w:rPr>
          <w:rFonts w:ascii="Times New Roman" w:hAnsi="Times New Roman"/>
          <w:b/>
        </w:rPr>
        <w:t>задание: 6</w:t>
      </w:r>
      <w:r w:rsidRPr="00DC32DD">
        <w:rPr>
          <w:rFonts w:ascii="Times New Roman" w:hAnsi="Times New Roman"/>
          <w:b/>
        </w:rPr>
        <w:t xml:space="preserve"> баллов</w:t>
      </w:r>
    </w:p>
    <w:p w:rsidR="00B65D2D" w:rsidRPr="00DC32DD" w:rsidRDefault="0077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D2D" w:rsidRPr="00DC32DD" w:rsidRDefault="00B65D2D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B21E90" w:rsidRPr="00DC32DD" w:rsidRDefault="00B21E90" w:rsidP="00B21E90">
      <w:pPr>
        <w:spacing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</w:t>
      </w:r>
      <w:r w:rsidR="008A45A2" w:rsidRPr="00DC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DC3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вопросы:</w:t>
      </w:r>
    </w:p>
    <w:p w:rsidR="00B21E90" w:rsidRPr="00DC32DD" w:rsidRDefault="00B21E90" w:rsidP="00B21E90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32DD">
        <w:rPr>
          <w:rFonts w:ascii="Times New Roman" w:hAnsi="Times New Roman" w:cs="Times New Roman"/>
          <w:i/>
          <w:iCs/>
          <w:sz w:val="24"/>
          <w:szCs w:val="24"/>
        </w:rPr>
        <w:t>Для регистрации кредитной организации, в соответствии с действующим законодательством (ст.11 Федерального закона «О банках и банковской деятельности») установлен минимальный размер уставного капитала на день подачи ходатайства о государственной регистрации в зависимости от предполагаемого вида получаемой лицензии:</w:t>
      </w:r>
    </w:p>
    <w:p w:rsidR="00B21E90" w:rsidRPr="00DC32DD" w:rsidRDefault="00B21E90" w:rsidP="00B21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1) 1 миллиард рублей - для вновь регистрируемого банка с универсальной лицензией;</w:t>
      </w:r>
    </w:p>
    <w:p w:rsidR="00B21E90" w:rsidRPr="00DC32DD" w:rsidRDefault="00B21E90" w:rsidP="00B21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lastRenderedPageBreak/>
        <w:t>2) 300 миллионов рублей - для вновь регистрируемого банка с базовой лицензией;</w:t>
      </w:r>
    </w:p>
    <w:p w:rsidR="00B21E90" w:rsidRPr="00DC32DD" w:rsidRDefault="00B21E90" w:rsidP="00B21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3) 90 миллионов рублей - для вновь регистрируемой небанковской кредитной организации, за исключением минимального размера уставного капитала вновь регистрируемой небанковской кредитной организации - центрального контрагента;</w:t>
      </w:r>
    </w:p>
    <w:p w:rsidR="00B21E90" w:rsidRPr="00DC32DD" w:rsidRDefault="00B21E90" w:rsidP="00B21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4) 300 миллионов рублей - для вновь регистрируемой небанковской кредитной организации - центрального контрагента.</w:t>
      </w:r>
    </w:p>
    <w:p w:rsidR="00B21E90" w:rsidRPr="00DC32DD" w:rsidRDefault="00B21E90" w:rsidP="00B21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 xml:space="preserve">При этом часть уставного капитала может быть внесена не денежными средствами, а имуществом в </w:t>
      </w:r>
      <w:proofErr w:type="spellStart"/>
      <w:r w:rsidRPr="00DC32DD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DC32DD">
        <w:rPr>
          <w:rFonts w:ascii="Times New Roman" w:hAnsi="Times New Roman" w:cs="Times New Roman"/>
          <w:sz w:val="24"/>
          <w:szCs w:val="24"/>
        </w:rPr>
        <w:t xml:space="preserve"> форме (виды и предельный размер имущественных (</w:t>
      </w:r>
      <w:proofErr w:type="spellStart"/>
      <w:r w:rsidRPr="00DC32DD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DC32DD">
        <w:rPr>
          <w:rFonts w:ascii="Times New Roman" w:hAnsi="Times New Roman" w:cs="Times New Roman"/>
          <w:sz w:val="24"/>
          <w:szCs w:val="24"/>
        </w:rPr>
        <w:t>) вкладов в уставный капитал кредитной организации установлены Банком России).</w:t>
      </w:r>
    </w:p>
    <w:p w:rsidR="00B21E90" w:rsidRPr="00DC32DD" w:rsidRDefault="00B21E90" w:rsidP="00B21E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Учитывая перечисленные в задаче виды банковских операций, которые должна будет осуществлять кредитная организация (в первую очередь, открытие корреспондентских счетов в зарубежных банках, а также операции с ценными бумагами), в том числе с нерезидентами, ей необходимо получить универсальную лицензию для осуществления всего спектра банковских операций. Соответственно, учредителям кредитной организации необходимо внести уставный капитал в размере не менее 1 миллиарда рублей.</w:t>
      </w:r>
    </w:p>
    <w:p w:rsidR="00B21E90" w:rsidRPr="00771EA3" w:rsidRDefault="000A209D" w:rsidP="00771EA3">
      <w:pPr>
        <w:spacing w:line="312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14BAB854" wp14:editId="5A3E1EB1">
            <wp:extent cx="6488430" cy="3467100"/>
            <wp:effectExtent l="19050" t="0" r="45720" b="0"/>
            <wp:docPr id="3036824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21E90" w:rsidRPr="00DC32DD" w:rsidRDefault="00B21E90" w:rsidP="00B21E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B21E90" w:rsidRPr="00DC32DD" w:rsidRDefault="00B21E90" w:rsidP="00B21E90">
      <w:pPr>
        <w:pStyle w:val="a3"/>
        <w:numPr>
          <w:ilvl w:val="0"/>
          <w:numId w:val="2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>За каждую позицию, указанн</w:t>
      </w:r>
      <w:r w:rsidR="00FA5113">
        <w:rPr>
          <w:rFonts w:ascii="Times New Roman" w:hAnsi="Times New Roman"/>
          <w:b/>
        </w:rPr>
        <w:t>ую верно в схеме, выставляется 0,5 балл (всего – 3</w:t>
      </w:r>
      <w:r w:rsidRPr="00DC32DD">
        <w:rPr>
          <w:rFonts w:ascii="Times New Roman" w:hAnsi="Times New Roman"/>
          <w:b/>
        </w:rPr>
        <w:t xml:space="preserve"> баллов)</w:t>
      </w:r>
      <w:r w:rsidRPr="00DC32DD">
        <w:rPr>
          <w:rFonts w:ascii="Times New Roman" w:hAnsi="Times New Roman"/>
          <w:b/>
          <w:color w:val="000000"/>
        </w:rPr>
        <w:t>.</w:t>
      </w:r>
    </w:p>
    <w:p w:rsidR="00B21E90" w:rsidRPr="00DC32DD" w:rsidRDefault="00B21E90" w:rsidP="00B21E90">
      <w:pPr>
        <w:pStyle w:val="a3"/>
        <w:numPr>
          <w:ilvl w:val="0"/>
          <w:numId w:val="2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первый вопрос </w:t>
      </w:r>
      <w:r w:rsidRPr="00DC32DD">
        <w:rPr>
          <w:rFonts w:ascii="Times New Roman" w:hAnsi="Times New Roman"/>
          <w:b/>
          <w:color w:val="000000"/>
        </w:rPr>
        <w:t>вы</w:t>
      </w:r>
      <w:r w:rsidR="002222F1" w:rsidRPr="00DC32DD">
        <w:rPr>
          <w:rFonts w:ascii="Times New Roman" w:hAnsi="Times New Roman"/>
          <w:b/>
          <w:color w:val="000000"/>
        </w:rPr>
        <w:t>ставляются баллы в диапазоне 0-3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B21E90" w:rsidRPr="00DC32DD" w:rsidRDefault="00B21E90" w:rsidP="00B21E90">
      <w:pPr>
        <w:pStyle w:val="a3"/>
        <w:numPr>
          <w:ilvl w:val="0"/>
          <w:numId w:val="2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второй дополнительный вопрос </w:t>
      </w:r>
      <w:r w:rsidRPr="00DC32DD">
        <w:rPr>
          <w:rFonts w:ascii="Times New Roman" w:hAnsi="Times New Roman"/>
          <w:b/>
          <w:color w:val="000000"/>
        </w:rPr>
        <w:t>вы</w:t>
      </w:r>
      <w:r w:rsidR="002222F1" w:rsidRPr="00DC32DD">
        <w:rPr>
          <w:rFonts w:ascii="Times New Roman" w:hAnsi="Times New Roman"/>
          <w:b/>
          <w:color w:val="000000"/>
        </w:rPr>
        <w:t>ставляются баллы в диапазоне 0-3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B21E90" w:rsidRPr="00DC32DD" w:rsidRDefault="00B21E90" w:rsidP="00B21E90">
      <w:pPr>
        <w:pStyle w:val="a3"/>
        <w:jc w:val="both"/>
        <w:rPr>
          <w:rFonts w:ascii="Times New Roman" w:hAnsi="Times New Roman"/>
          <w:b/>
        </w:rPr>
      </w:pPr>
    </w:p>
    <w:p w:rsidR="00771EA3" w:rsidRDefault="00FA5113" w:rsidP="00771EA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за задание: 9</w:t>
      </w:r>
      <w:r w:rsidR="00B21E90" w:rsidRPr="00DC32DD">
        <w:rPr>
          <w:rFonts w:ascii="Times New Roman" w:hAnsi="Times New Roman"/>
          <w:b/>
        </w:rPr>
        <w:t xml:space="preserve"> баллов</w:t>
      </w:r>
    </w:p>
    <w:p w:rsidR="00771EA3" w:rsidRPr="00771EA3" w:rsidRDefault="00771EA3" w:rsidP="00771EA3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_____</w:t>
      </w:r>
    </w:p>
    <w:p w:rsidR="00B65D2D" w:rsidRPr="00DC32DD" w:rsidRDefault="00B65D2D">
      <w:pPr>
        <w:rPr>
          <w:rFonts w:ascii="Times New Roman" w:hAnsi="Times New Roman" w:cs="Times New Roman"/>
          <w:sz w:val="24"/>
          <w:szCs w:val="24"/>
        </w:rPr>
      </w:pPr>
    </w:p>
    <w:p w:rsidR="00B21E90" w:rsidRPr="00DC32DD" w:rsidRDefault="00B21E90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Задание №3.</w:t>
      </w:r>
    </w:p>
    <w:p w:rsidR="008A45A2" w:rsidRPr="00DC32DD" w:rsidRDefault="008A45A2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Ответы на вопросы: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1"/>
        <w:gridCol w:w="3482"/>
        <w:gridCol w:w="3372"/>
      </w:tblGrid>
      <w:tr w:rsidR="0065441D" w:rsidRPr="00DC32DD" w:rsidTr="00FC2024">
        <w:tc>
          <w:tcPr>
            <w:tcW w:w="259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</w:t>
            </w:r>
          </w:p>
        </w:tc>
        <w:tc>
          <w:tcPr>
            <w:tcW w:w="368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Ошибки </w:t>
            </w:r>
          </w:p>
        </w:tc>
        <w:tc>
          <w:tcPr>
            <w:tcW w:w="362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Правильные ответы</w:t>
            </w:r>
          </w:p>
        </w:tc>
      </w:tr>
      <w:tr w:rsidR="0065441D" w:rsidRPr="00DC32DD" w:rsidTr="00FC2024">
        <w:tc>
          <w:tcPr>
            <w:tcW w:w="2597" w:type="dxa"/>
          </w:tcPr>
          <w:p w:rsidR="0065441D" w:rsidRPr="00DC32DD" w:rsidRDefault="00210CAC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65441D"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лены избирательной комиссии</w:t>
            </w:r>
          </w:p>
        </w:tc>
        <w:tc>
          <w:tcPr>
            <w:tcW w:w="368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sz w:val="24"/>
                <w:szCs w:val="24"/>
              </w:rPr>
              <w:t>Не достиг возраста пассивного избирательного права</w:t>
            </w:r>
          </w:p>
        </w:tc>
        <w:tc>
          <w:tcPr>
            <w:tcW w:w="362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sz w:val="24"/>
                <w:szCs w:val="24"/>
              </w:rPr>
              <w:t>Голосование на выборах – это активное избирательное право</w:t>
            </w:r>
          </w:p>
        </w:tc>
      </w:tr>
      <w:tr w:rsidR="0065441D" w:rsidRPr="00DC32DD" w:rsidTr="00FC2024">
        <w:tc>
          <w:tcPr>
            <w:tcW w:w="259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Святогор Голубев</w:t>
            </w:r>
          </w:p>
          <w:p w:rsidR="0065441D" w:rsidRPr="00DC32DD" w:rsidRDefault="0065441D" w:rsidP="00FC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sz w:val="24"/>
                <w:szCs w:val="24"/>
              </w:rPr>
              <w:t>Он полностью дееспособный и обладает всем объемом прав совершеннолетнего гражданина</w:t>
            </w:r>
          </w:p>
        </w:tc>
        <w:tc>
          <w:tcPr>
            <w:tcW w:w="362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sz w:val="24"/>
                <w:szCs w:val="24"/>
              </w:rPr>
              <w:t>Полная гражданская дееспособность не порождает возникновения прав, которые ставятся в зависимость от достижения возраста 18 лет.</w:t>
            </w:r>
          </w:p>
        </w:tc>
      </w:tr>
      <w:tr w:rsidR="0065441D" w:rsidRPr="00DC32DD" w:rsidTr="00FC2024">
        <w:tc>
          <w:tcPr>
            <w:tcW w:w="2597" w:type="dxa"/>
          </w:tcPr>
          <w:p w:rsidR="0065441D" w:rsidRPr="00DC32DD" w:rsidRDefault="00E0168C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5441D" w:rsidRPr="00DC3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редседатель избирательной комиссии</w:t>
            </w:r>
          </w:p>
        </w:tc>
        <w:tc>
          <w:tcPr>
            <w:tcW w:w="368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sz w:val="24"/>
                <w:szCs w:val="24"/>
              </w:rPr>
              <w:t>Сможет проголосовать с согласия родителей</w:t>
            </w:r>
          </w:p>
        </w:tc>
        <w:tc>
          <w:tcPr>
            <w:tcW w:w="3627" w:type="dxa"/>
          </w:tcPr>
          <w:p w:rsidR="0065441D" w:rsidRPr="00DC32DD" w:rsidRDefault="0065441D" w:rsidP="00FC2024">
            <w:pPr>
              <w:suppressAutoHyphens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DD">
              <w:rPr>
                <w:rFonts w:ascii="Times New Roman" w:hAnsi="Times New Roman" w:cs="Times New Roman"/>
                <w:sz w:val="24"/>
                <w:szCs w:val="24"/>
              </w:rPr>
              <w:t>Сможет проголосовать по достижении возраста 18 лет.</w:t>
            </w:r>
          </w:p>
        </w:tc>
      </w:tr>
    </w:tbl>
    <w:p w:rsidR="00B21E90" w:rsidRPr="00DC32DD" w:rsidRDefault="00B21E90">
      <w:pPr>
        <w:rPr>
          <w:rFonts w:ascii="Times New Roman" w:hAnsi="Times New Roman" w:cs="Times New Roman"/>
          <w:sz w:val="24"/>
          <w:szCs w:val="24"/>
        </w:rPr>
      </w:pPr>
    </w:p>
    <w:p w:rsidR="00E0168C" w:rsidRPr="00DC32DD" w:rsidRDefault="00E0168C" w:rsidP="00E01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E0168C" w:rsidRPr="00DC32DD" w:rsidRDefault="00E0168C" w:rsidP="00E0168C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eastAsiaTheme="minorHAnsi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первый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 xml:space="preserve">0-1-2 </w:t>
      </w:r>
      <w:r w:rsidRPr="00DC32DD">
        <w:rPr>
          <w:rFonts w:ascii="Times New Roman" w:hAnsi="Times New Roman"/>
          <w:b/>
          <w:color w:val="000000"/>
        </w:rPr>
        <w:t xml:space="preserve">в зависимости от правильности и полноты ответа. </w:t>
      </w:r>
    </w:p>
    <w:p w:rsidR="00E0168C" w:rsidRPr="00DC32DD" w:rsidRDefault="00E0168C" w:rsidP="00E0168C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второй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E0168C" w:rsidRPr="00DC32DD" w:rsidRDefault="00E0168C" w:rsidP="00E0168C">
      <w:pPr>
        <w:pStyle w:val="a3"/>
        <w:numPr>
          <w:ilvl w:val="0"/>
          <w:numId w:val="3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третий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E0168C" w:rsidRPr="00DC32DD" w:rsidRDefault="00E0168C" w:rsidP="00E0168C">
      <w:pPr>
        <w:pStyle w:val="a3"/>
        <w:jc w:val="both"/>
        <w:rPr>
          <w:rFonts w:ascii="Times New Roman" w:hAnsi="Times New Roman"/>
          <w:b/>
        </w:rPr>
      </w:pPr>
    </w:p>
    <w:p w:rsidR="00E0168C" w:rsidRDefault="00E0168C" w:rsidP="00E0168C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Всего за задание: 6 баллов</w:t>
      </w:r>
    </w:p>
    <w:p w:rsidR="00771EA3" w:rsidRPr="00DC32DD" w:rsidRDefault="00771EA3" w:rsidP="00E0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60369" w:rsidRPr="00DC32DD" w:rsidRDefault="00E60369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Задание №4.</w:t>
      </w:r>
    </w:p>
    <w:p w:rsidR="00C520C6" w:rsidRPr="00DC32DD" w:rsidRDefault="00C520C6">
      <w:pPr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Ответы на вопросы: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668"/>
        <w:gridCol w:w="2539"/>
        <w:gridCol w:w="2521"/>
      </w:tblGrid>
      <w:tr w:rsidR="004072EC" w:rsidRPr="00DC32DD" w:rsidTr="004072EC">
        <w:tc>
          <w:tcPr>
            <w:tcW w:w="617" w:type="dxa"/>
          </w:tcPr>
          <w:p w:rsidR="004072EC" w:rsidRPr="00DC32DD" w:rsidRDefault="004072EC" w:rsidP="00B62F6F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lang w:val="en-US"/>
              </w:rPr>
            </w:pPr>
            <w:r w:rsidRPr="00DC32DD">
              <w:rPr>
                <w:b/>
                <w:bCs/>
              </w:rPr>
              <w:t>№ п/п</w:t>
            </w:r>
          </w:p>
        </w:tc>
        <w:tc>
          <w:tcPr>
            <w:tcW w:w="3668" w:type="dxa"/>
          </w:tcPr>
          <w:p w:rsidR="004072EC" w:rsidRPr="00DC32DD" w:rsidRDefault="004072EC" w:rsidP="00B62F6F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DC32DD">
              <w:rPr>
                <w:b/>
                <w:bCs/>
              </w:rPr>
              <w:t>Теория происхождения государства</w:t>
            </w:r>
          </w:p>
        </w:tc>
        <w:tc>
          <w:tcPr>
            <w:tcW w:w="2539" w:type="dxa"/>
          </w:tcPr>
          <w:p w:rsidR="004072EC" w:rsidRPr="00DC32DD" w:rsidRDefault="004072EC" w:rsidP="00B62F6F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DC32DD">
              <w:rPr>
                <w:b/>
                <w:bCs/>
              </w:rPr>
              <w:t>Представили теории происхождения государства</w:t>
            </w:r>
          </w:p>
        </w:tc>
        <w:tc>
          <w:tcPr>
            <w:tcW w:w="2521" w:type="dxa"/>
          </w:tcPr>
          <w:p w:rsidR="004072EC" w:rsidRPr="00DC32DD" w:rsidRDefault="004072EC" w:rsidP="00B62F6F">
            <w:pPr>
              <w:pStyle w:val="a6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DC32DD">
              <w:rPr>
                <w:b/>
                <w:bCs/>
              </w:rPr>
              <w:t>Конкретные исторические формы возникновения государства</w:t>
            </w:r>
          </w:p>
        </w:tc>
      </w:tr>
      <w:tr w:rsidR="004072EC" w:rsidRPr="00DC32DD" w:rsidTr="004072EC">
        <w:tc>
          <w:tcPr>
            <w:tcW w:w="617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center"/>
            </w:pPr>
            <w:r w:rsidRPr="00DC32DD">
              <w:t>1</w:t>
            </w:r>
          </w:p>
        </w:tc>
        <w:tc>
          <w:tcPr>
            <w:tcW w:w="3668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>Договорная</w:t>
            </w:r>
          </w:p>
        </w:tc>
        <w:tc>
          <w:tcPr>
            <w:tcW w:w="2539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</w:pPr>
            <w:r w:rsidRPr="00DC32DD">
              <w:t xml:space="preserve">Г. </w:t>
            </w:r>
            <w:proofErr w:type="spellStart"/>
            <w:r w:rsidRPr="00DC32DD">
              <w:t>Гроций</w:t>
            </w:r>
            <w:proofErr w:type="spellEnd"/>
            <w:r w:rsidRPr="00DC32DD">
              <w:t>, Дж. Локк, Т. Гоббс, Ж.Ж. Руссо, А. Радищев</w:t>
            </w:r>
          </w:p>
        </w:tc>
        <w:tc>
          <w:tcPr>
            <w:tcW w:w="2521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>США</w:t>
            </w:r>
          </w:p>
        </w:tc>
      </w:tr>
      <w:tr w:rsidR="004072EC" w:rsidRPr="00DC32DD" w:rsidTr="004072EC">
        <w:tc>
          <w:tcPr>
            <w:tcW w:w="617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center"/>
            </w:pPr>
            <w:r w:rsidRPr="00DC32DD">
              <w:t>2</w:t>
            </w:r>
          </w:p>
        </w:tc>
        <w:tc>
          <w:tcPr>
            <w:tcW w:w="3668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>Ирригационная (гидравлическая)</w:t>
            </w:r>
          </w:p>
        </w:tc>
        <w:tc>
          <w:tcPr>
            <w:tcW w:w="2539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 xml:space="preserve">К. </w:t>
            </w:r>
            <w:proofErr w:type="spellStart"/>
            <w:r w:rsidRPr="00DC32DD">
              <w:t>Виттфогель</w:t>
            </w:r>
            <w:proofErr w:type="spellEnd"/>
          </w:p>
        </w:tc>
        <w:tc>
          <w:tcPr>
            <w:tcW w:w="2521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</w:pPr>
            <w:r w:rsidRPr="00DC32DD">
              <w:t>Египет, Индия, Китай</w:t>
            </w:r>
          </w:p>
        </w:tc>
      </w:tr>
      <w:tr w:rsidR="004072EC" w:rsidRPr="00DC32DD" w:rsidTr="004072EC">
        <w:tc>
          <w:tcPr>
            <w:tcW w:w="617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center"/>
            </w:pPr>
            <w:r w:rsidRPr="00DC32DD">
              <w:t>3</w:t>
            </w:r>
          </w:p>
        </w:tc>
        <w:tc>
          <w:tcPr>
            <w:tcW w:w="3668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>Материалистическая</w:t>
            </w:r>
          </w:p>
        </w:tc>
        <w:tc>
          <w:tcPr>
            <w:tcW w:w="2539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</w:pPr>
            <w:r w:rsidRPr="00DC32DD">
              <w:t>К. Маркс, Ф. Энгельс и В. Ленин</w:t>
            </w:r>
          </w:p>
        </w:tc>
        <w:tc>
          <w:tcPr>
            <w:tcW w:w="2521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>Европейские государства</w:t>
            </w:r>
          </w:p>
        </w:tc>
      </w:tr>
      <w:tr w:rsidR="004072EC" w:rsidRPr="00DC32DD" w:rsidTr="004072EC">
        <w:tc>
          <w:tcPr>
            <w:tcW w:w="617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center"/>
            </w:pPr>
            <w:r w:rsidRPr="00DC32DD">
              <w:t>4</w:t>
            </w:r>
          </w:p>
        </w:tc>
        <w:tc>
          <w:tcPr>
            <w:tcW w:w="3668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>Органическая</w:t>
            </w:r>
          </w:p>
        </w:tc>
        <w:tc>
          <w:tcPr>
            <w:tcW w:w="2539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</w:pPr>
            <w:r w:rsidRPr="00DC32DD">
              <w:t xml:space="preserve">Г. Спенсер, А. </w:t>
            </w:r>
            <w:proofErr w:type="spellStart"/>
            <w:r w:rsidRPr="00DC32DD">
              <w:t>Вормс</w:t>
            </w:r>
            <w:proofErr w:type="spellEnd"/>
          </w:p>
        </w:tc>
        <w:tc>
          <w:tcPr>
            <w:tcW w:w="2521" w:type="dxa"/>
          </w:tcPr>
          <w:p w:rsidR="004072EC" w:rsidRPr="00DC32DD" w:rsidRDefault="004072EC" w:rsidP="00FC2024">
            <w:pPr>
              <w:pStyle w:val="a6"/>
              <w:spacing w:before="0" w:beforeAutospacing="0" w:after="0" w:afterAutospacing="0" w:line="360" w:lineRule="auto"/>
              <w:jc w:val="both"/>
            </w:pPr>
            <w:r w:rsidRPr="00DC32DD">
              <w:t>-</w:t>
            </w:r>
          </w:p>
        </w:tc>
      </w:tr>
    </w:tbl>
    <w:p w:rsidR="00E60369" w:rsidRPr="00DC32DD" w:rsidRDefault="00E60369">
      <w:pPr>
        <w:rPr>
          <w:rFonts w:ascii="Times New Roman" w:hAnsi="Times New Roman" w:cs="Times New Roman"/>
          <w:sz w:val="24"/>
          <w:szCs w:val="24"/>
        </w:rPr>
      </w:pPr>
    </w:p>
    <w:p w:rsidR="006161ED" w:rsidRPr="00DC32DD" w:rsidRDefault="006161ED" w:rsidP="00616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6161ED" w:rsidRPr="00DC32DD" w:rsidRDefault="006161ED" w:rsidP="006161ED">
      <w:pPr>
        <w:pStyle w:val="a3"/>
        <w:numPr>
          <w:ilvl w:val="0"/>
          <w:numId w:val="4"/>
        </w:numPr>
        <w:shd w:val="clear" w:color="auto" w:fill="FFFFFF"/>
        <w:spacing w:after="160" w:line="256" w:lineRule="auto"/>
        <w:jc w:val="both"/>
        <w:rPr>
          <w:rFonts w:ascii="Times New Roman" w:eastAsiaTheme="minorHAnsi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первый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 xml:space="preserve">0-1-2 </w:t>
      </w:r>
      <w:r w:rsidRPr="00DC32DD">
        <w:rPr>
          <w:rFonts w:ascii="Times New Roman" w:hAnsi="Times New Roman"/>
          <w:b/>
          <w:color w:val="000000"/>
        </w:rPr>
        <w:t xml:space="preserve">в зависимости от правильности и полноты ответа. </w:t>
      </w:r>
    </w:p>
    <w:p w:rsidR="006161ED" w:rsidRPr="00DC32DD" w:rsidRDefault="006161ED" w:rsidP="006161ED">
      <w:pPr>
        <w:pStyle w:val="a3"/>
        <w:numPr>
          <w:ilvl w:val="0"/>
          <w:numId w:val="4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второй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6161ED" w:rsidRPr="00DC32DD" w:rsidRDefault="006161ED" w:rsidP="006161ED">
      <w:pPr>
        <w:pStyle w:val="a3"/>
        <w:numPr>
          <w:ilvl w:val="0"/>
          <w:numId w:val="4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третий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6161ED" w:rsidRPr="00DC32DD" w:rsidRDefault="006161ED" w:rsidP="006161ED">
      <w:pPr>
        <w:pStyle w:val="a3"/>
        <w:numPr>
          <w:ilvl w:val="0"/>
          <w:numId w:val="4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четвертый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6161ED" w:rsidRPr="00DC32DD" w:rsidRDefault="006161ED" w:rsidP="006161ED">
      <w:pPr>
        <w:pStyle w:val="a3"/>
        <w:jc w:val="both"/>
        <w:rPr>
          <w:rFonts w:ascii="Times New Roman" w:hAnsi="Times New Roman"/>
          <w:b/>
        </w:rPr>
      </w:pPr>
    </w:p>
    <w:p w:rsidR="006161ED" w:rsidRPr="00DC32DD" w:rsidRDefault="006161ED" w:rsidP="006161ED">
      <w:pPr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Всего за задание: 8 баллов</w:t>
      </w:r>
    </w:p>
    <w:p w:rsidR="006161ED" w:rsidRPr="00DC32DD" w:rsidRDefault="0077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369" w:rsidRPr="00DC32DD" w:rsidRDefault="00E60369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Задание №5.</w:t>
      </w:r>
    </w:p>
    <w:p w:rsidR="00E60369" w:rsidRPr="00DC32DD" w:rsidRDefault="00F71FC8">
      <w:pPr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Ответы на вопросы:</w:t>
      </w:r>
    </w:p>
    <w:p w:rsidR="008204EF" w:rsidRPr="00DC32DD" w:rsidRDefault="008204EF" w:rsidP="008204EF">
      <w:pPr>
        <w:pStyle w:val="a6"/>
        <w:spacing w:before="0" w:beforeAutospacing="0" w:after="0" w:afterAutospacing="0" w:line="360" w:lineRule="auto"/>
        <w:jc w:val="both"/>
      </w:pPr>
      <w:r w:rsidRPr="00DC32DD">
        <w:t>(1) Оптация – выбор гражданства при изменении государственной принадлежности территории проживания;</w:t>
      </w:r>
    </w:p>
    <w:p w:rsidR="008204EF" w:rsidRPr="00DC32DD" w:rsidRDefault="008204EF" w:rsidP="008204EF">
      <w:pPr>
        <w:pStyle w:val="a6"/>
        <w:spacing w:before="0" w:beforeAutospacing="0" w:after="0" w:afterAutospacing="0" w:line="360" w:lineRule="auto"/>
        <w:jc w:val="both"/>
      </w:pPr>
      <w:r w:rsidRPr="00DC32DD">
        <w:t>(2) приобретение гражданства по рождению – филиация;</w:t>
      </w:r>
    </w:p>
    <w:p w:rsidR="008204EF" w:rsidRPr="00DC32DD" w:rsidRDefault="008204EF" w:rsidP="008204EF">
      <w:pPr>
        <w:pStyle w:val="a6"/>
        <w:spacing w:before="0" w:beforeAutospacing="0" w:after="0" w:afterAutospacing="0" w:line="360" w:lineRule="auto"/>
        <w:jc w:val="both"/>
      </w:pPr>
      <w:r w:rsidRPr="00DC32DD">
        <w:t>(3) апатрид – лицо без гражданства;</w:t>
      </w:r>
    </w:p>
    <w:p w:rsidR="008204EF" w:rsidRPr="00DC32DD" w:rsidRDefault="008204EF" w:rsidP="008204EF">
      <w:pPr>
        <w:pStyle w:val="a6"/>
        <w:spacing w:before="0" w:beforeAutospacing="0" w:after="0" w:afterAutospacing="0" w:line="360" w:lineRule="auto"/>
        <w:jc w:val="both"/>
      </w:pPr>
      <w:r w:rsidRPr="00DC32DD">
        <w:t>(4) исполнитель завещания – душеприказчик;</w:t>
      </w:r>
    </w:p>
    <w:p w:rsidR="008204EF" w:rsidRPr="00DC32DD" w:rsidRDefault="008204EF" w:rsidP="008204EF">
      <w:pPr>
        <w:pStyle w:val="a6"/>
        <w:spacing w:before="0" w:beforeAutospacing="0" w:after="0" w:afterAutospacing="0" w:line="360" w:lineRule="auto"/>
        <w:jc w:val="both"/>
      </w:pPr>
      <w:r w:rsidRPr="00DC32DD">
        <w:t>(5) аутентичное толкование – толкование, осуществляемое органом, издавшим акт;</w:t>
      </w:r>
    </w:p>
    <w:p w:rsidR="00A67118" w:rsidRPr="00DC32DD" w:rsidRDefault="008204EF" w:rsidP="008204EF">
      <w:pPr>
        <w:pStyle w:val="a6"/>
        <w:spacing w:before="0" w:beforeAutospacing="0" w:after="0" w:afterAutospacing="0" w:line="360" w:lineRule="auto"/>
        <w:jc w:val="both"/>
      </w:pPr>
      <w:r w:rsidRPr="00DC32DD">
        <w:t>(6) создание сборников нормативных актов – инкорпорация (вариант: кодификация – вид официальной систематизации, предполагающий пересмотр действующих норм и создание нового акта, максимально полно регулирующего ту или иную сферу общественных отношений).</w:t>
      </w:r>
    </w:p>
    <w:p w:rsidR="00F2785A" w:rsidRPr="00DC32DD" w:rsidRDefault="00F2785A" w:rsidP="008204EF">
      <w:pPr>
        <w:pStyle w:val="a6"/>
        <w:spacing w:before="0" w:beforeAutospacing="0" w:after="0" w:afterAutospacing="0" w:line="360" w:lineRule="auto"/>
        <w:jc w:val="both"/>
      </w:pPr>
      <w:r w:rsidRPr="00DC32DD">
        <w:t xml:space="preserve">Пример аутентичного толкования: </w:t>
      </w:r>
      <w:r w:rsidRPr="00DC32DD">
        <w:rPr>
          <w:shd w:val="clear" w:color="auto" w:fill="FFFFFF"/>
        </w:rPr>
        <w:t>примечание 1 к статье 158</w:t>
      </w:r>
      <w:r w:rsidR="00B353A3" w:rsidRPr="00DC32DD">
        <w:rPr>
          <w:shd w:val="clear" w:color="auto" w:fill="FFFFFF"/>
        </w:rPr>
        <w:t xml:space="preserve"> Уголовного кодекса Р</w:t>
      </w:r>
      <w:r w:rsidRPr="00DC32DD">
        <w:rPr>
          <w:shd w:val="clear" w:color="auto" w:fill="FFFFFF"/>
        </w:rPr>
        <w:t>оссийской Федерации является наглядным примером аутентичного толкования.</w:t>
      </w:r>
    </w:p>
    <w:p w:rsidR="008204EF" w:rsidRPr="00DC32DD" w:rsidRDefault="008204EF">
      <w:pPr>
        <w:rPr>
          <w:rFonts w:ascii="Times New Roman" w:hAnsi="Times New Roman" w:cs="Times New Roman"/>
          <w:sz w:val="24"/>
          <w:szCs w:val="24"/>
        </w:rPr>
      </w:pPr>
    </w:p>
    <w:p w:rsidR="00F2785A" w:rsidRPr="00DC32DD" w:rsidRDefault="00F2785A" w:rsidP="00F27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F2785A" w:rsidRPr="00DC32DD" w:rsidRDefault="00F2785A" w:rsidP="00F2785A">
      <w:pPr>
        <w:pStyle w:val="a3"/>
        <w:numPr>
          <w:ilvl w:val="0"/>
          <w:numId w:val="5"/>
        </w:numPr>
        <w:shd w:val="clear" w:color="auto" w:fill="FFFFFF"/>
        <w:spacing w:after="160" w:line="256" w:lineRule="auto"/>
        <w:jc w:val="both"/>
        <w:rPr>
          <w:rFonts w:ascii="Times New Roman" w:eastAsiaTheme="minorHAnsi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первый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 xml:space="preserve">0-1-2 </w:t>
      </w:r>
      <w:r w:rsidRPr="00DC32DD">
        <w:rPr>
          <w:rFonts w:ascii="Times New Roman" w:hAnsi="Times New Roman"/>
          <w:b/>
          <w:color w:val="000000"/>
        </w:rPr>
        <w:t xml:space="preserve">в зависимости от правильности и полноты ответа. </w:t>
      </w:r>
    </w:p>
    <w:p w:rsidR="00F2785A" w:rsidRPr="00DC32DD" w:rsidRDefault="00F2785A" w:rsidP="00F2785A">
      <w:pPr>
        <w:pStyle w:val="a3"/>
        <w:numPr>
          <w:ilvl w:val="0"/>
          <w:numId w:val="5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второй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F2785A" w:rsidRPr="00DC32DD" w:rsidRDefault="00F2785A" w:rsidP="00F2785A">
      <w:pPr>
        <w:pStyle w:val="a3"/>
        <w:numPr>
          <w:ilvl w:val="0"/>
          <w:numId w:val="5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третий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F2785A" w:rsidRPr="00DC32DD" w:rsidRDefault="00F2785A" w:rsidP="00F2785A">
      <w:pPr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Всего за </w:t>
      </w:r>
      <w:r w:rsidR="00A67118" w:rsidRPr="00DC32DD">
        <w:rPr>
          <w:rFonts w:ascii="Times New Roman" w:hAnsi="Times New Roman" w:cs="Times New Roman"/>
          <w:b/>
          <w:sz w:val="24"/>
          <w:szCs w:val="24"/>
        </w:rPr>
        <w:t>задание: 6</w:t>
      </w:r>
      <w:r w:rsidRPr="00DC32D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A67118" w:rsidRPr="00DC32DD" w:rsidRDefault="0077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369" w:rsidRPr="00DC32DD" w:rsidRDefault="00E60369">
      <w:pPr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Задание №6.</w:t>
      </w:r>
    </w:p>
    <w:p w:rsidR="00E60369" w:rsidRPr="00DC32DD" w:rsidRDefault="00E60369" w:rsidP="00E603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32DD">
        <w:rPr>
          <w:rFonts w:ascii="Times New Roman" w:hAnsi="Times New Roman" w:cs="Times New Roman"/>
          <w:b/>
          <w:bCs/>
          <w:sz w:val="24"/>
          <w:szCs w:val="24"/>
        </w:rPr>
        <w:lastRenderedPageBreak/>
        <w:t>1-Е, 2-А, 3-В, 4-Б, 5-Г, 6-Д</w:t>
      </w:r>
    </w:p>
    <w:p w:rsidR="0065473D" w:rsidRPr="00DC32DD" w:rsidRDefault="0065473D" w:rsidP="00654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73D" w:rsidRPr="00DC32DD" w:rsidRDefault="0065473D" w:rsidP="00654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65473D" w:rsidRPr="00DC32DD" w:rsidRDefault="0065473D" w:rsidP="0065473D">
      <w:pPr>
        <w:shd w:val="clear" w:color="auto" w:fill="FFFFFF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За каждый правильный ответ – 0,5 баллов</w:t>
      </w:r>
    </w:p>
    <w:p w:rsidR="0065473D" w:rsidRPr="00DC32DD" w:rsidRDefault="0065473D" w:rsidP="0065473D">
      <w:pPr>
        <w:shd w:val="clear" w:color="auto" w:fill="FFFFFF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Всего за задание: 3 балла</w:t>
      </w:r>
    </w:p>
    <w:p w:rsidR="00F5116E" w:rsidRPr="00DC32DD" w:rsidRDefault="0077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7B02" w:rsidRPr="00DC32DD" w:rsidRDefault="00E603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2DD">
        <w:rPr>
          <w:rFonts w:ascii="Times New Roman" w:hAnsi="Times New Roman" w:cs="Times New Roman"/>
          <w:b/>
          <w:sz w:val="24"/>
          <w:szCs w:val="24"/>
          <w:u w:val="single"/>
        </w:rPr>
        <w:t>Задание №7.</w:t>
      </w:r>
    </w:p>
    <w:p w:rsidR="00DB3B89" w:rsidRPr="00DC32DD" w:rsidRDefault="00E8539A" w:rsidP="00DB3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3B89" w:rsidRPr="00DC32DD">
        <w:rPr>
          <w:rFonts w:ascii="Times New Roman" w:hAnsi="Times New Roman" w:cs="Times New Roman"/>
          <w:sz w:val="24"/>
          <w:szCs w:val="24"/>
        </w:rPr>
        <w:t>Да, привлечение Мирзоева АВ к юридической ответственности правомерно.</w:t>
      </w:r>
    </w:p>
    <w:p w:rsidR="00DB3B89" w:rsidRPr="00DC32DD" w:rsidRDefault="00E8539A" w:rsidP="00DB3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3B89" w:rsidRPr="00DC32DD">
        <w:rPr>
          <w:rFonts w:ascii="Times New Roman" w:hAnsi="Times New Roman" w:cs="Times New Roman"/>
          <w:sz w:val="24"/>
          <w:szCs w:val="24"/>
        </w:rPr>
        <w:t>Статья 12.23 КоАП РФ – нарушение правил перевозки людей, при этом, на основании примечания к данной статье, индивидуальный предприниматель будет нести ответственность как юридическое лицо (если имела место перевозка детей – ч.3 ст.12.23 КоАП РФ).</w:t>
      </w:r>
      <w:r w:rsidR="009C5865" w:rsidRPr="00DC32DD">
        <w:rPr>
          <w:rFonts w:ascii="Times New Roman" w:hAnsi="Times New Roman" w:cs="Times New Roman"/>
          <w:sz w:val="24"/>
          <w:szCs w:val="24"/>
        </w:rPr>
        <w:t xml:space="preserve"> За указанное правонарушение предусматривается административная ответственность.</w:t>
      </w:r>
    </w:p>
    <w:p w:rsidR="00DB3B89" w:rsidRPr="00DC32DD" w:rsidRDefault="00E8539A" w:rsidP="00DB3B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3B89" w:rsidRPr="00DC32DD">
        <w:rPr>
          <w:rFonts w:ascii="Times New Roman" w:hAnsi="Times New Roman" w:cs="Times New Roman"/>
          <w:sz w:val="24"/>
          <w:szCs w:val="24"/>
        </w:rPr>
        <w:t>Для Волгина ДБ можно предположить дисциплинарную ответственность. И административную ответственность, если была осуществлена перевозка детей в ночное время, на основании ч.5 ст.12.23</w:t>
      </w:r>
      <w:r w:rsidR="005E1DDA" w:rsidRPr="00DC32DD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DB3B89" w:rsidRPr="00DC32DD">
        <w:rPr>
          <w:rFonts w:ascii="Times New Roman" w:hAnsi="Times New Roman" w:cs="Times New Roman"/>
          <w:sz w:val="24"/>
          <w:szCs w:val="24"/>
        </w:rPr>
        <w:t>.</w:t>
      </w:r>
    </w:p>
    <w:p w:rsidR="00E60369" w:rsidRPr="00DC32DD" w:rsidRDefault="00E60369">
      <w:pPr>
        <w:rPr>
          <w:rFonts w:ascii="Times New Roman" w:hAnsi="Times New Roman" w:cs="Times New Roman"/>
          <w:sz w:val="24"/>
          <w:szCs w:val="24"/>
        </w:rPr>
      </w:pPr>
    </w:p>
    <w:p w:rsidR="001D71E0" w:rsidRPr="00DC32DD" w:rsidRDefault="001D71E0" w:rsidP="001D71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1D71E0" w:rsidRPr="00DC32DD" w:rsidRDefault="001D71E0" w:rsidP="001D71E0">
      <w:pPr>
        <w:pStyle w:val="a3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eastAsiaTheme="minorHAnsi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первый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 xml:space="preserve">0-1-2 </w:t>
      </w:r>
      <w:r w:rsidRPr="00DC32DD">
        <w:rPr>
          <w:rFonts w:ascii="Times New Roman" w:hAnsi="Times New Roman"/>
          <w:b/>
          <w:color w:val="000000"/>
        </w:rPr>
        <w:t xml:space="preserve">в зависимости от правильности и полноты ответа. </w:t>
      </w:r>
    </w:p>
    <w:p w:rsidR="001D71E0" w:rsidRPr="00DC32DD" w:rsidRDefault="001D71E0" w:rsidP="001D71E0">
      <w:pPr>
        <w:pStyle w:val="a3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второй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1D71E0" w:rsidRPr="00DC32DD" w:rsidRDefault="001D71E0" w:rsidP="001D71E0">
      <w:pPr>
        <w:pStyle w:val="a3"/>
        <w:numPr>
          <w:ilvl w:val="0"/>
          <w:numId w:val="7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третий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1D71E0" w:rsidRPr="00DC32DD" w:rsidRDefault="001D71E0" w:rsidP="001D71E0">
      <w:pPr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Всего за задание: 6 баллов</w:t>
      </w:r>
    </w:p>
    <w:p w:rsidR="001D71E0" w:rsidRPr="00DC32DD" w:rsidRDefault="00771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369" w:rsidRPr="00DC32DD" w:rsidRDefault="00E603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2DD">
        <w:rPr>
          <w:rFonts w:ascii="Times New Roman" w:hAnsi="Times New Roman" w:cs="Times New Roman"/>
          <w:b/>
          <w:sz w:val="24"/>
          <w:szCs w:val="24"/>
          <w:u w:val="single"/>
        </w:rPr>
        <w:t>Задание №8.</w:t>
      </w:r>
    </w:p>
    <w:p w:rsidR="000540EE" w:rsidRPr="00DC32DD" w:rsidRDefault="00863E0E" w:rsidP="0005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40EE" w:rsidRPr="00DC32DD">
        <w:rPr>
          <w:rFonts w:ascii="Times New Roman" w:hAnsi="Times New Roman" w:cs="Times New Roman"/>
          <w:sz w:val="24"/>
          <w:szCs w:val="24"/>
        </w:rPr>
        <w:t xml:space="preserve">Арсентьев подлежит призыву на военную службу. Но, на основании статьи 24 «О воинской обязанности и военной службе» ему должна быть представлена отсрочка, так как он является опекуном </w:t>
      </w:r>
      <w:r w:rsidR="000540EE" w:rsidRPr="00DC32DD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несовершеннолетнего родного брата или несовершеннолетней родной сестры, но только при отсутствии других лиц, обязанных по закону содержать указанных граждан.</w:t>
      </w:r>
    </w:p>
    <w:p w:rsidR="000540EE" w:rsidRPr="00DC32DD" w:rsidRDefault="001F202C" w:rsidP="0005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0540EE" w:rsidRPr="00DC3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Основания освобождения от призыва на </w:t>
      </w:r>
      <w:r w:rsidR="00356F33" w:rsidRPr="00DC3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военную службу предусмотрены статьей </w:t>
      </w:r>
      <w:r w:rsidR="000540EE" w:rsidRPr="00DC32DD">
        <w:rPr>
          <w:rFonts w:ascii="Times New Roman" w:hAnsi="Times New Roman" w:cs="Times New Roman"/>
          <w:sz w:val="24"/>
          <w:szCs w:val="24"/>
          <w:shd w:val="clear" w:color="auto" w:fill="FFFFFF"/>
        </w:rPr>
        <w:t>23 ФЗ РФ от 28.03.1998 г. «О воинской обязанности и военной службе»:</w:t>
      </w:r>
    </w:p>
    <w:p w:rsidR="004B3D82" w:rsidRPr="00DC32DD" w:rsidRDefault="000540EE" w:rsidP="003E02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призыва на военну</w:t>
      </w:r>
      <w:r w:rsidR="007447D2"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службу освобождаются</w:t>
      </w:r>
      <w:r w:rsidR="004B3D82"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0EE" w:rsidRPr="00DC32DD" w:rsidRDefault="004B3D82" w:rsidP="004B3D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447D2"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</w:t>
      </w:r>
      <w:r w:rsidR="000540EE"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 ограниченно годными к военной службе по </w:t>
      </w:r>
      <w:hyperlink r:id="rId11" w:anchor="dst100336" w:history="1">
        <w:r w:rsidR="000540EE" w:rsidRPr="00DC32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состоянию здоровья</w:t>
        </w:r>
      </w:hyperlink>
      <w:r w:rsidR="000540EE"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0EE" w:rsidRPr="00DC32DD" w:rsidRDefault="000540EE" w:rsidP="004B3D82">
      <w:pPr>
        <w:pStyle w:val="a3"/>
        <w:shd w:val="clear" w:color="auto" w:fill="FFFFFF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б) проходящие или прошедшие военную службу в Российской Федерации;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в) проходящие или прошедшие </w:t>
      </w:r>
      <w:hyperlink r:id="rId12" w:history="1">
        <w:r w:rsidRPr="00DC32DD">
          <w:rPr>
            <w:rFonts w:ascii="Times New Roman" w:eastAsia="Times New Roman" w:hAnsi="Times New Roman"/>
          </w:rPr>
          <w:t>альтернативную</w:t>
        </w:r>
      </w:hyperlink>
      <w:r w:rsidRPr="00DC32DD">
        <w:rPr>
          <w:rFonts w:ascii="Times New Roman" w:eastAsia="Times New Roman" w:hAnsi="Times New Roman"/>
        </w:rPr>
        <w:t> гражданскую службу;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г) прошедшие военную службу в другом государстве в случаях, предусмотренных международными договорами Российской Федерации.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</w:p>
    <w:p w:rsidR="000540EE" w:rsidRPr="00DC32DD" w:rsidRDefault="000540EE" w:rsidP="000540E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освобождение от призыва на военную службу имеют граждане: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а) имеющие предусмотренную государственной системой научной аттестации </w:t>
      </w:r>
      <w:hyperlink r:id="rId13" w:history="1">
        <w:r w:rsidRPr="00DC32DD">
          <w:rPr>
            <w:rFonts w:ascii="Times New Roman" w:eastAsia="Times New Roman" w:hAnsi="Times New Roman"/>
          </w:rPr>
          <w:t>ученую степень</w:t>
        </w:r>
      </w:hyperlink>
      <w:r w:rsidRPr="00DC32DD">
        <w:rPr>
          <w:rFonts w:ascii="Times New Roman" w:eastAsia="Times New Roman" w:hAnsi="Times New Roman"/>
        </w:rPr>
        <w:t>;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б) являющиеся сыновьями (родными братьями):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военнослужащих, проходивших военную службу по призыву, погибших (умерших) в связи с </w:t>
      </w:r>
      <w:hyperlink r:id="rId14" w:anchor="dst100899" w:history="1">
        <w:r w:rsidRPr="00DC32DD">
          <w:rPr>
            <w:rFonts w:ascii="Times New Roman" w:eastAsia="Times New Roman" w:hAnsi="Times New Roman"/>
          </w:rPr>
          <w:t>исполнением</w:t>
        </w:r>
      </w:hyperlink>
      <w:r w:rsidRPr="00DC32DD">
        <w:rPr>
          <w:rFonts w:ascii="Times New Roman" w:eastAsia="Times New Roman" w:hAnsi="Times New Roman"/>
        </w:rPr>
        <w:t> 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Не подлежат призыву на военную службу граждане: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б) имеющие неснятую или непогашенную судимость за совершение преступления;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в) в отношении которых ведется дознание либо предварительное следствие или уголовное дело в отношении которых передано в суд.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  <w:r w:rsidRPr="00DC32DD">
        <w:rPr>
          <w:rFonts w:ascii="Times New Roman" w:eastAsia="Times New Roman" w:hAnsi="Times New Roman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0540EE" w:rsidRPr="00DC32DD" w:rsidRDefault="000540EE" w:rsidP="000540EE">
      <w:pPr>
        <w:pStyle w:val="a3"/>
        <w:spacing w:line="360" w:lineRule="auto"/>
        <w:ind w:left="785"/>
        <w:jc w:val="both"/>
        <w:rPr>
          <w:rFonts w:ascii="Times New Roman" w:eastAsia="Times New Roman" w:hAnsi="Times New Roman"/>
        </w:rPr>
      </w:pPr>
    </w:p>
    <w:p w:rsidR="003E6B62" w:rsidRPr="00DC32DD" w:rsidRDefault="001F202C" w:rsidP="003E6B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540EE" w:rsidRPr="00DC32DD">
        <w:rPr>
          <w:rFonts w:ascii="Times New Roman" w:eastAsia="Times New Roman" w:hAnsi="Times New Roman" w:cs="Times New Roman"/>
          <w:sz w:val="24"/>
          <w:szCs w:val="24"/>
        </w:rPr>
        <w:t>Вид правонарушения:</w:t>
      </w:r>
      <w:r w:rsidR="003E6B62" w:rsidRPr="00DC32DD">
        <w:rPr>
          <w:rFonts w:ascii="Times New Roman" w:eastAsia="Times New Roman" w:hAnsi="Times New Roman" w:cs="Times New Roman"/>
          <w:sz w:val="24"/>
          <w:szCs w:val="24"/>
        </w:rPr>
        <w:t xml:space="preserve"> часть 1 статья 21.5 КоАП РФ – неисполнение гражданами обязанностей по воинскому учёт, неявка гражданина без уважительной причины в указанные в повестке военного комиссари</w:t>
      </w:r>
      <w:r w:rsidR="00EF20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6B62" w:rsidRPr="00DC32DD">
        <w:rPr>
          <w:rFonts w:ascii="Times New Roman" w:eastAsia="Times New Roman" w:hAnsi="Times New Roman" w:cs="Times New Roman"/>
          <w:sz w:val="24"/>
          <w:szCs w:val="24"/>
        </w:rPr>
        <w:t>та место и время. Административное правонарушение. Административная ответственность.</w:t>
      </w:r>
    </w:p>
    <w:p w:rsidR="000540EE" w:rsidRPr="00DC32DD" w:rsidRDefault="000540EE" w:rsidP="003E6B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Умышленное уклонение от призыва на военную службу - возможно, наступит у</w:t>
      </w:r>
      <w:r w:rsidR="003E6B62"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ответственность, по статье</w:t>
      </w:r>
      <w:r w:rsidRPr="00DC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 УК РФ: </w:t>
      </w:r>
    </w:p>
    <w:p w:rsidR="000540EE" w:rsidRPr="00DC32DD" w:rsidRDefault="003E6B62" w:rsidP="000540EE">
      <w:pPr>
        <w:pStyle w:val="a6"/>
        <w:shd w:val="clear" w:color="auto" w:fill="FFFFFF"/>
        <w:spacing w:before="0" w:beforeAutospacing="0" w:after="0" w:afterAutospacing="0"/>
        <w:jc w:val="both"/>
      </w:pPr>
      <w:r w:rsidRPr="00DC32DD">
        <w:t xml:space="preserve">Уклонение </w:t>
      </w:r>
      <w:r w:rsidR="000540EE" w:rsidRPr="00DC32DD">
        <w:t>от призыва на военную службу при отсутствии</w:t>
      </w:r>
      <w:r w:rsidRPr="00DC32DD">
        <w:t xml:space="preserve"> законных оснований</w:t>
      </w:r>
      <w:r w:rsidR="000540EE" w:rsidRPr="00DC32DD">
        <w:t> </w:t>
      </w:r>
      <w:r w:rsidRPr="00DC32DD">
        <w:t>д</w:t>
      </w:r>
      <w:r w:rsidR="000540EE" w:rsidRPr="00DC32DD">
        <w:t>ля освобождения от этой службы -</w:t>
      </w:r>
    </w:p>
    <w:p w:rsidR="000540EE" w:rsidRPr="00DC32DD" w:rsidRDefault="000540EE" w:rsidP="000540EE">
      <w:pPr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 xml:space="preserve">наказывается штрафом в размере до двухсот тысяч рублей или в размере заработной платы или </w:t>
      </w:r>
      <w:proofErr w:type="gramStart"/>
      <w:r w:rsidRPr="00DC32DD">
        <w:rPr>
          <w:rFonts w:ascii="Times New Roman" w:hAnsi="Times New Roman" w:cs="Times New Roman"/>
          <w:sz w:val="24"/>
          <w:szCs w:val="24"/>
        </w:rPr>
        <w:t>иного дохода</w:t>
      </w:r>
      <w:proofErr w:type="gramEnd"/>
      <w:r w:rsidRPr="00DC32DD">
        <w:rPr>
          <w:rFonts w:ascii="Times New Roman" w:hAnsi="Times New Roman" w:cs="Times New Roman"/>
          <w:sz w:val="24"/>
          <w:szCs w:val="24"/>
        </w:rPr>
        <w:t xml:space="preserve"> осужденного за период до восемнадцати месяцев,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AB22CE" w:rsidRPr="00DC32DD" w:rsidRDefault="00AB22CE" w:rsidP="000540EE">
      <w:pPr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sz w:val="24"/>
          <w:szCs w:val="24"/>
        </w:rPr>
        <w:t>Уголовное преступление. Уголовная ответственность.</w:t>
      </w:r>
    </w:p>
    <w:p w:rsidR="000540EE" w:rsidRPr="00DC32DD" w:rsidRDefault="000540EE">
      <w:pPr>
        <w:rPr>
          <w:rFonts w:ascii="Times New Roman" w:hAnsi="Times New Roman" w:cs="Times New Roman"/>
          <w:sz w:val="24"/>
          <w:szCs w:val="24"/>
        </w:rPr>
      </w:pPr>
    </w:p>
    <w:p w:rsidR="001D71E0" w:rsidRPr="00DC32DD" w:rsidRDefault="001D71E0" w:rsidP="00A84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1D71E0" w:rsidRPr="00DC32DD" w:rsidRDefault="001D71E0" w:rsidP="00A84055">
      <w:pPr>
        <w:pStyle w:val="a3"/>
        <w:numPr>
          <w:ilvl w:val="0"/>
          <w:numId w:val="9"/>
        </w:numPr>
        <w:shd w:val="clear" w:color="auto" w:fill="FFFFFF"/>
        <w:spacing w:after="160" w:line="360" w:lineRule="auto"/>
        <w:jc w:val="both"/>
        <w:rPr>
          <w:rFonts w:ascii="Times New Roman" w:eastAsiaTheme="minorHAnsi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первый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 xml:space="preserve">0-1-2 </w:t>
      </w:r>
      <w:r w:rsidRPr="00DC32DD">
        <w:rPr>
          <w:rFonts w:ascii="Times New Roman" w:hAnsi="Times New Roman"/>
          <w:b/>
          <w:color w:val="000000"/>
        </w:rPr>
        <w:t xml:space="preserve">в зависимости от правильности и полноты ответа. </w:t>
      </w:r>
    </w:p>
    <w:p w:rsidR="001D71E0" w:rsidRPr="00DC32DD" w:rsidRDefault="001D71E0" w:rsidP="00A84055">
      <w:pPr>
        <w:pStyle w:val="a3"/>
        <w:numPr>
          <w:ilvl w:val="0"/>
          <w:numId w:val="9"/>
        </w:numPr>
        <w:shd w:val="clear" w:color="auto" w:fill="FFFFFF"/>
        <w:spacing w:after="160" w:line="360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второй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1D71E0" w:rsidRPr="00DC32DD" w:rsidRDefault="001D71E0" w:rsidP="00A84055">
      <w:pPr>
        <w:pStyle w:val="a3"/>
        <w:numPr>
          <w:ilvl w:val="0"/>
          <w:numId w:val="9"/>
        </w:numPr>
        <w:shd w:val="clear" w:color="auto" w:fill="FFFFFF"/>
        <w:spacing w:after="160" w:line="360" w:lineRule="auto"/>
        <w:jc w:val="both"/>
        <w:rPr>
          <w:rFonts w:ascii="Times New Roman" w:hAnsi="Times New Roman"/>
          <w:b/>
          <w:color w:val="000000"/>
        </w:rPr>
      </w:pPr>
      <w:r w:rsidRPr="00DC32DD">
        <w:rPr>
          <w:rFonts w:ascii="Times New Roman" w:hAnsi="Times New Roman"/>
          <w:b/>
        </w:rPr>
        <w:t xml:space="preserve">За ответ на третий вопрос </w:t>
      </w:r>
      <w:r w:rsidRPr="00DC32DD">
        <w:rPr>
          <w:rFonts w:ascii="Times New Roman" w:hAnsi="Times New Roman"/>
          <w:b/>
          <w:color w:val="000000"/>
        </w:rPr>
        <w:t xml:space="preserve">выставляются баллы в диапазоне </w:t>
      </w:r>
      <w:r w:rsidRPr="00DC32DD">
        <w:rPr>
          <w:rFonts w:ascii="Times New Roman" w:hAnsi="Times New Roman"/>
          <w:b/>
        </w:rPr>
        <w:t>0-1-2</w:t>
      </w:r>
      <w:r w:rsidRPr="00DC32DD">
        <w:rPr>
          <w:rFonts w:ascii="Times New Roman" w:hAnsi="Times New Roman"/>
          <w:b/>
          <w:color w:val="000000"/>
        </w:rPr>
        <w:t xml:space="preserve"> в зависимости от правильности и полноты ответа.</w:t>
      </w:r>
    </w:p>
    <w:p w:rsidR="001D71E0" w:rsidRDefault="001D71E0" w:rsidP="00A840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Всего за задание: 6 баллов</w:t>
      </w:r>
    </w:p>
    <w:p w:rsidR="00771EA3" w:rsidRPr="00DC32DD" w:rsidRDefault="00771EA3" w:rsidP="00A84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86B50" w:rsidRPr="00A84055" w:rsidRDefault="00986B50" w:rsidP="00A84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F"/>
        </w:rPr>
        <w:t xml:space="preserve">Задание №9. </w:t>
      </w: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ОТВЕТЫ: </w:t>
      </w:r>
    </w:p>
    <w:p w:rsidR="00986B50" w:rsidRPr="00A84055" w:rsidRDefault="00986B50" w:rsidP="00A84055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Отсутствуют следующие условия: </w:t>
      </w:r>
    </w:p>
    <w:p w:rsidR="00986B50" w:rsidRPr="00A84055" w:rsidRDefault="00986B50" w:rsidP="00A84055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 шапке отсутствует дата и место расторжения соглашения, </w:t>
      </w:r>
    </w:p>
    <w:p w:rsidR="00986B50" w:rsidRPr="00A84055" w:rsidRDefault="00986B50" w:rsidP="00A84055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п. 1  - ссылка  на </w:t>
      </w:r>
      <w:hyperlink r:id="rId15" w:history="1">
        <w:r w:rsidRPr="00A84055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п. 1 ч. 1 ст. 77</w:t>
        </w:r>
      </w:hyperlink>
      <w:r w:rsidRPr="00A84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ТК РФ - основание расторжения трудового договора, </w:t>
      </w:r>
    </w:p>
    <w:p w:rsidR="00986B50" w:rsidRPr="00A84055" w:rsidRDefault="00986B50" w:rsidP="00A84055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конце соглашения - информации (подписи) о получении второго экземпляра соглашения о расторжении работником.</w:t>
      </w:r>
    </w:p>
    <w:p w:rsidR="00986B50" w:rsidRPr="00A84055" w:rsidRDefault="00986B50" w:rsidP="00A84055">
      <w:pPr>
        <w:autoSpaceDE w:val="0"/>
        <w:autoSpaceDN w:val="0"/>
        <w:adjustRightInd w:val="0"/>
        <w:spacing w:after="0" w:line="360" w:lineRule="auto"/>
        <w:ind w:left="284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4055">
        <w:rPr>
          <w:rFonts w:ascii="Times New Roman" w:eastAsia="Calibri" w:hAnsi="Times New Roman" w:cs="Times New Roman"/>
          <w:iCs/>
          <w:sz w:val="24"/>
          <w:szCs w:val="24"/>
        </w:rPr>
        <w:t>2. Выходное пособие при расторжении трудового договора и выплаты заработной платы за отработанное время и компенсацию за неиспользованные дни отпуска - выплачиваются, поэтому это условие допустимо.</w:t>
      </w:r>
    </w:p>
    <w:p w:rsidR="00986B50" w:rsidRPr="00A84055" w:rsidRDefault="00986B50" w:rsidP="00A8405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4055">
        <w:rPr>
          <w:rFonts w:ascii="Times New Roman" w:eastAsia="Calibri" w:hAnsi="Times New Roman" w:cs="Times New Roman"/>
          <w:iCs/>
          <w:sz w:val="24"/>
          <w:szCs w:val="24"/>
        </w:rPr>
        <w:t xml:space="preserve">А единовременную денежную выплату в размере 1 000 000 (один миллион) рублей 00 копеек выплачивать не обязан и вправе отказать. </w:t>
      </w:r>
      <w:r w:rsidRPr="00A8405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84055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соответствии со ст. 164 ТК РФ под компенсациями понимаются денежные выплаты, установленные в целях возмещения </w:t>
      </w:r>
      <w:r w:rsidRPr="00A8405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работникам затрат, связанных с исполнением ими трудовых или иных предусмотренных федеральным законом обязанностей. </w:t>
      </w:r>
    </w:p>
    <w:p w:rsidR="00986B50" w:rsidRPr="00A84055" w:rsidRDefault="00986B50" w:rsidP="00771EA3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4055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со ст. 165 ТК РФ, помимо общих гарантий и компенсаций, предусмотренных </w:t>
      </w:r>
      <w:hyperlink r:id="rId16" w:history="1">
        <w:r w:rsidRPr="00A84055">
          <w:rPr>
            <w:rFonts w:ascii="Times New Roman" w:eastAsia="Calibri" w:hAnsi="Times New Roman" w:cs="Times New Roman"/>
            <w:iCs/>
            <w:sz w:val="24"/>
            <w:szCs w:val="24"/>
          </w:rPr>
          <w:t>ТК</w:t>
        </w:r>
      </w:hyperlink>
      <w:r w:rsidRPr="00A84055">
        <w:rPr>
          <w:rFonts w:ascii="Times New Roman" w:eastAsia="Calibri" w:hAnsi="Times New Roman" w:cs="Times New Roman"/>
          <w:iCs/>
          <w:sz w:val="24"/>
          <w:szCs w:val="24"/>
        </w:rPr>
        <w:t xml:space="preserve"> РФ (гарантии при приеме на работу, переводе на другую работу, по оплате труда и другие), работникам предоставляются гарантии и компенсации в следующих случаях: при направлении в служебные командировки; при переезде на работу в другую местность; при исполнении государственных или общественных обязанностей; при совмещении работы с обучением; при вынужденном прекращении работы не по вине работника; при предоставлении ежегодного оплачиваемого отпуска; в некоторых случаях прекращения трудового договора; в связи с задержкой по вине работодателя выдачи трудовой книжки при увольнении работника; в других случаях, предусмотренных ТК РФ и иными федеральными законами. Таким образом, указанная единовременная денежная выплата в размере 1 000 000 (один миллион) рублей 00 не может быть отнесена к предусмотренным трудовым законодательством компенсационным выплатам; а имеет признаки стимулирующей выплаты, которая не является обязательной формой оплаты труда работника.</w:t>
      </w:r>
    </w:p>
    <w:p w:rsidR="00986B50" w:rsidRPr="00A84055" w:rsidRDefault="00986B50" w:rsidP="00A84055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ОЦЕНИВАНИЯ: Всего за задание: 7 баллов</w:t>
      </w:r>
    </w:p>
    <w:p w:rsidR="00986B50" w:rsidRPr="00A84055" w:rsidRDefault="00986B50" w:rsidP="00A84055">
      <w:pPr>
        <w:numPr>
          <w:ilvl w:val="0"/>
          <w:numId w:val="11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Правильно определенные все три условия оцениваются в 3 балла, два условия в 2 балла, одно условие в 1 балл. </w:t>
      </w:r>
    </w:p>
    <w:p w:rsidR="00986B50" w:rsidRPr="00A84055" w:rsidRDefault="00986B50" w:rsidP="00A84055">
      <w:pPr>
        <w:numPr>
          <w:ilvl w:val="0"/>
          <w:numId w:val="11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Правильный ответ за выходное пособие, выплаты заработной платы за отработанное время, компенсацию оценивается в 2 балла. </w:t>
      </w:r>
    </w:p>
    <w:p w:rsidR="00986B50" w:rsidRDefault="00986B50" w:rsidP="00A84055">
      <w:pPr>
        <w:shd w:val="clear" w:color="auto" w:fill="FFFFFF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правильный ответ про компенсацию за единовременную денежную выплату в размере 1 000 000 (один миллион) рублей 00 копеек оценивается в 2 балла.</w:t>
      </w:r>
    </w:p>
    <w:p w:rsidR="00771EA3" w:rsidRPr="00A84055" w:rsidRDefault="00771EA3" w:rsidP="00A84055">
      <w:pPr>
        <w:shd w:val="clear" w:color="auto" w:fill="FFFFFF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986B50" w:rsidRPr="00A84055" w:rsidRDefault="00986B50" w:rsidP="00A84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F"/>
        </w:rPr>
        <w:t xml:space="preserve">Задание №10. </w:t>
      </w: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ОТВЕТЫ: </w:t>
      </w:r>
    </w:p>
    <w:p w:rsidR="00986B50" w:rsidRPr="00A84055" w:rsidRDefault="00986B50" w:rsidP="00A8405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Факт отсутствия в справке информации о времени посещения врача не является достаточным основанием для применения мер дисциплинарной ответственности.</w:t>
      </w:r>
    </w:p>
    <w:p w:rsidR="00986B50" w:rsidRPr="00A84055" w:rsidRDefault="00986B50" w:rsidP="00A84055">
      <w:pPr>
        <w:spacing w:before="10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Беременные женщины, вставшие на учет в медицинских учреждениях, проходят обязательное диспансерное обследование</w:t>
      </w:r>
    </w:p>
    <w:p w:rsidR="00986B50" w:rsidRPr="00A84055" w:rsidRDefault="00986B50" w:rsidP="00A84055">
      <w:pPr>
        <w:spacing w:before="10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диспансерных обследований определяется медицинским учреждением в зависимости от состояния здоровья беременной женщины, характера выявленных у нее осложнений, особенностей условий труда и иных факторов. При прохождении обязательного диспансерного обследования в медицинских организациях за </w:t>
      </w: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беременными женщинами сохраняется средний заработок по месту работы (</w:t>
      </w:r>
      <w:hyperlink r:id="rId17" w:history="1">
        <w:r w:rsidRPr="00A840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254</w:t>
        </w:r>
      </w:hyperlink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ТК РФ).</w:t>
      </w:r>
    </w:p>
    <w:p w:rsidR="00986B50" w:rsidRPr="00A84055" w:rsidRDefault="00986B50" w:rsidP="00A84055">
      <w:pPr>
        <w:spacing w:before="105"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прохождения вышеуказанных обследований может приходиться на рабочее время. В связи с чем прохождение женщиной обязательного диспансерного обследования подтверждается справкой (талоном) медицинского учреждения с указанием даты и времени посещения врача (</w:t>
      </w:r>
      <w:hyperlink r:id="rId18" w:history="1">
        <w:r w:rsidRPr="00A840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</w:t>
        </w:r>
      </w:hyperlink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ФСС РФ "Обязательное социальное страхование на случай временной нетрудоспособности и в связи с материнством)</w:t>
      </w:r>
    </w:p>
    <w:p w:rsidR="00986B50" w:rsidRPr="00A84055" w:rsidRDefault="00986B50" w:rsidP="00A84055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работодателю удастся доказать, что беременная работница злоупотребила своим правом и отсутствовала на рабочем месте без уважительных причин, он вправе привлечь ее к дисциплинарной ответственности в виде замечания или выговора.</w:t>
      </w:r>
    </w:p>
    <w:p w:rsidR="00986B50" w:rsidRPr="00A84055" w:rsidRDefault="00986B50" w:rsidP="00A840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50" w:rsidRPr="00A84055" w:rsidRDefault="00986B50" w:rsidP="00A84055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ОЦЕНИВАНИЯ: Всего за задание: 8 баллов</w:t>
      </w:r>
    </w:p>
    <w:p w:rsidR="00986B50" w:rsidRPr="00A84055" w:rsidRDefault="00986B50" w:rsidP="00A8405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</w:t>
      </w: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ответ  4</w:t>
      </w:r>
      <w:proofErr w:type="gramEnd"/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балла.</w:t>
      </w:r>
    </w:p>
    <w:p w:rsidR="00986B50" w:rsidRPr="00A84055" w:rsidRDefault="00986B50" w:rsidP="00A8405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</w:t>
      </w: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правильный </w:t>
      </w:r>
      <w:proofErr w:type="gramStart"/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ответ  4</w:t>
      </w:r>
      <w:proofErr w:type="gramEnd"/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балла.</w:t>
      </w:r>
    </w:p>
    <w:p w:rsidR="00986B50" w:rsidRPr="00A84055" w:rsidRDefault="00771EA3" w:rsidP="00A840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>Задание 11. Прочитайте условие и выполните задание.</w:t>
      </w:r>
    </w:p>
    <w:p w:rsidR="00986B50" w:rsidRPr="00A84055" w:rsidRDefault="00986B50" w:rsidP="00A8405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>ОТВЕТ</w:t>
      </w:r>
      <w:r w:rsidRPr="00A840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86B50" w:rsidRPr="00A84055" w:rsidRDefault="00986B50" w:rsidP="00A84055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Нет. Не хватает: даты, места совершения доверенности, паспортных данных лиц. </w:t>
      </w:r>
    </w:p>
    <w:p w:rsidR="00986B50" w:rsidRPr="00A84055" w:rsidRDefault="00986B50" w:rsidP="00A84055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bCs/>
          <w:sz w:val="24"/>
          <w:szCs w:val="24"/>
        </w:rPr>
        <w:t>Да, так как это доверенность от физического лица.</w:t>
      </w:r>
    </w:p>
    <w:p w:rsidR="00986B50" w:rsidRPr="00A84055" w:rsidRDefault="00986B50" w:rsidP="00A84055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bCs/>
          <w:sz w:val="24"/>
          <w:szCs w:val="24"/>
        </w:rPr>
        <w:t>Нет. Водительское удостоверение подтверждает только право на управление транспортным средством. Оно не относится к </w:t>
      </w:r>
      <w:hyperlink r:id="rId19" w:history="1">
        <w:r w:rsidRPr="00A84055">
          <w:rPr>
            <w:rFonts w:ascii="Times New Roman" w:eastAsia="Calibri" w:hAnsi="Times New Roman" w:cs="Times New Roman"/>
            <w:b/>
            <w:bCs/>
            <w:sz w:val="24"/>
            <w:szCs w:val="24"/>
          </w:rPr>
          <w:t>удостоверяющим личность документам</w:t>
        </w:r>
      </w:hyperlink>
      <w:r w:rsidRPr="00A8405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86B50" w:rsidRPr="00A84055" w:rsidRDefault="00986B50" w:rsidP="00A84055">
      <w:pPr>
        <w:tabs>
          <w:tab w:val="left" w:pos="284"/>
          <w:tab w:val="left" w:pos="2040"/>
          <w:tab w:val="left" w:pos="368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6B50" w:rsidRPr="00A84055" w:rsidRDefault="00986B50" w:rsidP="00A8405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КРИТЕРИИ ОЦЕНИВАНИЯ: Всего за задание: 8 баллов</w:t>
      </w:r>
    </w:p>
    <w:p w:rsidR="00986B50" w:rsidRPr="00A84055" w:rsidRDefault="00986B50" w:rsidP="00A840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Правильный ответ на вопрос 1 оценивается в 3 балла </w:t>
      </w:r>
    </w:p>
    <w:p w:rsidR="00986B50" w:rsidRPr="00A84055" w:rsidRDefault="00986B50" w:rsidP="00A840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Правильный ответ на вопрос 2 оценивается в 2 балла </w:t>
      </w:r>
    </w:p>
    <w:p w:rsidR="00986B50" w:rsidRPr="00A84055" w:rsidRDefault="00986B50" w:rsidP="00A840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Правильный ответ на вопрос 3 оценивается в 3 балла </w:t>
      </w:r>
    </w:p>
    <w:p w:rsidR="00986B50" w:rsidRPr="00A84055" w:rsidRDefault="00986B50" w:rsidP="00A840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неверный ответ на вопрос №1 ставится «0» баллов за весь ответ на вопрос 1.</w:t>
      </w:r>
    </w:p>
    <w:p w:rsidR="00986B50" w:rsidRPr="00A84055" w:rsidRDefault="00771EA3" w:rsidP="00A840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____________________________________________________________________________</w:t>
      </w:r>
      <w:r w:rsidR="00986B50"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№12. </w:t>
      </w:r>
    </w:p>
    <w:p w:rsidR="00986B50" w:rsidRPr="00A84055" w:rsidRDefault="00986B50" w:rsidP="00A8405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ОТВЕТ: </w:t>
      </w:r>
    </w:p>
    <w:p w:rsidR="00986B50" w:rsidRPr="00A84055" w:rsidRDefault="00986B50" w:rsidP="00A8405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Действующее трудовое законодательство не предусматривает обязанности работника представлять работодателю сведения об изменении персональных данных, в том числе информацию о разводе. </w:t>
      </w:r>
    </w:p>
    <w:p w:rsidR="00986B50" w:rsidRPr="00A84055" w:rsidRDefault="00986B50" w:rsidP="00A8405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может установить в локальном нормативном акте порядок обработки персональных данных работников, включающий в себя также способы сообщения работником об изменении тех сведений, которые необходимы работодателю для соблюдения законодательства. </w:t>
      </w:r>
    </w:p>
    <w:p w:rsidR="00986B50" w:rsidRPr="00A84055" w:rsidRDefault="00986B50" w:rsidP="00A84055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работника к дисциплинарной ответственности за несообщение работодателю информации об изменении персональных данных, в том числе сведений о семейном положении, не представляется возможным.</w:t>
      </w:r>
    </w:p>
    <w:p w:rsidR="00986B50" w:rsidRPr="00A84055" w:rsidRDefault="00986B50" w:rsidP="00A8405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986B50" w:rsidRPr="00A84055" w:rsidRDefault="00986B50" w:rsidP="00A8405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ОЦЕНИВАНИЯ: Всего за задание: 7 баллов</w:t>
      </w:r>
    </w:p>
    <w:p w:rsidR="00986B50" w:rsidRPr="00A84055" w:rsidRDefault="00986B50" w:rsidP="00A8405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Правильный ответ на вопрос 1 оценивается в 2 балла.</w:t>
      </w:r>
    </w:p>
    <w:p w:rsidR="00986B50" w:rsidRPr="00A84055" w:rsidRDefault="00986B50" w:rsidP="00A8405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Правильный ответ на вопрос 2 оценивается в 3 балла.</w:t>
      </w:r>
    </w:p>
    <w:p w:rsidR="00986B50" w:rsidRDefault="00986B50" w:rsidP="00A8405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Правильный ответ на вопрос 3 оценивается в 2 балла.</w:t>
      </w:r>
    </w:p>
    <w:p w:rsidR="00986B50" w:rsidRPr="00A84055" w:rsidRDefault="00771EA3" w:rsidP="00A8405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№13. </w:t>
      </w:r>
      <w:r w:rsidRPr="00A84055">
        <w:rPr>
          <w:rFonts w:ascii="Times New Roman" w:eastAsia="Calibri" w:hAnsi="Times New Roman" w:cs="Times New Roman"/>
          <w:b/>
          <w:sz w:val="24"/>
          <w:szCs w:val="24"/>
        </w:rPr>
        <w:t>Прочитайте условие и выполните задание по праву.</w:t>
      </w:r>
    </w:p>
    <w:p w:rsidR="00986B50" w:rsidRPr="00A84055" w:rsidRDefault="00986B50" w:rsidP="00A84055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986B50" w:rsidRPr="00A84055" w:rsidRDefault="00986B50" w:rsidP="00A840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55">
        <w:rPr>
          <w:rFonts w:ascii="Times New Roman" w:eastAsia="Calibri" w:hAnsi="Times New Roman" w:cs="Times New Roman"/>
          <w:sz w:val="24"/>
          <w:szCs w:val="24"/>
        </w:rPr>
        <w:t>Договор процентного денежного займа. В договоре займа обязательно должна быть указана его сумма - без этого договор считается незаключенным. Остальные условия срок займа и порядок погашения.</w:t>
      </w:r>
    </w:p>
    <w:p w:rsidR="00986B50" w:rsidRPr="00A84055" w:rsidRDefault="00986B50" w:rsidP="00A840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55">
        <w:rPr>
          <w:rFonts w:ascii="Times New Roman" w:eastAsia="Calibri" w:hAnsi="Times New Roman" w:cs="Times New Roman"/>
          <w:sz w:val="24"/>
          <w:szCs w:val="24"/>
        </w:rPr>
        <w:t>Договор займа между физическими лицами должен быть заключен в письменной форме, если его сумма превышает 10 000 руб. (</w:t>
      </w:r>
      <w:hyperlink r:id="rId20" w:history="1">
        <w:r w:rsidRPr="00A84055">
          <w:rPr>
            <w:rFonts w:ascii="Times New Roman" w:eastAsia="Calibri" w:hAnsi="Times New Roman" w:cs="Times New Roman"/>
            <w:sz w:val="24"/>
            <w:szCs w:val="24"/>
          </w:rPr>
          <w:t>п. 1 ст. 808</w:t>
        </w:r>
      </w:hyperlink>
      <w:r w:rsidRPr="00A84055">
        <w:rPr>
          <w:rFonts w:ascii="Times New Roman" w:eastAsia="Calibri" w:hAnsi="Times New Roman" w:cs="Times New Roman"/>
          <w:sz w:val="24"/>
          <w:szCs w:val="24"/>
        </w:rPr>
        <w:t> ГК РФ).</w:t>
      </w:r>
    </w:p>
    <w:p w:rsidR="00986B50" w:rsidRPr="00771EA3" w:rsidRDefault="00986B50" w:rsidP="00771E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55">
        <w:rPr>
          <w:rFonts w:ascii="Times New Roman" w:eastAsia="Calibri" w:hAnsi="Times New Roman" w:cs="Times New Roman"/>
          <w:sz w:val="24"/>
          <w:szCs w:val="24"/>
        </w:rPr>
        <w:t>Если займодавцем в договоре займа является гражданин, договор считается заключенным с момента передачи суммы займа</w:t>
      </w:r>
    </w:p>
    <w:p w:rsidR="00986B50" w:rsidRPr="00A84055" w:rsidRDefault="00986B50" w:rsidP="00A84055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 Всего за задание: 8 баллов</w:t>
      </w:r>
    </w:p>
    <w:p w:rsidR="00986B50" w:rsidRPr="00A84055" w:rsidRDefault="00986B50" w:rsidP="00A84055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eastAsia="Calibri" w:hAnsi="Times New Roman"/>
          <w:b/>
          <w:color w:val="000000"/>
        </w:rPr>
      </w:pPr>
      <w:r w:rsidRPr="00A84055">
        <w:rPr>
          <w:rFonts w:ascii="Times New Roman" w:eastAsia="Calibri" w:hAnsi="Times New Roman"/>
          <w:b/>
        </w:rPr>
        <w:t>За ответ на первый вопрос ставится 2</w:t>
      </w:r>
      <w:r w:rsidR="00CC7AC6" w:rsidRPr="00A84055">
        <w:rPr>
          <w:rFonts w:ascii="Times New Roman" w:eastAsia="Calibri" w:hAnsi="Times New Roman"/>
          <w:b/>
        </w:rPr>
        <w:t xml:space="preserve"> балла</w:t>
      </w:r>
      <w:r w:rsidRPr="00A84055">
        <w:rPr>
          <w:rFonts w:ascii="Times New Roman" w:eastAsia="Calibri" w:hAnsi="Times New Roman"/>
          <w:b/>
          <w:color w:val="000000"/>
        </w:rPr>
        <w:t xml:space="preserve">. </w:t>
      </w:r>
    </w:p>
    <w:p w:rsidR="00986B50" w:rsidRPr="00A84055" w:rsidRDefault="00986B50" w:rsidP="00A84055">
      <w:pPr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неверный ответ или отсутствие ответа ставится 0 баллов</w:t>
      </w:r>
    </w:p>
    <w:p w:rsidR="00986B50" w:rsidRPr="00A84055" w:rsidRDefault="00986B50" w:rsidP="00A84055">
      <w:pPr>
        <w:pStyle w:val="a3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eastAsia="Calibri" w:hAnsi="Times New Roman"/>
          <w:b/>
          <w:color w:val="000000"/>
        </w:rPr>
      </w:pPr>
      <w:r w:rsidRPr="00A84055">
        <w:rPr>
          <w:rFonts w:ascii="Times New Roman" w:eastAsia="Calibri" w:hAnsi="Times New Roman"/>
          <w:b/>
        </w:rPr>
        <w:t xml:space="preserve">За ответ на второй вопрос </w:t>
      </w:r>
      <w:r w:rsidRPr="00A84055">
        <w:rPr>
          <w:rFonts w:ascii="Times New Roman" w:eastAsia="Calibri" w:hAnsi="Times New Roman"/>
          <w:b/>
          <w:color w:val="000000"/>
        </w:rPr>
        <w:t xml:space="preserve">выставляются </w:t>
      </w:r>
      <w:r w:rsidRPr="00A84055">
        <w:rPr>
          <w:rFonts w:ascii="Times New Roman" w:eastAsia="Calibri" w:hAnsi="Times New Roman"/>
          <w:b/>
        </w:rPr>
        <w:t>3 балл</w:t>
      </w:r>
      <w:r w:rsidR="00CC7AC6" w:rsidRPr="00A84055">
        <w:rPr>
          <w:rFonts w:ascii="Times New Roman" w:eastAsia="Calibri" w:hAnsi="Times New Roman"/>
          <w:b/>
        </w:rPr>
        <w:t>а</w:t>
      </w:r>
    </w:p>
    <w:p w:rsidR="00986B50" w:rsidRPr="00A84055" w:rsidRDefault="00986B50" w:rsidP="00A84055">
      <w:pPr>
        <w:numPr>
          <w:ilvl w:val="0"/>
          <w:numId w:val="19"/>
        </w:numPr>
        <w:shd w:val="clear" w:color="auto" w:fill="FFFFFF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 xml:space="preserve">За ответ на третий вопрос </w:t>
      </w: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выставляются 3 балл</w:t>
      </w:r>
      <w:r w:rsidR="00CC7AC6"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CC7AC6" w:rsidRPr="00A84055" w:rsidRDefault="00771EA3" w:rsidP="00A84055">
      <w:pPr>
        <w:shd w:val="clear" w:color="auto" w:fill="FFFFFF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Задание №14.</w:t>
      </w:r>
    </w:p>
    <w:p w:rsidR="00986B50" w:rsidRPr="00A84055" w:rsidRDefault="00986B50" w:rsidP="00A8405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Договор купли продажи транспортного средства в простой письменной форме</w:t>
      </w:r>
    </w:p>
    <w:p w:rsidR="00986B50" w:rsidRPr="00A84055" w:rsidRDefault="00986B50" w:rsidP="00A8405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Предмет договора (идентификация автомобиля), цена, </w:t>
      </w:r>
      <w:proofErr w:type="gramStart"/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порядок  и</w:t>
      </w:r>
      <w:proofErr w:type="gramEnd"/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срок выплаты, и срок передачи автомобиля Поршневу. </w:t>
      </w:r>
    </w:p>
    <w:p w:rsidR="00986B50" w:rsidRPr="00A84055" w:rsidRDefault="00986B50" w:rsidP="00A84055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автомобиль переходит к покупателю с момента заключения договора купли-продажи и фактической передачи транспортного средств</w:t>
      </w:r>
    </w:p>
    <w:p w:rsidR="00986B50" w:rsidRPr="00A84055" w:rsidRDefault="00986B50" w:rsidP="00A8405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6B50" w:rsidRPr="00A84055" w:rsidRDefault="00986B50" w:rsidP="00A84055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 Всего за задание: 8 балла</w:t>
      </w:r>
    </w:p>
    <w:p w:rsidR="00986B50" w:rsidRPr="00A84055" w:rsidRDefault="00986B50" w:rsidP="00A84055">
      <w:pPr>
        <w:numPr>
          <w:ilvl w:val="0"/>
          <w:numId w:val="18"/>
        </w:num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>За ответ на первый вопрос ставится 2</w:t>
      </w: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986B50" w:rsidRPr="00A84055" w:rsidRDefault="00986B50" w:rsidP="00A84055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неверный ответ или отсутствие ответа ставится 0 баллов</w:t>
      </w:r>
    </w:p>
    <w:p w:rsidR="00986B50" w:rsidRPr="00A84055" w:rsidRDefault="00986B50" w:rsidP="00A84055">
      <w:pPr>
        <w:numPr>
          <w:ilvl w:val="0"/>
          <w:numId w:val="18"/>
        </w:num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 xml:space="preserve">За ответ на второй вопрос </w:t>
      </w: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выставляются </w:t>
      </w:r>
      <w:r w:rsidRPr="00A84055">
        <w:rPr>
          <w:rFonts w:ascii="Times New Roman" w:eastAsia="Calibri" w:hAnsi="Times New Roman" w:cs="Times New Roman"/>
          <w:b/>
          <w:sz w:val="24"/>
          <w:szCs w:val="24"/>
        </w:rPr>
        <w:t>3 балл</w:t>
      </w:r>
      <w:r w:rsidR="00CC7AC6" w:rsidRPr="00A8405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8405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86B50" w:rsidRPr="00A84055" w:rsidRDefault="00986B50" w:rsidP="00A84055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неверный ответ или отсутствие ответа ставится 0 баллов</w:t>
      </w:r>
    </w:p>
    <w:p w:rsidR="00986B50" w:rsidRPr="00A84055" w:rsidRDefault="00986B50" w:rsidP="00A84055">
      <w:pPr>
        <w:numPr>
          <w:ilvl w:val="0"/>
          <w:numId w:val="18"/>
        </w:num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sz w:val="24"/>
          <w:szCs w:val="24"/>
        </w:rPr>
        <w:t xml:space="preserve">За ответ на третий вопрос </w:t>
      </w: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выставляются 3 балл</w:t>
      </w:r>
      <w:r w:rsidR="00CC7AC6"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986B50" w:rsidRDefault="00986B50" w:rsidP="00A84055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 неверный ответ или отсутствие ответа ставится 0 баллов</w:t>
      </w:r>
    </w:p>
    <w:p w:rsidR="00771EA3" w:rsidRPr="00A84055" w:rsidRDefault="00771EA3" w:rsidP="00A84055">
      <w:pPr>
        <w:shd w:val="clear" w:color="auto" w:fill="FFFFFF"/>
        <w:spacing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</w:t>
      </w:r>
      <w:bookmarkStart w:id="0" w:name="_GoBack"/>
      <w:bookmarkEnd w:id="0"/>
    </w:p>
    <w:p w:rsidR="00986B50" w:rsidRPr="00A84055" w:rsidRDefault="00986B50" w:rsidP="00986B5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405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Задание №15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245"/>
      </w:tblGrid>
      <w:tr w:rsidR="00986B50" w:rsidRPr="00986B50" w:rsidTr="00DD6B18">
        <w:trPr>
          <w:trHeight w:val="503"/>
        </w:trPr>
        <w:tc>
          <w:tcPr>
            <w:tcW w:w="704" w:type="dxa"/>
          </w:tcPr>
          <w:p w:rsidR="00986B50" w:rsidRPr="00986B50" w:rsidRDefault="00986B50" w:rsidP="00986B5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86B50" w:rsidRPr="00986B50" w:rsidRDefault="00986B50" w:rsidP="00986B5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b/>
                <w:sz w:val="20"/>
                <w:szCs w:val="20"/>
              </w:rPr>
              <w:t>Изображение кандидатов</w:t>
            </w:r>
          </w:p>
        </w:tc>
        <w:tc>
          <w:tcPr>
            <w:tcW w:w="5245" w:type="dxa"/>
          </w:tcPr>
          <w:p w:rsidR="00986B50" w:rsidRPr="00986B50" w:rsidRDefault="00986B50" w:rsidP="00986B5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Фамилия имя </w:t>
            </w:r>
          </w:p>
        </w:tc>
      </w:tr>
      <w:tr w:rsidR="00986B50" w:rsidRPr="00986B50" w:rsidTr="00DD6B18">
        <w:trPr>
          <w:trHeight w:val="1778"/>
        </w:trPr>
        <w:tc>
          <w:tcPr>
            <w:tcW w:w="704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30D582" wp14:editId="517BA56E">
                  <wp:extent cx="1106715" cy="1263600"/>
                  <wp:effectExtent l="0" t="0" r="0" b="0"/>
                  <wp:docPr id="18207374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737498" name="Рисунок 1820737498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86" r="28021"/>
                          <a:stretch/>
                        </pic:blipFill>
                        <pic:spPr bwMode="auto">
                          <a:xfrm>
                            <a:off x="0" y="0"/>
                            <a:ext cx="1106715" cy="12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sz w:val="20"/>
                <w:szCs w:val="20"/>
              </w:rPr>
              <w:t xml:space="preserve">Генрих </w:t>
            </w:r>
            <w:proofErr w:type="spellStart"/>
            <w:r w:rsidRPr="00986B50">
              <w:rPr>
                <w:rFonts w:ascii="Times New Roman" w:eastAsia="Calibri" w:hAnsi="Times New Roman"/>
                <w:sz w:val="20"/>
                <w:szCs w:val="20"/>
              </w:rPr>
              <w:t>Падва</w:t>
            </w:r>
            <w:proofErr w:type="spellEnd"/>
          </w:p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86B50" w:rsidRPr="00986B50" w:rsidTr="00DD6B18">
        <w:tc>
          <w:tcPr>
            <w:tcW w:w="704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865890" wp14:editId="3000397F">
                  <wp:extent cx="1105642" cy="1525198"/>
                  <wp:effectExtent l="0" t="0" r="0" b="0"/>
                  <wp:docPr id="21165507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550751" name="Рисунок 211655075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94" t="704" r="17347" b="-704"/>
                          <a:stretch/>
                        </pic:blipFill>
                        <pic:spPr bwMode="auto">
                          <a:xfrm>
                            <a:off x="0" y="0"/>
                            <a:ext cx="1153166" cy="1590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</w:rPr>
            </w:pPr>
            <w:r w:rsidRPr="00986B50">
              <w:rPr>
                <w:rFonts w:ascii="Times New Roman" w:eastAsia="Calibri" w:hAnsi="Times New Roman"/>
                <w:sz w:val="20"/>
                <w:szCs w:val="20"/>
              </w:rPr>
              <w:t>Генри Резник</w:t>
            </w:r>
          </w:p>
        </w:tc>
      </w:tr>
      <w:tr w:rsidR="00986B50" w:rsidRPr="00986B50" w:rsidTr="00DD6B18">
        <w:tc>
          <w:tcPr>
            <w:tcW w:w="704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AA84EC" wp14:editId="0FBA05AA">
                  <wp:extent cx="1118677" cy="1355725"/>
                  <wp:effectExtent l="0" t="0" r="0" b="3175"/>
                  <wp:docPr id="50878107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781073" name="Рисунок 508781073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31676"/>
                          <a:stretch/>
                        </pic:blipFill>
                        <pic:spPr bwMode="auto">
                          <a:xfrm>
                            <a:off x="0" y="0"/>
                            <a:ext cx="1160435" cy="1406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sz w:val="20"/>
                <w:szCs w:val="20"/>
              </w:rPr>
              <w:t>Федор Плевако</w:t>
            </w:r>
          </w:p>
        </w:tc>
      </w:tr>
      <w:tr w:rsidR="00986B50" w:rsidRPr="00986B50" w:rsidTr="00DD6B18">
        <w:tc>
          <w:tcPr>
            <w:tcW w:w="704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986B50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77F983" wp14:editId="0BABFD9F">
                  <wp:extent cx="1110935" cy="1486513"/>
                  <wp:effectExtent l="0" t="0" r="0" b="0"/>
                  <wp:docPr id="42376169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761690" name="Рисунок 423761690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9" r="14916"/>
                          <a:stretch/>
                        </pic:blipFill>
                        <pic:spPr bwMode="auto">
                          <a:xfrm>
                            <a:off x="0" y="0"/>
                            <a:ext cx="1138327" cy="1523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86B50" w:rsidRPr="00986B50" w:rsidRDefault="00986B50" w:rsidP="00986B5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86B50">
              <w:rPr>
                <w:rFonts w:ascii="Times New Roman" w:eastAsia="Calibri" w:hAnsi="Times New Roman"/>
                <w:sz w:val="20"/>
                <w:szCs w:val="20"/>
              </w:rPr>
              <w:t xml:space="preserve">Константин Чуйченко </w:t>
            </w:r>
          </w:p>
        </w:tc>
      </w:tr>
    </w:tbl>
    <w:p w:rsidR="00986B50" w:rsidRPr="00986B50" w:rsidRDefault="00986B50" w:rsidP="00986B5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86B50" w:rsidRPr="00986B50" w:rsidRDefault="00986B50" w:rsidP="00986B50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986B50" w:rsidRPr="00986B50" w:rsidRDefault="00986B50" w:rsidP="00986B50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86B50">
        <w:rPr>
          <w:rFonts w:ascii="Times New Roman" w:eastAsia="Calibri" w:hAnsi="Times New Roman" w:cs="Times New Roman"/>
          <w:b/>
          <w:sz w:val="20"/>
          <w:szCs w:val="20"/>
        </w:rPr>
        <w:t xml:space="preserve">КРИТЕРИИ ОЦЕНИВАНИЯ: </w:t>
      </w:r>
      <w:r w:rsidRPr="00986B5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Всего за задание: 4 балл</w:t>
      </w:r>
      <w:r w:rsidR="00C57C0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а</w:t>
      </w:r>
    </w:p>
    <w:p w:rsidR="00986B50" w:rsidRPr="00986B50" w:rsidRDefault="00986B50" w:rsidP="00986B50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986B50">
        <w:rPr>
          <w:rFonts w:ascii="Times New Roman" w:eastAsia="Calibri" w:hAnsi="Times New Roman" w:cs="Times New Roman"/>
          <w:b/>
          <w:sz w:val="20"/>
          <w:szCs w:val="20"/>
        </w:rPr>
        <w:t xml:space="preserve">За выполнение задания (каждое ФИ) </w:t>
      </w:r>
      <w:r w:rsidRPr="00986B5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выставляется по «1» баллу за каждый правильный ответ. </w:t>
      </w:r>
    </w:p>
    <w:p w:rsidR="00370352" w:rsidRPr="00370352" w:rsidRDefault="00370352" w:rsidP="00370352">
      <w:pPr>
        <w:spacing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70352" w:rsidRPr="00370352" w:rsidRDefault="00370352" w:rsidP="00370352">
      <w:pPr>
        <w:spacing w:line="276" w:lineRule="auto"/>
        <w:jc w:val="both"/>
        <w:rPr>
          <w:rFonts w:ascii="Calibri" w:eastAsia="Calibri" w:hAnsi="Calibri" w:cs="Times New Roman"/>
        </w:rPr>
      </w:pPr>
      <w:r w:rsidRPr="00370352">
        <w:rPr>
          <w:rFonts w:ascii="Times New Roman" w:eastAsia="Calibri" w:hAnsi="Times New Roman" w:cs="Times New Roman"/>
          <w:b/>
          <w:bCs/>
        </w:rPr>
        <w:t>ИТОГО за всю работу максимальный балл = 100</w:t>
      </w:r>
    </w:p>
    <w:p w:rsidR="003B5662" w:rsidRDefault="0007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заданий и баллы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2" w:type="dxa"/>
          </w:tcPr>
          <w:p w:rsidR="00077E5A" w:rsidRDefault="0037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</w:tcPr>
          <w:p w:rsidR="00077E5A" w:rsidRDefault="0037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077E5A" w:rsidRDefault="007A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2" w:type="dxa"/>
          </w:tcPr>
          <w:p w:rsidR="00077E5A" w:rsidRDefault="007A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2" w:type="dxa"/>
          </w:tcPr>
          <w:p w:rsidR="00077E5A" w:rsidRDefault="007A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2" w:type="dxa"/>
          </w:tcPr>
          <w:p w:rsidR="00077E5A" w:rsidRDefault="007A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E5A" w:rsidTr="00077E5A">
        <w:tc>
          <w:tcPr>
            <w:tcW w:w="4673" w:type="dxa"/>
          </w:tcPr>
          <w:p w:rsidR="00077E5A" w:rsidRDefault="000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2" w:type="dxa"/>
          </w:tcPr>
          <w:p w:rsidR="00077E5A" w:rsidRDefault="007A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B5662" w:rsidRPr="00DC32DD" w:rsidRDefault="003B5662">
      <w:pPr>
        <w:rPr>
          <w:rFonts w:ascii="Times New Roman" w:hAnsi="Times New Roman" w:cs="Times New Roman"/>
          <w:sz w:val="24"/>
          <w:szCs w:val="24"/>
        </w:rPr>
      </w:pPr>
    </w:p>
    <w:sectPr w:rsidR="003B5662" w:rsidRPr="00DC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CC8"/>
    <w:multiLevelType w:val="hybridMultilevel"/>
    <w:tmpl w:val="1490326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CCC"/>
    <w:multiLevelType w:val="hybridMultilevel"/>
    <w:tmpl w:val="1490326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6CA2"/>
    <w:multiLevelType w:val="hybridMultilevel"/>
    <w:tmpl w:val="BEB6FBA2"/>
    <w:lvl w:ilvl="0" w:tplc="E69A49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8B21DD"/>
    <w:multiLevelType w:val="hybridMultilevel"/>
    <w:tmpl w:val="1490326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3240"/>
    <w:multiLevelType w:val="hybridMultilevel"/>
    <w:tmpl w:val="475E380C"/>
    <w:lvl w:ilvl="0" w:tplc="35AC8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2B5E0D"/>
    <w:multiLevelType w:val="hybridMultilevel"/>
    <w:tmpl w:val="83C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4C0A"/>
    <w:multiLevelType w:val="hybridMultilevel"/>
    <w:tmpl w:val="1490326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48D8"/>
    <w:multiLevelType w:val="hybridMultilevel"/>
    <w:tmpl w:val="1490326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A397B"/>
    <w:multiLevelType w:val="hybridMultilevel"/>
    <w:tmpl w:val="044EA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A77C62"/>
    <w:multiLevelType w:val="hybridMultilevel"/>
    <w:tmpl w:val="1A0C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47FC2"/>
    <w:multiLevelType w:val="hybridMultilevel"/>
    <w:tmpl w:val="1490326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03E3A"/>
    <w:multiLevelType w:val="hybridMultilevel"/>
    <w:tmpl w:val="BEF0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2031"/>
    <w:multiLevelType w:val="hybridMultilevel"/>
    <w:tmpl w:val="1490326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565F0"/>
    <w:multiLevelType w:val="hybridMultilevel"/>
    <w:tmpl w:val="1490326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67A85"/>
    <w:multiLevelType w:val="hybridMultilevel"/>
    <w:tmpl w:val="1602C54C"/>
    <w:lvl w:ilvl="0" w:tplc="6BA8744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046CFE"/>
    <w:multiLevelType w:val="hybridMultilevel"/>
    <w:tmpl w:val="EC9C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13C4D"/>
    <w:multiLevelType w:val="hybridMultilevel"/>
    <w:tmpl w:val="B928E31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92239"/>
    <w:multiLevelType w:val="hybridMultilevel"/>
    <w:tmpl w:val="0A6AC836"/>
    <w:lvl w:ilvl="0" w:tplc="CB5E58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16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7"/>
    <w:rsid w:val="000540EE"/>
    <w:rsid w:val="00077E5A"/>
    <w:rsid w:val="000A209D"/>
    <w:rsid w:val="001616BD"/>
    <w:rsid w:val="001775B7"/>
    <w:rsid w:val="001D71E0"/>
    <w:rsid w:val="001F202C"/>
    <w:rsid w:val="00210CAC"/>
    <w:rsid w:val="002222F1"/>
    <w:rsid w:val="00263F55"/>
    <w:rsid w:val="0032108E"/>
    <w:rsid w:val="00355AD8"/>
    <w:rsid w:val="00356F33"/>
    <w:rsid w:val="00370352"/>
    <w:rsid w:val="003B5662"/>
    <w:rsid w:val="003E02D3"/>
    <w:rsid w:val="003E6B62"/>
    <w:rsid w:val="004072EC"/>
    <w:rsid w:val="004B3D82"/>
    <w:rsid w:val="005B12A0"/>
    <w:rsid w:val="005E1DDA"/>
    <w:rsid w:val="005E7E93"/>
    <w:rsid w:val="00600398"/>
    <w:rsid w:val="006161ED"/>
    <w:rsid w:val="0065441D"/>
    <w:rsid w:val="0065473D"/>
    <w:rsid w:val="006E2B71"/>
    <w:rsid w:val="007447D2"/>
    <w:rsid w:val="00771EA3"/>
    <w:rsid w:val="007A69D5"/>
    <w:rsid w:val="007B565D"/>
    <w:rsid w:val="007B67A6"/>
    <w:rsid w:val="007C1028"/>
    <w:rsid w:val="007F32FF"/>
    <w:rsid w:val="008204EF"/>
    <w:rsid w:val="00863E0E"/>
    <w:rsid w:val="008650C5"/>
    <w:rsid w:val="008A45A2"/>
    <w:rsid w:val="008F4E78"/>
    <w:rsid w:val="008F50CE"/>
    <w:rsid w:val="00986B50"/>
    <w:rsid w:val="009C5865"/>
    <w:rsid w:val="00A34C9F"/>
    <w:rsid w:val="00A3504F"/>
    <w:rsid w:val="00A67118"/>
    <w:rsid w:val="00A84055"/>
    <w:rsid w:val="00AB22CE"/>
    <w:rsid w:val="00B21E90"/>
    <w:rsid w:val="00B353A3"/>
    <w:rsid w:val="00B41ED7"/>
    <w:rsid w:val="00B62F6F"/>
    <w:rsid w:val="00B65D2D"/>
    <w:rsid w:val="00B97B02"/>
    <w:rsid w:val="00C17767"/>
    <w:rsid w:val="00C520C6"/>
    <w:rsid w:val="00C57C0F"/>
    <w:rsid w:val="00C70A92"/>
    <w:rsid w:val="00CC7AC6"/>
    <w:rsid w:val="00D3004C"/>
    <w:rsid w:val="00D7759A"/>
    <w:rsid w:val="00D85718"/>
    <w:rsid w:val="00DB3B89"/>
    <w:rsid w:val="00DC32DD"/>
    <w:rsid w:val="00E0168C"/>
    <w:rsid w:val="00E60369"/>
    <w:rsid w:val="00E72038"/>
    <w:rsid w:val="00E8539A"/>
    <w:rsid w:val="00EF20EE"/>
    <w:rsid w:val="00EF21D1"/>
    <w:rsid w:val="00EF72A3"/>
    <w:rsid w:val="00F2785A"/>
    <w:rsid w:val="00F5116E"/>
    <w:rsid w:val="00F71FC8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3826"/>
  <w15:chartTrackingRefBased/>
  <w15:docId w15:val="{858CB6AC-9028-4788-A8AA-41264DC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5D2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B65D2D"/>
    <w:rPr>
      <w:rFonts w:ascii="Cambria" w:eastAsia="MS Mincho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544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0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D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2785A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8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www.consultant.ru/document/cons_doc_LAW_18260/8cc76a7265c7bb85f8e070f370852f0a1750ced8/" TargetMode="External"/><Relationship Id="rId18" Type="http://schemas.openxmlformats.org/officeDocument/2006/relationships/hyperlink" Target="https://login.consultant.ru/link/?req=doc&amp;base=LAW&amp;n=183285&amp;dst=100249&amp;field=134&amp;date=20.12.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diagramLayout" Target="diagrams/layout1.xml"/><Relationship Id="rId12" Type="http://schemas.openxmlformats.org/officeDocument/2006/relationships/hyperlink" Target="https://www.consultant.ru/document/cons_doc_LAW_449618/" TargetMode="External"/><Relationship Id="rId17" Type="http://schemas.openxmlformats.org/officeDocument/2006/relationships/hyperlink" Target="https://login.consultant.ru/link/?req=doc&amp;base=LAW&amp;n=422040&amp;dst=102467&amp;field=134&amp;date=20.12.202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5156E9E66B3797E94347B5921D780ECA93A350F21BDDA2A417E3B8WEgCQ" TargetMode="External"/><Relationship Id="rId20" Type="http://schemas.openxmlformats.org/officeDocument/2006/relationships/hyperlink" Target="https://login.consultant.ru/link/?req=doc&amp;base=LAW&amp;n=449455&amp;dst=101443&amp;field=134&amp;date=21.12.2023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www.consultant.ru/document/cons_doc_LAW_439160/7cd8dde08fc9aff1bf6d22025061d18f55e576e5/" TargetMode="External"/><Relationship Id="rId24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33304&amp;dst=477&amp;field=134&amp;date=20.12.2023" TargetMode="External"/><Relationship Id="rId23" Type="http://schemas.openxmlformats.org/officeDocument/2006/relationships/image" Target="media/image4.jpeg"/><Relationship Id="rId28" Type="http://schemas.openxmlformats.org/officeDocument/2006/relationships/customXml" Target="../customXml/item2.xml"/><Relationship Id="rId10" Type="http://schemas.microsoft.com/office/2007/relationships/diagramDrawing" Target="diagrams/drawing1.xml"/><Relationship Id="rId19" Type="http://schemas.openxmlformats.org/officeDocument/2006/relationships/hyperlink" Target="https://login.consultant.ru/link/?req=doc&amp;base=LAW&amp;n=149244&amp;dst=100004&amp;field=134&amp;date=21.12.2023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www.consultant.ru/document/cons_doc_LAW_454028/c133ea4f8b0bae92750182a8748f87e45c560878/" TargetMode="External"/><Relationship Id="rId22" Type="http://schemas.openxmlformats.org/officeDocument/2006/relationships/image" Target="media/image3.jpeg"/><Relationship Id="rId27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8EBA4B-A898-4C1A-99FD-285B41017E36}" type="doc">
      <dgm:prSet loTypeId="urn:microsoft.com/office/officeart/2005/8/layout/process1" loCatId="process" qsTypeId="urn:microsoft.com/office/officeart/2005/8/quickstyle/simple2" qsCatId="simple" csTypeId="urn:microsoft.com/office/officeart/2005/8/colors/accent0_1" csCatId="mainScheme" phldr="1"/>
      <dgm:spPr/>
    </dgm:pt>
    <dgm:pt modelId="{1B45FDC6-5861-47D6-8DF7-4CAD22B935EF}">
      <dgm:prSet phldrT="[Текст]" custT="1"/>
      <dgm:spPr/>
      <dgm:t>
        <a:bodyPr/>
        <a:lstStyle/>
        <a:p>
          <a:r>
            <a:rPr lang="ru-RU" sz="1000"/>
            <a:t>До заключения договора об учреждении КО учредители направляют в Банк России запрос о возможности </a:t>
          </a:r>
          <a:r>
            <a:rPr lang="ru-RU" sz="1000" b="0" i="0"/>
            <a:t>использования кредитной организацией предполагаемых полного и сокращенного фирменного наименований</a:t>
          </a:r>
          <a:endParaRPr lang="ru-RU" sz="1000"/>
        </a:p>
      </dgm:t>
    </dgm:pt>
    <dgm:pt modelId="{46220C5D-24B9-467E-8D23-B4D489687C70}" type="parTrans" cxnId="{2A4CB4DE-416C-4220-B91B-CB0EA71C680A}">
      <dgm:prSet/>
      <dgm:spPr/>
      <dgm:t>
        <a:bodyPr/>
        <a:lstStyle/>
        <a:p>
          <a:endParaRPr lang="ru-RU" sz="1000"/>
        </a:p>
      </dgm:t>
    </dgm:pt>
    <dgm:pt modelId="{F7FC8A97-456B-407C-AC14-A679F062BCD3}" type="sibTrans" cxnId="{2A4CB4DE-416C-4220-B91B-CB0EA71C680A}">
      <dgm:prSet custT="1"/>
      <dgm:spPr/>
      <dgm:t>
        <a:bodyPr/>
        <a:lstStyle/>
        <a:p>
          <a:endParaRPr lang="ru-RU" sz="1000"/>
        </a:p>
      </dgm:t>
    </dgm:pt>
    <dgm:pt modelId="{A2CA4088-0649-4D7F-B59B-D14651B63C3E}">
      <dgm:prSet phldrT="[Текст]" custT="1"/>
      <dgm:spPr/>
      <dgm:t>
        <a:bodyPr/>
        <a:lstStyle/>
        <a:p>
          <a:r>
            <a:rPr lang="ru-RU" sz="1100"/>
            <a:t>100% размера уставного капитала должно быть оплачено в течение одного месяца(ев)</a:t>
          </a:r>
        </a:p>
      </dgm:t>
    </dgm:pt>
    <dgm:pt modelId="{76507171-438F-4BDB-837F-381D383D40D1}" type="parTrans" cxnId="{702A7C25-D181-4D1F-8A28-EA94488E7248}">
      <dgm:prSet/>
      <dgm:spPr/>
      <dgm:t>
        <a:bodyPr/>
        <a:lstStyle/>
        <a:p>
          <a:endParaRPr lang="ru-RU" sz="1000"/>
        </a:p>
      </dgm:t>
    </dgm:pt>
    <dgm:pt modelId="{E111362D-1FDD-4DB7-8A15-A31430AFA5F2}" type="sibTrans" cxnId="{702A7C25-D181-4D1F-8A28-EA94488E7248}">
      <dgm:prSet custT="1"/>
      <dgm:spPr/>
      <dgm:t>
        <a:bodyPr/>
        <a:lstStyle/>
        <a:p>
          <a:endParaRPr lang="ru-RU" sz="1000"/>
        </a:p>
      </dgm:t>
    </dgm:pt>
    <dgm:pt modelId="{C7E2A40E-A73A-4873-8AFF-894EE520F7AF}">
      <dgm:prSet phldrT="[Текст]" custT="1"/>
      <dgm:spPr/>
      <dgm:t>
        <a:bodyPr/>
        <a:lstStyle/>
        <a:p>
          <a:r>
            <a:rPr lang="ru-RU" sz="1100" dirty="0"/>
            <a:t>Сообщение о государственной регистрации кредитной организации публикуется в</a:t>
          </a:r>
          <a:br>
            <a:rPr lang="ru-RU" sz="1100" dirty="0"/>
          </a:br>
          <a:r>
            <a:rPr lang="ru-RU" sz="1100" dirty="0"/>
            <a:t>Вестнике Банка России</a:t>
          </a:r>
          <a:endParaRPr lang="ru-RU" sz="1100"/>
        </a:p>
      </dgm:t>
    </dgm:pt>
    <dgm:pt modelId="{A9C8E549-0F05-4C32-8B42-8B6FFEDB1C63}" type="parTrans" cxnId="{9F08BF5C-E22C-4283-B089-9F0C338BAD79}">
      <dgm:prSet/>
      <dgm:spPr/>
      <dgm:t>
        <a:bodyPr/>
        <a:lstStyle/>
        <a:p>
          <a:endParaRPr lang="ru-RU" sz="1000"/>
        </a:p>
      </dgm:t>
    </dgm:pt>
    <dgm:pt modelId="{8AF13E35-7BCF-427A-974A-4EC50F8A168A}" type="sibTrans" cxnId="{9F08BF5C-E22C-4283-B089-9F0C338BAD79}">
      <dgm:prSet custT="1"/>
      <dgm:spPr/>
      <dgm:t>
        <a:bodyPr/>
        <a:lstStyle/>
        <a:p>
          <a:endParaRPr lang="ru-RU" sz="1000"/>
        </a:p>
      </dgm:t>
    </dgm:pt>
    <dgm:pt modelId="{C8EBADBE-7BB0-45B4-8C9E-35EF2C8269A3}">
      <dgm:prSet phldrT="[Текст]" custT="1"/>
      <dgm:spPr/>
      <dgm:t>
        <a:bodyPr/>
        <a:lstStyle/>
        <a:p>
          <a:r>
            <a:rPr lang="ru-RU" sz="1000" dirty="0"/>
            <a:t>Право привлечения во вклады денежных средств физических лиц может быть предоставлено банкам, с даты государственной регистрации которых прошло не менее двух лет</a:t>
          </a:r>
          <a:endParaRPr lang="ru-RU" sz="1000"/>
        </a:p>
      </dgm:t>
    </dgm:pt>
    <dgm:pt modelId="{22A6FC27-21FF-4D8A-AB29-DBA6A67D9BEA}" type="parTrans" cxnId="{70EDA494-0D3E-4177-A500-E24D71B9B880}">
      <dgm:prSet/>
      <dgm:spPr/>
      <dgm:t>
        <a:bodyPr/>
        <a:lstStyle/>
        <a:p>
          <a:endParaRPr lang="ru-RU" sz="1000"/>
        </a:p>
      </dgm:t>
    </dgm:pt>
    <dgm:pt modelId="{A65D005C-D6AF-493B-A541-5B2311CA2DBC}" type="sibTrans" cxnId="{70EDA494-0D3E-4177-A500-E24D71B9B880}">
      <dgm:prSet/>
      <dgm:spPr/>
      <dgm:t>
        <a:bodyPr/>
        <a:lstStyle/>
        <a:p>
          <a:endParaRPr lang="ru-RU" sz="1000"/>
        </a:p>
      </dgm:t>
    </dgm:pt>
    <dgm:pt modelId="{3EE2CB62-BE24-4B9F-A976-9E438293329E}">
      <dgm:prSet phldrT="[Текст]" custT="1"/>
      <dgm:spPr/>
      <dgm:t>
        <a:bodyPr/>
        <a:lstStyle/>
        <a:p>
          <a:r>
            <a:rPr lang="ru-RU" sz="1000"/>
            <a:t>Банк России рассматривает запрос и направляет ответ в течение 5 рабочих дней</a:t>
          </a:r>
        </a:p>
      </dgm:t>
    </dgm:pt>
    <dgm:pt modelId="{CFFDB5AF-AC08-4823-AEBC-C8580D614C1F}" type="parTrans" cxnId="{DF3F42D2-7459-4C2F-80CA-95526AC82310}">
      <dgm:prSet/>
      <dgm:spPr/>
      <dgm:t>
        <a:bodyPr/>
        <a:lstStyle/>
        <a:p>
          <a:endParaRPr lang="ru-RU"/>
        </a:p>
      </dgm:t>
    </dgm:pt>
    <dgm:pt modelId="{D65C8567-53A5-4175-B684-61A7A80CC1D9}" type="sibTrans" cxnId="{DF3F42D2-7459-4C2F-80CA-95526AC82310}">
      <dgm:prSet/>
      <dgm:spPr/>
      <dgm:t>
        <a:bodyPr/>
        <a:lstStyle/>
        <a:p>
          <a:endParaRPr lang="ru-RU"/>
        </a:p>
      </dgm:t>
    </dgm:pt>
    <dgm:pt modelId="{6BA6C3C5-7E82-4CAB-B256-82B051D36B72}">
      <dgm:prSet phldrT="[Текст]" custT="1"/>
      <dgm:spPr/>
      <dgm:t>
        <a:bodyPr/>
        <a:lstStyle/>
        <a:p>
          <a:r>
            <a:rPr lang="ru-RU" sz="1100" b="0" i="0"/>
            <a:t>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срок, не превышающий шести месяцев</a:t>
          </a:r>
          <a:endParaRPr lang="ru-RU" sz="1100"/>
        </a:p>
      </dgm:t>
    </dgm:pt>
    <dgm:pt modelId="{7281D7C6-6B38-4599-8DE2-CFB03DE8269D}" type="sibTrans" cxnId="{810DD8CC-AEF5-4551-BEB0-C7419C850986}">
      <dgm:prSet custT="1"/>
      <dgm:spPr/>
      <dgm:t>
        <a:bodyPr/>
        <a:lstStyle/>
        <a:p>
          <a:endParaRPr lang="ru-RU" sz="1000"/>
        </a:p>
      </dgm:t>
    </dgm:pt>
    <dgm:pt modelId="{9C85256C-3BA0-44B5-BCDB-CEE09EE75C11}" type="parTrans" cxnId="{810DD8CC-AEF5-4551-BEB0-C7419C850986}">
      <dgm:prSet/>
      <dgm:spPr/>
      <dgm:t>
        <a:bodyPr/>
        <a:lstStyle/>
        <a:p>
          <a:endParaRPr lang="ru-RU" sz="1000"/>
        </a:p>
      </dgm:t>
    </dgm:pt>
    <dgm:pt modelId="{DFD6FDB9-3B7B-4952-9BAB-AFEA816DF2D7}" type="pres">
      <dgm:prSet presAssocID="{708EBA4B-A898-4C1A-99FD-285B41017E36}" presName="Name0" presStyleCnt="0">
        <dgm:presLayoutVars>
          <dgm:dir/>
          <dgm:resizeHandles val="exact"/>
        </dgm:presLayoutVars>
      </dgm:prSet>
      <dgm:spPr/>
    </dgm:pt>
    <dgm:pt modelId="{57B7D7FB-535E-465C-B9C7-F47ECEC5D499}" type="pres">
      <dgm:prSet presAssocID="{1B45FDC6-5861-47D6-8DF7-4CAD22B935E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C0B64E-EBB1-4DA6-B2A9-20F88828F9CD}" type="pres">
      <dgm:prSet presAssocID="{F7FC8A97-456B-407C-AC14-A679F062BCD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0F6C67D7-E067-4DAD-BC2D-B3ADD66662EA}" type="pres">
      <dgm:prSet presAssocID="{F7FC8A97-456B-407C-AC14-A679F062BCD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C74D1495-161E-4A2B-90C6-7F2181D1CA26}" type="pres">
      <dgm:prSet presAssocID="{6BA6C3C5-7E82-4CAB-B256-82B051D36B7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A7064E-4AE5-4869-B024-DA6986753AF6}" type="pres">
      <dgm:prSet presAssocID="{7281D7C6-6B38-4599-8DE2-CFB03DE8269D}" presName="sibTrans" presStyleLbl="sibTrans2D1" presStyleIdx="1" presStyleCnt="4"/>
      <dgm:spPr/>
      <dgm:t>
        <a:bodyPr/>
        <a:lstStyle/>
        <a:p>
          <a:endParaRPr lang="ru-RU"/>
        </a:p>
      </dgm:t>
    </dgm:pt>
    <dgm:pt modelId="{3B6B08D0-F96F-4D2F-B341-9CEDE56617A7}" type="pres">
      <dgm:prSet presAssocID="{7281D7C6-6B38-4599-8DE2-CFB03DE8269D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00612B3D-8228-4FFE-979E-2B4141CB5279}" type="pres">
      <dgm:prSet presAssocID="{A2CA4088-0649-4D7F-B59B-D14651B63C3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05B9F2-35CE-453D-938D-7602EFD4B0BF}" type="pres">
      <dgm:prSet presAssocID="{E111362D-1FDD-4DB7-8A15-A31430AFA5F2}" presName="sibTrans" presStyleLbl="sibTrans2D1" presStyleIdx="2" presStyleCnt="4"/>
      <dgm:spPr/>
      <dgm:t>
        <a:bodyPr/>
        <a:lstStyle/>
        <a:p>
          <a:endParaRPr lang="ru-RU"/>
        </a:p>
      </dgm:t>
    </dgm:pt>
    <dgm:pt modelId="{4367C73B-8C44-4E41-8A01-9D62F52A62F4}" type="pres">
      <dgm:prSet presAssocID="{E111362D-1FDD-4DB7-8A15-A31430AFA5F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BCE312B-2327-4100-8AE9-005BA653461A}" type="pres">
      <dgm:prSet presAssocID="{C7E2A40E-A73A-4873-8AFF-894EE520F7A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F516C5-F614-4840-96A9-52530DC0B9C1}" type="pres">
      <dgm:prSet presAssocID="{8AF13E35-7BCF-427A-974A-4EC50F8A168A}" presName="sibTrans" presStyleLbl="sibTrans2D1" presStyleIdx="3" presStyleCnt="4"/>
      <dgm:spPr/>
      <dgm:t>
        <a:bodyPr/>
        <a:lstStyle/>
        <a:p>
          <a:endParaRPr lang="ru-RU"/>
        </a:p>
      </dgm:t>
    </dgm:pt>
    <dgm:pt modelId="{8F5B23EC-5795-4411-AE69-2FAF3C31620A}" type="pres">
      <dgm:prSet presAssocID="{8AF13E35-7BCF-427A-974A-4EC50F8A168A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25BB34D6-5396-4153-9B23-1F0774224F27}" type="pres">
      <dgm:prSet presAssocID="{C8EBADBE-7BB0-45B4-8C9E-35EF2C8269A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EDA494-0D3E-4177-A500-E24D71B9B880}" srcId="{708EBA4B-A898-4C1A-99FD-285B41017E36}" destId="{C8EBADBE-7BB0-45B4-8C9E-35EF2C8269A3}" srcOrd="4" destOrd="0" parTransId="{22A6FC27-21FF-4D8A-AB29-DBA6A67D9BEA}" sibTransId="{A65D005C-D6AF-493B-A541-5B2311CA2DBC}"/>
    <dgm:cxn modelId="{2A4CB4DE-416C-4220-B91B-CB0EA71C680A}" srcId="{708EBA4B-A898-4C1A-99FD-285B41017E36}" destId="{1B45FDC6-5861-47D6-8DF7-4CAD22B935EF}" srcOrd="0" destOrd="0" parTransId="{46220C5D-24B9-467E-8D23-B4D489687C70}" sibTransId="{F7FC8A97-456B-407C-AC14-A679F062BCD3}"/>
    <dgm:cxn modelId="{EC1B212A-9C8A-45FA-AB13-674A8E0B5F32}" type="presOf" srcId="{C7E2A40E-A73A-4873-8AFF-894EE520F7AF}" destId="{CBCE312B-2327-4100-8AE9-005BA653461A}" srcOrd="0" destOrd="0" presId="urn:microsoft.com/office/officeart/2005/8/layout/process1"/>
    <dgm:cxn modelId="{21ADB496-A74E-4836-BC36-0A3D52C5B1B5}" type="presOf" srcId="{6BA6C3C5-7E82-4CAB-B256-82B051D36B72}" destId="{C74D1495-161E-4A2B-90C6-7F2181D1CA26}" srcOrd="0" destOrd="0" presId="urn:microsoft.com/office/officeart/2005/8/layout/process1"/>
    <dgm:cxn modelId="{6B0C4255-5FF8-4518-928D-D534C03348F9}" type="presOf" srcId="{8AF13E35-7BCF-427A-974A-4EC50F8A168A}" destId="{8F5B23EC-5795-4411-AE69-2FAF3C31620A}" srcOrd="1" destOrd="0" presId="urn:microsoft.com/office/officeart/2005/8/layout/process1"/>
    <dgm:cxn modelId="{702A7C25-D181-4D1F-8A28-EA94488E7248}" srcId="{708EBA4B-A898-4C1A-99FD-285B41017E36}" destId="{A2CA4088-0649-4D7F-B59B-D14651B63C3E}" srcOrd="2" destOrd="0" parTransId="{76507171-438F-4BDB-837F-381D383D40D1}" sibTransId="{E111362D-1FDD-4DB7-8A15-A31430AFA5F2}"/>
    <dgm:cxn modelId="{F96DFB2C-34D2-4832-AA8F-A7981728EA56}" type="presOf" srcId="{708EBA4B-A898-4C1A-99FD-285B41017E36}" destId="{DFD6FDB9-3B7B-4952-9BAB-AFEA816DF2D7}" srcOrd="0" destOrd="0" presId="urn:microsoft.com/office/officeart/2005/8/layout/process1"/>
    <dgm:cxn modelId="{8AC9038D-8C7C-4E29-8A93-351A0CE36418}" type="presOf" srcId="{F7FC8A97-456B-407C-AC14-A679F062BCD3}" destId="{38C0B64E-EBB1-4DA6-B2A9-20F88828F9CD}" srcOrd="0" destOrd="0" presId="urn:microsoft.com/office/officeart/2005/8/layout/process1"/>
    <dgm:cxn modelId="{DF3F42D2-7459-4C2F-80CA-95526AC82310}" srcId="{1B45FDC6-5861-47D6-8DF7-4CAD22B935EF}" destId="{3EE2CB62-BE24-4B9F-A976-9E438293329E}" srcOrd="0" destOrd="0" parTransId="{CFFDB5AF-AC08-4823-AEBC-C8580D614C1F}" sibTransId="{D65C8567-53A5-4175-B684-61A7A80CC1D9}"/>
    <dgm:cxn modelId="{4C7ED875-C458-4757-B471-6A33FC239945}" type="presOf" srcId="{F7FC8A97-456B-407C-AC14-A679F062BCD3}" destId="{0F6C67D7-E067-4DAD-BC2D-B3ADD66662EA}" srcOrd="1" destOrd="0" presId="urn:microsoft.com/office/officeart/2005/8/layout/process1"/>
    <dgm:cxn modelId="{9F08BF5C-E22C-4283-B089-9F0C338BAD79}" srcId="{708EBA4B-A898-4C1A-99FD-285B41017E36}" destId="{C7E2A40E-A73A-4873-8AFF-894EE520F7AF}" srcOrd="3" destOrd="0" parTransId="{A9C8E549-0F05-4C32-8B42-8B6FFEDB1C63}" sibTransId="{8AF13E35-7BCF-427A-974A-4EC50F8A168A}"/>
    <dgm:cxn modelId="{91AA7EF1-8502-4F0F-B4F3-FD608EED498C}" type="presOf" srcId="{7281D7C6-6B38-4599-8DE2-CFB03DE8269D}" destId="{32A7064E-4AE5-4869-B024-DA6986753AF6}" srcOrd="0" destOrd="0" presId="urn:microsoft.com/office/officeart/2005/8/layout/process1"/>
    <dgm:cxn modelId="{949F0A22-68AC-4B3F-8782-962ACD8CFE07}" type="presOf" srcId="{8AF13E35-7BCF-427A-974A-4EC50F8A168A}" destId="{A9F516C5-F614-4840-96A9-52530DC0B9C1}" srcOrd="0" destOrd="0" presId="urn:microsoft.com/office/officeart/2005/8/layout/process1"/>
    <dgm:cxn modelId="{27CC68A0-2347-464C-B451-EFEC5375840A}" type="presOf" srcId="{E111362D-1FDD-4DB7-8A15-A31430AFA5F2}" destId="{8305B9F2-35CE-453D-938D-7602EFD4B0BF}" srcOrd="0" destOrd="0" presId="urn:microsoft.com/office/officeart/2005/8/layout/process1"/>
    <dgm:cxn modelId="{5A955F53-E1C4-49F3-B3E1-7E749F739863}" type="presOf" srcId="{7281D7C6-6B38-4599-8DE2-CFB03DE8269D}" destId="{3B6B08D0-F96F-4D2F-B341-9CEDE56617A7}" srcOrd="1" destOrd="0" presId="urn:microsoft.com/office/officeart/2005/8/layout/process1"/>
    <dgm:cxn modelId="{2DA9BCB0-F463-400F-A3B9-CA3838C3AFC6}" type="presOf" srcId="{E111362D-1FDD-4DB7-8A15-A31430AFA5F2}" destId="{4367C73B-8C44-4E41-8A01-9D62F52A62F4}" srcOrd="1" destOrd="0" presId="urn:microsoft.com/office/officeart/2005/8/layout/process1"/>
    <dgm:cxn modelId="{336E33BF-EB42-4E1A-882C-DC2AE1E7EC51}" type="presOf" srcId="{1B45FDC6-5861-47D6-8DF7-4CAD22B935EF}" destId="{57B7D7FB-535E-465C-B9C7-F47ECEC5D499}" srcOrd="0" destOrd="0" presId="urn:microsoft.com/office/officeart/2005/8/layout/process1"/>
    <dgm:cxn modelId="{DC55F58E-B244-47F2-924B-A34F470E5069}" type="presOf" srcId="{C8EBADBE-7BB0-45B4-8C9E-35EF2C8269A3}" destId="{25BB34D6-5396-4153-9B23-1F0774224F27}" srcOrd="0" destOrd="0" presId="urn:microsoft.com/office/officeart/2005/8/layout/process1"/>
    <dgm:cxn modelId="{B9C3B13D-297F-4523-B839-5E54B4B56412}" type="presOf" srcId="{3EE2CB62-BE24-4B9F-A976-9E438293329E}" destId="{57B7D7FB-535E-465C-B9C7-F47ECEC5D499}" srcOrd="0" destOrd="1" presId="urn:microsoft.com/office/officeart/2005/8/layout/process1"/>
    <dgm:cxn modelId="{810DD8CC-AEF5-4551-BEB0-C7419C850986}" srcId="{708EBA4B-A898-4C1A-99FD-285B41017E36}" destId="{6BA6C3C5-7E82-4CAB-B256-82B051D36B72}" srcOrd="1" destOrd="0" parTransId="{9C85256C-3BA0-44B5-BCDB-CEE09EE75C11}" sibTransId="{7281D7C6-6B38-4599-8DE2-CFB03DE8269D}"/>
    <dgm:cxn modelId="{1E360C03-B435-46C4-B3F7-435730C7ED42}" type="presOf" srcId="{A2CA4088-0649-4D7F-B59B-D14651B63C3E}" destId="{00612B3D-8228-4FFE-979E-2B4141CB5279}" srcOrd="0" destOrd="0" presId="urn:microsoft.com/office/officeart/2005/8/layout/process1"/>
    <dgm:cxn modelId="{88D04D22-2310-4A27-A1EC-4F1240B8B0ED}" type="presParOf" srcId="{DFD6FDB9-3B7B-4952-9BAB-AFEA816DF2D7}" destId="{57B7D7FB-535E-465C-B9C7-F47ECEC5D499}" srcOrd="0" destOrd="0" presId="urn:microsoft.com/office/officeart/2005/8/layout/process1"/>
    <dgm:cxn modelId="{4936D809-F59B-4AA1-8008-F37A239619B3}" type="presParOf" srcId="{DFD6FDB9-3B7B-4952-9BAB-AFEA816DF2D7}" destId="{38C0B64E-EBB1-4DA6-B2A9-20F88828F9CD}" srcOrd="1" destOrd="0" presId="urn:microsoft.com/office/officeart/2005/8/layout/process1"/>
    <dgm:cxn modelId="{50C6430B-0700-41CA-8B05-256B5F4F0EBB}" type="presParOf" srcId="{38C0B64E-EBB1-4DA6-B2A9-20F88828F9CD}" destId="{0F6C67D7-E067-4DAD-BC2D-B3ADD66662EA}" srcOrd="0" destOrd="0" presId="urn:microsoft.com/office/officeart/2005/8/layout/process1"/>
    <dgm:cxn modelId="{9260D195-F8D9-4900-93A0-6B2A1AC42890}" type="presParOf" srcId="{DFD6FDB9-3B7B-4952-9BAB-AFEA816DF2D7}" destId="{C74D1495-161E-4A2B-90C6-7F2181D1CA26}" srcOrd="2" destOrd="0" presId="urn:microsoft.com/office/officeart/2005/8/layout/process1"/>
    <dgm:cxn modelId="{0912AF9C-E8C6-4B03-AE66-42D4389EC0E4}" type="presParOf" srcId="{DFD6FDB9-3B7B-4952-9BAB-AFEA816DF2D7}" destId="{32A7064E-4AE5-4869-B024-DA6986753AF6}" srcOrd="3" destOrd="0" presId="urn:microsoft.com/office/officeart/2005/8/layout/process1"/>
    <dgm:cxn modelId="{1DB3B334-F4F0-4F4C-BD0C-227715EA7FA4}" type="presParOf" srcId="{32A7064E-4AE5-4869-B024-DA6986753AF6}" destId="{3B6B08D0-F96F-4D2F-B341-9CEDE56617A7}" srcOrd="0" destOrd="0" presId="urn:microsoft.com/office/officeart/2005/8/layout/process1"/>
    <dgm:cxn modelId="{EB3A4179-CD4D-4CF1-B1C1-9F130A8CA829}" type="presParOf" srcId="{DFD6FDB9-3B7B-4952-9BAB-AFEA816DF2D7}" destId="{00612B3D-8228-4FFE-979E-2B4141CB5279}" srcOrd="4" destOrd="0" presId="urn:microsoft.com/office/officeart/2005/8/layout/process1"/>
    <dgm:cxn modelId="{CB65DC68-CEF4-4C1D-9770-8FB2283C702E}" type="presParOf" srcId="{DFD6FDB9-3B7B-4952-9BAB-AFEA816DF2D7}" destId="{8305B9F2-35CE-453D-938D-7602EFD4B0BF}" srcOrd="5" destOrd="0" presId="urn:microsoft.com/office/officeart/2005/8/layout/process1"/>
    <dgm:cxn modelId="{C183284E-598B-426B-B6A1-AC85A0CF049C}" type="presParOf" srcId="{8305B9F2-35CE-453D-938D-7602EFD4B0BF}" destId="{4367C73B-8C44-4E41-8A01-9D62F52A62F4}" srcOrd="0" destOrd="0" presId="urn:microsoft.com/office/officeart/2005/8/layout/process1"/>
    <dgm:cxn modelId="{ED9B4B44-AAF5-4339-8C45-2820C1546D6B}" type="presParOf" srcId="{DFD6FDB9-3B7B-4952-9BAB-AFEA816DF2D7}" destId="{CBCE312B-2327-4100-8AE9-005BA653461A}" srcOrd="6" destOrd="0" presId="urn:microsoft.com/office/officeart/2005/8/layout/process1"/>
    <dgm:cxn modelId="{AF018D31-1E32-4A61-A8B4-9A8814AABE92}" type="presParOf" srcId="{DFD6FDB9-3B7B-4952-9BAB-AFEA816DF2D7}" destId="{A9F516C5-F614-4840-96A9-52530DC0B9C1}" srcOrd="7" destOrd="0" presId="urn:microsoft.com/office/officeart/2005/8/layout/process1"/>
    <dgm:cxn modelId="{6F91EF15-D255-4548-9667-685F769C9FA9}" type="presParOf" srcId="{A9F516C5-F614-4840-96A9-52530DC0B9C1}" destId="{8F5B23EC-5795-4411-AE69-2FAF3C31620A}" srcOrd="0" destOrd="0" presId="urn:microsoft.com/office/officeart/2005/8/layout/process1"/>
    <dgm:cxn modelId="{8C77B0E0-3754-48EB-8234-98AFC859BE50}" type="presParOf" srcId="{DFD6FDB9-3B7B-4952-9BAB-AFEA816DF2D7}" destId="{25BB34D6-5396-4153-9B23-1F0774224F27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7D7FB-535E-465C-B9C7-F47ECEC5D499}">
      <dsp:nvSpPr>
        <dsp:cNvPr id="0" name=""/>
        <dsp:cNvSpPr/>
      </dsp:nvSpPr>
      <dsp:spPr>
        <a:xfrm>
          <a:off x="6333" y="31154"/>
          <a:ext cx="981176" cy="3404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 заключения договора об учреждении КО учредители направляют в Банк России запрос о возможности </a:t>
          </a:r>
          <a:r>
            <a:rPr lang="ru-RU" sz="1000" b="0" i="0" kern="1200"/>
            <a:t>использования кредитной организацией предполагаемых полного и сокращенного фирменного наименований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Банк России рассматривает запрос и направляет ответ в течение 5 рабочих дней</a:t>
          </a:r>
        </a:p>
      </dsp:txBody>
      <dsp:txXfrm>
        <a:off x="35071" y="59892"/>
        <a:ext cx="923700" cy="3347314"/>
      </dsp:txXfrm>
    </dsp:sp>
    <dsp:sp modelId="{38C0B64E-EBB1-4DA6-B2A9-20F88828F9CD}">
      <dsp:nvSpPr>
        <dsp:cNvPr id="0" name=""/>
        <dsp:cNvSpPr/>
      </dsp:nvSpPr>
      <dsp:spPr>
        <a:xfrm>
          <a:off x="1085627" y="1611884"/>
          <a:ext cx="208009" cy="2433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085627" y="1660550"/>
        <a:ext cx="145606" cy="145999"/>
      </dsp:txXfrm>
    </dsp:sp>
    <dsp:sp modelId="{C74D1495-161E-4A2B-90C6-7F2181D1CA26}">
      <dsp:nvSpPr>
        <dsp:cNvPr id="0" name=""/>
        <dsp:cNvSpPr/>
      </dsp:nvSpPr>
      <dsp:spPr>
        <a:xfrm>
          <a:off x="1379980" y="31154"/>
          <a:ext cx="981176" cy="3404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Принятие решения о государственной регистрации кредитной организации и выдаче лицензии на осуществление банковских операций или об отказе в этом производится в срок, не превышающий шести месяцев</a:t>
          </a:r>
          <a:endParaRPr lang="ru-RU" sz="1100" kern="1200"/>
        </a:p>
      </dsp:txBody>
      <dsp:txXfrm>
        <a:off x="1408718" y="59892"/>
        <a:ext cx="923700" cy="3347314"/>
      </dsp:txXfrm>
    </dsp:sp>
    <dsp:sp modelId="{32A7064E-4AE5-4869-B024-DA6986753AF6}">
      <dsp:nvSpPr>
        <dsp:cNvPr id="0" name=""/>
        <dsp:cNvSpPr/>
      </dsp:nvSpPr>
      <dsp:spPr>
        <a:xfrm>
          <a:off x="2459273" y="1611884"/>
          <a:ext cx="208009" cy="2433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59273" y="1660550"/>
        <a:ext cx="145606" cy="145999"/>
      </dsp:txXfrm>
    </dsp:sp>
    <dsp:sp modelId="{00612B3D-8228-4FFE-979E-2B4141CB5279}">
      <dsp:nvSpPr>
        <dsp:cNvPr id="0" name=""/>
        <dsp:cNvSpPr/>
      </dsp:nvSpPr>
      <dsp:spPr>
        <a:xfrm>
          <a:off x="2753626" y="31154"/>
          <a:ext cx="981176" cy="3404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100% размера уставного капитала должно быть оплачено в течение одного месяца(ев)</a:t>
          </a:r>
        </a:p>
      </dsp:txBody>
      <dsp:txXfrm>
        <a:off x="2782364" y="59892"/>
        <a:ext cx="923700" cy="3347314"/>
      </dsp:txXfrm>
    </dsp:sp>
    <dsp:sp modelId="{8305B9F2-35CE-453D-938D-7602EFD4B0BF}">
      <dsp:nvSpPr>
        <dsp:cNvPr id="0" name=""/>
        <dsp:cNvSpPr/>
      </dsp:nvSpPr>
      <dsp:spPr>
        <a:xfrm>
          <a:off x="3832920" y="1611884"/>
          <a:ext cx="208009" cy="2433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832920" y="1660550"/>
        <a:ext cx="145606" cy="145999"/>
      </dsp:txXfrm>
    </dsp:sp>
    <dsp:sp modelId="{CBCE312B-2327-4100-8AE9-005BA653461A}">
      <dsp:nvSpPr>
        <dsp:cNvPr id="0" name=""/>
        <dsp:cNvSpPr/>
      </dsp:nvSpPr>
      <dsp:spPr>
        <a:xfrm>
          <a:off x="4127273" y="31154"/>
          <a:ext cx="981176" cy="3404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/>
            <a:t>Сообщение о государственной регистрации кредитной организации публикуется в</a:t>
          </a:r>
          <a:br>
            <a:rPr lang="ru-RU" sz="1100" kern="1200" dirty="0"/>
          </a:br>
          <a:r>
            <a:rPr lang="ru-RU" sz="1100" kern="1200" dirty="0"/>
            <a:t>Вестнике Банка России</a:t>
          </a:r>
          <a:endParaRPr lang="ru-RU" sz="1100" kern="1200"/>
        </a:p>
      </dsp:txBody>
      <dsp:txXfrm>
        <a:off x="4156011" y="59892"/>
        <a:ext cx="923700" cy="3347314"/>
      </dsp:txXfrm>
    </dsp:sp>
    <dsp:sp modelId="{A9F516C5-F614-4840-96A9-52530DC0B9C1}">
      <dsp:nvSpPr>
        <dsp:cNvPr id="0" name=""/>
        <dsp:cNvSpPr/>
      </dsp:nvSpPr>
      <dsp:spPr>
        <a:xfrm>
          <a:off x="5206567" y="1611884"/>
          <a:ext cx="208009" cy="24333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5206567" y="1660550"/>
        <a:ext cx="145606" cy="145999"/>
      </dsp:txXfrm>
    </dsp:sp>
    <dsp:sp modelId="{25BB34D6-5396-4153-9B23-1F0774224F27}">
      <dsp:nvSpPr>
        <dsp:cNvPr id="0" name=""/>
        <dsp:cNvSpPr/>
      </dsp:nvSpPr>
      <dsp:spPr>
        <a:xfrm>
          <a:off x="5500920" y="31154"/>
          <a:ext cx="981176" cy="34047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Право привлечения во вклады денежных средств физических лиц может быть предоставлено банкам, с даты государственной регистрации которых прошло не менее двух лет</a:t>
          </a:r>
          <a:endParaRPr lang="ru-RU" sz="1000" kern="1200"/>
        </a:p>
      </dsp:txBody>
      <dsp:txXfrm>
        <a:off x="5529658" y="59892"/>
        <a:ext cx="923700" cy="3347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E2300-F7D5-46E4-83E2-CC9D0EFDD34D}"/>
</file>

<file path=customXml/itemProps2.xml><?xml version="1.0" encoding="utf-8"?>
<ds:datastoreItem xmlns:ds="http://schemas.openxmlformats.org/officeDocument/2006/customXml" ds:itemID="{473A1443-4D6A-443E-99AC-5B94B7D590D6}"/>
</file>

<file path=customXml/itemProps3.xml><?xml version="1.0" encoding="utf-8"?>
<ds:datastoreItem xmlns:ds="http://schemas.openxmlformats.org/officeDocument/2006/customXml" ds:itemID="{C93F67A3-DCA7-481D-BE8D-C6403ADB4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Дугужева Муминат Хатизовна</cp:lastModifiedBy>
  <cp:revision>90</cp:revision>
  <cp:lastPrinted>2023-12-25T05:28:00Z</cp:lastPrinted>
  <dcterms:created xsi:type="dcterms:W3CDTF">2023-12-24T13:25:00Z</dcterms:created>
  <dcterms:modified xsi:type="dcterms:W3CDTF">2023-12-26T10:00:00Z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